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m="http://schemas.openxmlformats.org/officeDocument/2006/math" xmlns:aink="http://schemas.microsoft.com/office/drawing/2016/ink" xmlns:am3d="http://schemas.microsoft.com/office/drawing/2017/model3d" xmlns:oel="http://schemas.microsoft.com/office/2019/extlst" xmlns:r="http://schemas.openxmlformats.org/officeDocument/2006/relationships" xmlns:wp14="http://schemas.microsoft.com/office/word/2010/wordprocessingDrawing" xmlns:wp="http://schemas.openxmlformats.org/drawingml/2006/wordprocessingDrawing" xmlns:wpg="http://schemas.microsoft.com/office/word/2010/wordprocessingGroup" xmlns:wpi="http://schemas.microsoft.com/office/word/2010/wordprocessingInk" xmlns:wps="http://schemas.microsoft.com/office/word/2010/wordprocessingShape" xmlns:o="urn:schemas-microsoft-com:office:office"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dtfl="http://schemas.microsoft.com/office/word/2024/wordml/sdtformatlock" xmlns:w16se="http://schemas.microsoft.com/office/word/2015/wordml/symex" xmlns:w16du="http://schemas.microsoft.com/office/word/2023/wordml/word16du" xmlns:wne="http://schemas.microsoft.com/office/word/2006/wordml" mc:Ignorable="w14 w15 w16se w16cid w16 w16cex w16sdtdh w16sdtfl w16du wp14">
  <w:body>
    <w:p w14:paraId="7BE94AB7" w14:textId="0D25A993" w:rsidR="007F12B5" w:rsidRDefault="00310106">
      <w:pPr>
        <w:spacing w:line="288" w:lineRule="auto"/>
        <w:rPr>
          <w:rFonts w:ascii="Helvetica" w:hAnsi="Helvetica"/>
          <w:sz w:val="20"/>
          <w:szCs w:val="20"/>
        </w:rPr>
      </w:pPr>
      <w:r w:rsidRPr="00B12493">
        <w:rPr>
          <w:rFonts w:ascii="Helvetica" w:hAnsi="Helvetica"/>
          <w:sz w:val="20"/>
          <w:szCs w:val="20"/>
        </w:rPr>
        <w:t xml:space="preserve">Birkenfeld, </w:t>
      </w:r>
      <w:r w:rsidR="00B12493" w:rsidRPr="00B12493">
        <w:rPr>
          <w:rFonts w:ascii="Helvetica" w:hAnsi="Helvetica"/>
          <w:sz w:val="20"/>
          <w:szCs w:val="20"/>
        </w:rPr>
        <w:t>2</w:t>
      </w:r>
      <w:r w:rsidR="008C015F">
        <w:rPr>
          <w:rFonts w:ascii="Helvetica" w:hAnsi="Helvetica"/>
          <w:sz w:val="20"/>
          <w:szCs w:val="20"/>
        </w:rPr>
        <w:t>9</w:t>
      </w:r>
      <w:r w:rsidRPr="00B12493">
        <w:rPr>
          <w:rFonts w:ascii="Helvetica" w:hAnsi="Helvetica"/>
          <w:sz w:val="20"/>
          <w:szCs w:val="20"/>
        </w:rPr>
        <w:t xml:space="preserve">. </w:t>
      </w:r>
      <w:r w:rsidR="00B12493" w:rsidRPr="00B12493">
        <w:rPr>
          <w:rFonts w:ascii="Helvetica" w:hAnsi="Helvetica"/>
          <w:sz w:val="20"/>
          <w:szCs w:val="20"/>
        </w:rPr>
        <w:t>Juni</w:t>
      </w:r>
      <w:r w:rsidRPr="00B12493">
        <w:rPr>
          <w:rFonts w:ascii="Helvetica" w:hAnsi="Helvetica"/>
          <w:sz w:val="20"/>
          <w:szCs w:val="20"/>
        </w:rPr>
        <w:t xml:space="preserve"> 2026</w:t>
      </w:r>
    </w:p>
    <w:p w14:paraId="3FE45906" w14:textId="77777777" w:rsidR="007F12B5" w:rsidRDefault="007F12B5">
      <w:pPr>
        <w:spacing w:line="288" w:lineRule="auto"/>
        <w:rPr>
          <w:rFonts w:ascii="Helvetica" w:hAnsi="Helvetica"/>
          <w:sz w:val="20"/>
        </w:rPr>
      </w:pPr>
    </w:p>
    <w:p w14:paraId="36380F7A" w14:textId="77777777" w:rsidR="007F12B5" w:rsidRDefault="007F12B5">
      <w:pPr>
        <w:spacing w:line="288" w:lineRule="auto"/>
        <w:rPr>
          <w:rFonts w:ascii="Helvetica" w:hAnsi="Helvetica"/>
          <w:u w:val="single"/>
        </w:rPr>
      </w:pPr>
    </w:p>
    <w:p w14:paraId="1FB67C10" w14:textId="77777777" w:rsidR="007F12B5" w:rsidRDefault="00310106">
      <w:pPr>
        <w:tabs>
          <w:tab w:val="left" w:pos="5954"/>
        </w:tabs>
        <w:spacing w:line="288" w:lineRule="auto"/>
        <w:rPr>
          <w:rFonts w:ascii="Helvetica" w:hAnsi="Helvetica"/>
          <w:u w:val="single"/>
        </w:rPr>
      </w:pPr>
      <w:r>
        <w:rPr>
          <w:rFonts w:ascii="Helvetica" w:hAnsi="Helvetica"/>
          <w:u w:val="single"/>
        </w:rPr>
        <w:t>Die Zeit der Brennpaste ist vorbei</w:t>
      </w:r>
    </w:p>
    <w:p w14:paraId="36C222E4" w14:textId="77777777" w:rsidR="007F12B5" w:rsidRDefault="00310106">
      <w:pPr>
        <w:tabs>
          <w:tab w:val="left" w:pos="5954"/>
        </w:tabs>
        <w:spacing w:line="288" w:lineRule="auto"/>
        <w:rPr>
          <w:rFonts w:ascii="Helvetica" w:hAnsi="Helvetica"/>
        </w:rPr>
      </w:pPr>
      <w:r>
        <w:rPr>
          <w:rFonts w:ascii="Helvetica" w:hAnsi="Helvetica"/>
        </w:rPr>
        <w:t xml:space="preserve">Neues Induktionsmodul von </w:t>
      </w:r>
      <w:proofErr w:type="spellStart"/>
      <w:r>
        <w:rPr>
          <w:rFonts w:ascii="Helvetica" w:hAnsi="Helvetica"/>
        </w:rPr>
        <w:t>proHeq</w:t>
      </w:r>
      <w:proofErr w:type="spellEnd"/>
      <w:r>
        <w:rPr>
          <w:rFonts w:ascii="Helvetica" w:hAnsi="Helvetica"/>
        </w:rPr>
        <w:t xml:space="preserve"> sorgt für effiziente Wärme</w:t>
      </w:r>
    </w:p>
    <w:p w14:paraId="50C15DB1" w14:textId="77777777" w:rsidR="007F12B5" w:rsidRDefault="007F12B5">
      <w:pPr>
        <w:tabs>
          <w:tab w:val="left" w:pos="5954"/>
        </w:tabs>
        <w:spacing w:line="288" w:lineRule="auto"/>
        <w:rPr>
          <w:rFonts w:ascii="Helvetica" w:hAnsi="Helvetica"/>
          <w:b/>
          <w:bCs/>
          <w:sz w:val="20"/>
          <w:szCs w:val="20"/>
        </w:rPr>
      </w:pPr>
    </w:p>
    <w:p w14:paraId="7F517E3D" w14:textId="77B12916" w:rsidR="00BD19FE" w:rsidRPr="00BD19FE" w:rsidRDefault="00BD19FE" w:rsidP="00BD19FE">
      <w:pPr>
        <w:spacing w:after="80" w:line="288" w:lineRule="auto"/>
        <w:rPr>
          <w:rFonts w:ascii="Arial" w:hAnsi="Arial" w:cs="Arial"/>
          <w:b/>
          <w:bCs/>
          <w:color w:val="000000"/>
          <w:sz w:val="20"/>
          <w:szCs w:val="20"/>
        </w:rPr>
      </w:pPr>
      <w:r w:rsidRPr="00BD19FE">
        <w:rPr>
          <w:rFonts w:ascii="Arial" w:hAnsi="Arial" w:cs="Arial"/>
          <w:b/>
          <w:bCs/>
          <w:color w:val="000000"/>
          <w:sz w:val="20"/>
          <w:szCs w:val="20"/>
        </w:rPr>
        <w:t xml:space="preserve">Offene Flammen, ungleichmäßige Hitzeverteilung und die umständliche Handhabung klassischer Brennpasten gehören der Vergangenheit an. Mit dem neuen Induktionsmodul für </w:t>
      </w:r>
      <w:proofErr w:type="spellStart"/>
      <w:r w:rsidR="00847A8F">
        <w:rPr>
          <w:rFonts w:ascii="Arial" w:hAnsi="Arial" w:cs="Arial"/>
          <w:b/>
          <w:bCs/>
          <w:color w:val="000000"/>
          <w:sz w:val="20"/>
          <w:szCs w:val="20"/>
        </w:rPr>
        <w:t>C</w:t>
      </w:r>
      <w:r w:rsidR="00410C26">
        <w:rPr>
          <w:rFonts w:ascii="Arial" w:hAnsi="Arial" w:cs="Arial"/>
          <w:b/>
          <w:bCs/>
          <w:color w:val="000000"/>
          <w:sz w:val="20"/>
          <w:szCs w:val="20"/>
        </w:rPr>
        <w:t>h</w:t>
      </w:r>
      <w:r w:rsidR="00847A8F">
        <w:rPr>
          <w:rFonts w:ascii="Arial" w:hAnsi="Arial" w:cs="Arial"/>
          <w:b/>
          <w:bCs/>
          <w:color w:val="000000"/>
          <w:sz w:val="20"/>
          <w:szCs w:val="20"/>
        </w:rPr>
        <w:t>afing</w:t>
      </w:r>
      <w:proofErr w:type="spellEnd"/>
      <w:r w:rsidR="00847A8F">
        <w:rPr>
          <w:rFonts w:ascii="Arial" w:hAnsi="Arial" w:cs="Arial"/>
          <w:b/>
          <w:bCs/>
          <w:color w:val="000000"/>
          <w:sz w:val="20"/>
          <w:szCs w:val="20"/>
        </w:rPr>
        <w:t xml:space="preserve"> </w:t>
      </w:r>
      <w:proofErr w:type="spellStart"/>
      <w:r w:rsidR="00A12EFF">
        <w:rPr>
          <w:rFonts w:ascii="Arial" w:hAnsi="Arial" w:cs="Arial"/>
          <w:b/>
          <w:bCs/>
          <w:color w:val="000000"/>
          <w:sz w:val="20"/>
          <w:szCs w:val="20"/>
        </w:rPr>
        <w:t>D</w:t>
      </w:r>
      <w:r w:rsidR="00847A8F">
        <w:rPr>
          <w:rFonts w:ascii="Arial" w:hAnsi="Arial" w:cs="Arial"/>
          <w:b/>
          <w:bCs/>
          <w:color w:val="000000"/>
          <w:sz w:val="20"/>
          <w:szCs w:val="20"/>
        </w:rPr>
        <w:t>ishes</w:t>
      </w:r>
      <w:proofErr w:type="spellEnd"/>
      <w:r w:rsidR="00847A8F">
        <w:rPr>
          <w:rFonts w:ascii="Arial" w:hAnsi="Arial" w:cs="Arial"/>
          <w:b/>
          <w:bCs/>
          <w:color w:val="000000"/>
          <w:sz w:val="20"/>
          <w:szCs w:val="20"/>
        </w:rPr>
        <w:t xml:space="preserve"> am </w:t>
      </w:r>
      <w:r w:rsidRPr="00BD19FE">
        <w:rPr>
          <w:rFonts w:ascii="Arial" w:hAnsi="Arial" w:cs="Arial"/>
          <w:b/>
          <w:bCs/>
          <w:color w:val="000000"/>
          <w:sz w:val="20"/>
          <w:szCs w:val="20"/>
        </w:rPr>
        <w:t xml:space="preserve">Buffet stellt die </w:t>
      </w:r>
      <w:proofErr w:type="spellStart"/>
      <w:r w:rsidRPr="00BD19FE">
        <w:rPr>
          <w:rFonts w:ascii="Arial" w:hAnsi="Arial" w:cs="Arial"/>
          <w:b/>
          <w:bCs/>
          <w:color w:val="000000"/>
          <w:sz w:val="20"/>
          <w:szCs w:val="20"/>
        </w:rPr>
        <w:t>proHeq</w:t>
      </w:r>
      <w:proofErr w:type="spellEnd"/>
      <w:r w:rsidRPr="00BD19FE">
        <w:rPr>
          <w:rFonts w:ascii="Arial" w:hAnsi="Arial" w:cs="Arial"/>
          <w:b/>
          <w:bCs/>
          <w:color w:val="000000"/>
          <w:sz w:val="20"/>
          <w:szCs w:val="20"/>
        </w:rPr>
        <w:t xml:space="preserve"> GmbH eine</w:t>
      </w:r>
      <w:r w:rsidR="00556D4D">
        <w:rPr>
          <w:rFonts w:ascii="Arial" w:hAnsi="Arial" w:cs="Arial"/>
          <w:b/>
          <w:bCs/>
          <w:color w:val="000000"/>
          <w:sz w:val="20"/>
          <w:szCs w:val="20"/>
        </w:rPr>
        <w:t xml:space="preserve"> </w:t>
      </w:r>
      <w:r w:rsidR="00556D4D" w:rsidRPr="00556D4D">
        <w:rPr>
          <w:rFonts w:ascii="Arial" w:hAnsi="Arial" w:cs="Arial"/>
          <w:b/>
          <w:bCs/>
          <w:color w:val="000000"/>
          <w:sz w:val="20"/>
          <w:szCs w:val="20"/>
        </w:rPr>
        <w:t>anwenderorientierte und servicefreundliche Lösung</w:t>
      </w:r>
      <w:r w:rsidRPr="00BD19FE">
        <w:rPr>
          <w:rFonts w:ascii="Arial" w:hAnsi="Arial" w:cs="Arial"/>
          <w:b/>
          <w:bCs/>
          <w:color w:val="000000"/>
          <w:sz w:val="20"/>
          <w:szCs w:val="20"/>
        </w:rPr>
        <w:t xml:space="preserve"> für die professionelle Speisenpräsentation in Gastronomie und Hotellerie vor. Das System liefert eine präzise, konstante und sichere Wärmeversorgung für alle </w:t>
      </w:r>
      <w:proofErr w:type="spellStart"/>
      <w:r w:rsidRPr="00BD19FE">
        <w:rPr>
          <w:rFonts w:ascii="Arial" w:hAnsi="Arial" w:cs="Arial"/>
          <w:b/>
          <w:bCs/>
          <w:color w:val="000000"/>
          <w:sz w:val="20"/>
          <w:szCs w:val="20"/>
        </w:rPr>
        <w:t>Chafing</w:t>
      </w:r>
      <w:proofErr w:type="spellEnd"/>
      <w:r w:rsidRPr="00BD19FE">
        <w:rPr>
          <w:rFonts w:ascii="Arial" w:hAnsi="Arial" w:cs="Arial"/>
          <w:b/>
          <w:bCs/>
          <w:color w:val="000000"/>
          <w:sz w:val="20"/>
          <w:szCs w:val="20"/>
        </w:rPr>
        <w:t>-Dish</w:t>
      </w:r>
      <w:r w:rsidRPr="00BD19FE">
        <w:rPr>
          <w:rFonts w:ascii="Arial" w:hAnsi="Arial" w:cs="Arial"/>
          <w:b/>
          <w:bCs/>
          <w:color w:val="000000"/>
          <w:sz w:val="20"/>
          <w:szCs w:val="20"/>
        </w:rPr>
        <w:noBreakHyphen/>
        <w:t>Größen</w:t>
      </w:r>
      <w:r w:rsidR="00A544F9">
        <w:rPr>
          <w:rFonts w:ascii="Arial" w:hAnsi="Arial" w:cs="Arial"/>
          <w:b/>
          <w:bCs/>
          <w:color w:val="000000"/>
          <w:sz w:val="20"/>
          <w:szCs w:val="20"/>
        </w:rPr>
        <w:t xml:space="preserve"> der </w:t>
      </w:r>
      <w:r w:rsidR="00B101C5">
        <w:rPr>
          <w:rFonts w:ascii="Arial" w:hAnsi="Arial" w:cs="Arial"/>
          <w:b/>
          <w:bCs/>
          <w:color w:val="000000"/>
          <w:sz w:val="20"/>
          <w:szCs w:val="20"/>
        </w:rPr>
        <w:t>Produkt</w:t>
      </w:r>
      <w:r w:rsidR="0058429D">
        <w:rPr>
          <w:rFonts w:ascii="Arial" w:hAnsi="Arial" w:cs="Arial"/>
          <w:b/>
          <w:bCs/>
          <w:color w:val="000000"/>
          <w:sz w:val="20"/>
          <w:szCs w:val="20"/>
        </w:rPr>
        <w:t>reihen</w:t>
      </w:r>
      <w:r w:rsidR="00A544F9">
        <w:rPr>
          <w:rFonts w:ascii="Arial" w:hAnsi="Arial" w:cs="Arial"/>
          <w:b/>
          <w:bCs/>
          <w:color w:val="000000"/>
          <w:sz w:val="20"/>
          <w:szCs w:val="20"/>
        </w:rPr>
        <w:t xml:space="preserve"> Hot</w:t>
      </w:r>
      <w:r w:rsidR="00410C26">
        <w:rPr>
          <w:rFonts w:ascii="Arial" w:hAnsi="Arial" w:cs="Arial"/>
          <w:b/>
          <w:bCs/>
          <w:color w:val="000000"/>
          <w:sz w:val="20"/>
          <w:szCs w:val="20"/>
        </w:rPr>
        <w:t xml:space="preserve"> </w:t>
      </w:r>
      <w:r w:rsidR="00A544F9">
        <w:rPr>
          <w:rFonts w:ascii="Arial" w:hAnsi="Arial" w:cs="Arial"/>
          <w:b/>
          <w:bCs/>
          <w:color w:val="000000"/>
          <w:sz w:val="20"/>
          <w:szCs w:val="20"/>
        </w:rPr>
        <w:t>&amp;</w:t>
      </w:r>
      <w:r w:rsidR="00410C26">
        <w:rPr>
          <w:rFonts w:ascii="Arial" w:hAnsi="Arial" w:cs="Arial"/>
          <w:b/>
          <w:bCs/>
          <w:color w:val="000000"/>
          <w:sz w:val="20"/>
          <w:szCs w:val="20"/>
        </w:rPr>
        <w:t xml:space="preserve"> </w:t>
      </w:r>
      <w:r w:rsidR="00A544F9">
        <w:rPr>
          <w:rFonts w:ascii="Arial" w:hAnsi="Arial" w:cs="Arial"/>
          <w:b/>
          <w:bCs/>
          <w:color w:val="000000"/>
          <w:sz w:val="20"/>
          <w:szCs w:val="20"/>
        </w:rPr>
        <w:t xml:space="preserve">Fresh von WMF Professional und </w:t>
      </w:r>
      <w:proofErr w:type="spellStart"/>
      <w:r w:rsidR="00A544F9">
        <w:rPr>
          <w:rFonts w:ascii="Arial" w:hAnsi="Arial" w:cs="Arial"/>
          <w:b/>
          <w:bCs/>
          <w:color w:val="000000"/>
          <w:sz w:val="20"/>
          <w:szCs w:val="20"/>
        </w:rPr>
        <w:t>Induction</w:t>
      </w:r>
      <w:proofErr w:type="spellEnd"/>
      <w:r w:rsidR="00A544F9">
        <w:rPr>
          <w:rFonts w:ascii="Arial" w:hAnsi="Arial" w:cs="Arial"/>
          <w:b/>
          <w:bCs/>
          <w:color w:val="000000"/>
          <w:sz w:val="20"/>
          <w:szCs w:val="20"/>
        </w:rPr>
        <w:t xml:space="preserve"> Plus von </w:t>
      </w:r>
      <w:r w:rsidR="00C64B62">
        <w:rPr>
          <w:rFonts w:ascii="Arial" w:hAnsi="Arial" w:cs="Arial"/>
          <w:b/>
          <w:bCs/>
          <w:color w:val="000000"/>
          <w:sz w:val="20"/>
          <w:szCs w:val="20"/>
        </w:rPr>
        <w:t>HEPP</w:t>
      </w:r>
      <w:r>
        <w:rPr>
          <w:rFonts w:ascii="Arial" w:hAnsi="Arial" w:cs="Arial"/>
          <w:b/>
          <w:bCs/>
          <w:color w:val="000000"/>
          <w:sz w:val="20"/>
          <w:szCs w:val="20"/>
        </w:rPr>
        <w:t xml:space="preserve">, darunter runde Modelle sowie GN 1/1 und GN 2/3. </w:t>
      </w:r>
      <w:r w:rsidRPr="00BD19FE">
        <w:rPr>
          <w:rFonts w:ascii="Arial" w:hAnsi="Arial" w:cs="Arial"/>
          <w:b/>
          <w:bCs/>
          <w:color w:val="000000"/>
          <w:sz w:val="20"/>
          <w:szCs w:val="20"/>
        </w:rPr>
        <w:t>Das Einlegemodul arbeitet mit einer Leistung von 500 Watt und ermöglicht eine flexible Temperatureinstellung von 60 bis 95 °C in 5</w:t>
      </w:r>
      <w:r w:rsidRPr="00BD19FE">
        <w:rPr>
          <w:rFonts w:ascii="Arial" w:hAnsi="Arial" w:cs="Arial"/>
          <w:b/>
          <w:bCs/>
          <w:color w:val="000000"/>
          <w:sz w:val="20"/>
          <w:szCs w:val="20"/>
        </w:rPr>
        <w:noBreakHyphen/>
        <w:t>Grad</w:t>
      </w:r>
      <w:r w:rsidRPr="00BD19FE">
        <w:rPr>
          <w:rFonts w:ascii="Arial" w:hAnsi="Arial" w:cs="Arial"/>
          <w:b/>
          <w:bCs/>
          <w:color w:val="000000"/>
          <w:sz w:val="20"/>
          <w:szCs w:val="20"/>
        </w:rPr>
        <w:noBreakHyphen/>
        <w:t>Schritten. Die integrierte intelligente Leistungsanpassung sorgt dafür, dass die Temperatur konstant gehalten wird – ein entscheidender Vorteil für die Speisenqualität und Energieeffizienz.</w:t>
      </w:r>
      <w:r>
        <w:rPr>
          <w:rFonts w:ascii="Arial" w:hAnsi="Arial" w:cs="Arial"/>
          <w:b/>
          <w:bCs/>
          <w:color w:val="000000"/>
          <w:sz w:val="20"/>
          <w:szCs w:val="20"/>
        </w:rPr>
        <w:t xml:space="preserve"> </w:t>
      </w:r>
      <w:r w:rsidRPr="00BD19FE">
        <w:rPr>
          <w:rFonts w:ascii="Arial" w:hAnsi="Arial" w:cs="Arial"/>
          <w:b/>
          <w:bCs/>
          <w:color w:val="000000"/>
          <w:sz w:val="20"/>
          <w:szCs w:val="20"/>
        </w:rPr>
        <w:t xml:space="preserve">Dank der </w:t>
      </w:r>
      <w:proofErr w:type="spellStart"/>
      <w:r w:rsidRPr="00BD19FE">
        <w:rPr>
          <w:rFonts w:ascii="Arial" w:hAnsi="Arial" w:cs="Arial"/>
          <w:b/>
          <w:bCs/>
          <w:color w:val="000000"/>
          <w:sz w:val="20"/>
          <w:szCs w:val="20"/>
        </w:rPr>
        <w:t>lüfterlosen</w:t>
      </w:r>
      <w:proofErr w:type="spellEnd"/>
      <w:r w:rsidRPr="00BD19FE">
        <w:rPr>
          <w:rFonts w:ascii="Arial" w:hAnsi="Arial" w:cs="Arial"/>
          <w:b/>
          <w:bCs/>
          <w:color w:val="000000"/>
          <w:sz w:val="20"/>
          <w:szCs w:val="20"/>
        </w:rPr>
        <w:t xml:space="preserve"> Technologie arbeitet das Gerät</w:t>
      </w:r>
      <w:r w:rsidR="003F44A7">
        <w:rPr>
          <w:rFonts w:ascii="Arial" w:hAnsi="Arial" w:cs="Arial"/>
          <w:b/>
          <w:bCs/>
          <w:color w:val="000000"/>
          <w:sz w:val="20"/>
          <w:szCs w:val="20"/>
        </w:rPr>
        <w:t xml:space="preserve"> </w:t>
      </w:r>
      <w:r w:rsidR="00907101">
        <w:rPr>
          <w:rFonts w:ascii="Arial" w:hAnsi="Arial" w:cs="Arial"/>
          <w:b/>
          <w:bCs/>
          <w:color w:val="000000"/>
          <w:sz w:val="20"/>
          <w:szCs w:val="20"/>
        </w:rPr>
        <w:t>nahezu geräuschlos u</w:t>
      </w:r>
      <w:r w:rsidRPr="00BD19FE">
        <w:rPr>
          <w:rFonts w:ascii="Arial" w:hAnsi="Arial" w:cs="Arial"/>
          <w:b/>
          <w:bCs/>
          <w:color w:val="000000"/>
          <w:sz w:val="20"/>
          <w:szCs w:val="20"/>
        </w:rPr>
        <w:t>nd eignet sich ideal für</w:t>
      </w:r>
      <w:r w:rsidR="003F44A7">
        <w:rPr>
          <w:rFonts w:ascii="Arial" w:hAnsi="Arial" w:cs="Arial"/>
          <w:b/>
          <w:bCs/>
          <w:color w:val="000000"/>
          <w:sz w:val="20"/>
          <w:szCs w:val="20"/>
        </w:rPr>
        <w:t xml:space="preserve"> </w:t>
      </w:r>
      <w:r w:rsidR="003F44A7" w:rsidRPr="003F44A7">
        <w:rPr>
          <w:rFonts w:ascii="Arial" w:hAnsi="Arial" w:cs="Arial"/>
          <w:b/>
          <w:bCs/>
          <w:color w:val="000000"/>
          <w:sz w:val="20"/>
          <w:szCs w:val="20"/>
        </w:rPr>
        <w:t>Frühstücksbuffets, Lounges oder besonders ruhige Buffetbereiche</w:t>
      </w:r>
      <w:r w:rsidRPr="00BD19FE">
        <w:rPr>
          <w:rFonts w:ascii="Arial" w:hAnsi="Arial" w:cs="Arial"/>
          <w:b/>
          <w:bCs/>
          <w:color w:val="000000"/>
          <w:sz w:val="20"/>
          <w:szCs w:val="20"/>
        </w:rPr>
        <w:t xml:space="preserve">. </w:t>
      </w:r>
      <w:r w:rsidR="003F44A7" w:rsidRPr="003F44A7">
        <w:rPr>
          <w:rFonts w:ascii="Arial" w:hAnsi="Arial" w:cs="Arial"/>
          <w:b/>
          <w:bCs/>
          <w:color w:val="000000"/>
          <w:sz w:val="20"/>
          <w:szCs w:val="20"/>
        </w:rPr>
        <w:t>Aufgrund der Technologie des Induktionsmoduls</w:t>
      </w:r>
      <w:r w:rsidR="003F44A7">
        <w:rPr>
          <w:rFonts w:ascii="Arial" w:hAnsi="Arial" w:cs="Arial"/>
          <w:b/>
          <w:bCs/>
          <w:color w:val="000000"/>
          <w:sz w:val="20"/>
          <w:szCs w:val="20"/>
        </w:rPr>
        <w:t xml:space="preserve"> </w:t>
      </w:r>
      <w:r w:rsidR="003F44A7" w:rsidRPr="003F44A7">
        <w:rPr>
          <w:rFonts w:ascii="Arial" w:hAnsi="Arial" w:cs="Arial"/>
          <w:b/>
          <w:bCs/>
          <w:color w:val="000000"/>
          <w:sz w:val="20"/>
          <w:szCs w:val="20"/>
        </w:rPr>
        <w:t>entsteht nur eine geringe Abwärme in Richtung Buffet und Mobiliar, sodass angrenzende Oberflächen zuverlässig vor Hitzeschäden geschützt werden.</w:t>
      </w:r>
      <w:r w:rsidR="003F44A7">
        <w:rPr>
          <w:rFonts w:ascii="Arial" w:hAnsi="Arial" w:cs="Arial"/>
          <w:b/>
          <w:bCs/>
          <w:color w:val="000000"/>
          <w:sz w:val="20"/>
          <w:szCs w:val="20"/>
        </w:rPr>
        <w:t xml:space="preserve"> </w:t>
      </w:r>
      <w:r w:rsidR="00D04A6F" w:rsidRPr="00D04A6F">
        <w:rPr>
          <w:rFonts w:ascii="Arial" w:hAnsi="Arial" w:cs="Arial"/>
          <w:b/>
          <w:bCs/>
          <w:color w:val="000000"/>
          <w:sz w:val="20"/>
          <w:szCs w:val="20"/>
        </w:rPr>
        <w:t>Ein besonderes Highlight ist das sogenannte Daisy-</w:t>
      </w:r>
      <w:proofErr w:type="spellStart"/>
      <w:r w:rsidR="00D04A6F" w:rsidRPr="00D04A6F">
        <w:rPr>
          <w:rFonts w:ascii="Arial" w:hAnsi="Arial" w:cs="Arial"/>
          <w:b/>
          <w:bCs/>
          <w:color w:val="000000"/>
          <w:sz w:val="20"/>
          <w:szCs w:val="20"/>
        </w:rPr>
        <w:t>Chaining</w:t>
      </w:r>
      <w:proofErr w:type="spellEnd"/>
      <w:r w:rsidR="00D04A6F" w:rsidRPr="00D04A6F">
        <w:rPr>
          <w:rFonts w:ascii="Arial" w:hAnsi="Arial" w:cs="Arial"/>
          <w:b/>
          <w:bCs/>
          <w:color w:val="000000"/>
          <w:sz w:val="20"/>
          <w:szCs w:val="20"/>
        </w:rPr>
        <w:t xml:space="preserve">: </w:t>
      </w:r>
      <w:r w:rsidR="003F44A7" w:rsidRPr="003F44A7">
        <w:rPr>
          <w:rFonts w:ascii="Arial" w:hAnsi="Arial" w:cs="Arial"/>
          <w:b/>
          <w:bCs/>
          <w:color w:val="000000"/>
          <w:sz w:val="20"/>
          <w:szCs w:val="20"/>
        </w:rPr>
        <w:t>Je nach Spannungsversion können bis zu vier Module (</w:t>
      </w:r>
      <w:r w:rsidR="00BB6938">
        <w:rPr>
          <w:rFonts w:ascii="Arial" w:hAnsi="Arial" w:cs="Arial"/>
          <w:b/>
          <w:bCs/>
          <w:color w:val="000000"/>
          <w:sz w:val="20"/>
          <w:szCs w:val="20"/>
        </w:rPr>
        <w:t>230</w:t>
      </w:r>
      <w:r w:rsidR="00907101">
        <w:rPr>
          <w:rFonts w:ascii="Arial" w:hAnsi="Arial" w:cs="Arial"/>
          <w:b/>
          <w:bCs/>
          <w:color w:val="000000"/>
          <w:sz w:val="20"/>
          <w:szCs w:val="20"/>
        </w:rPr>
        <w:t xml:space="preserve"> </w:t>
      </w:r>
      <w:r w:rsidR="00BB6938">
        <w:rPr>
          <w:rFonts w:ascii="Arial" w:hAnsi="Arial" w:cs="Arial"/>
          <w:b/>
          <w:bCs/>
          <w:color w:val="000000"/>
          <w:sz w:val="20"/>
          <w:szCs w:val="20"/>
        </w:rPr>
        <w:t xml:space="preserve">Volt </w:t>
      </w:r>
      <w:r w:rsidR="003F44A7" w:rsidRPr="003F44A7">
        <w:rPr>
          <w:rFonts w:ascii="Arial" w:hAnsi="Arial" w:cs="Arial"/>
          <w:b/>
          <w:bCs/>
          <w:color w:val="000000"/>
          <w:sz w:val="20"/>
          <w:szCs w:val="20"/>
        </w:rPr>
        <w:t>Ausführung) beziehungsweise bis zu drei Module (</w:t>
      </w:r>
      <w:r w:rsidR="006D39E6">
        <w:rPr>
          <w:rFonts w:ascii="Arial" w:hAnsi="Arial" w:cs="Arial"/>
          <w:b/>
          <w:bCs/>
          <w:color w:val="000000"/>
          <w:sz w:val="20"/>
          <w:szCs w:val="20"/>
        </w:rPr>
        <w:t>120</w:t>
      </w:r>
      <w:r w:rsidR="00907101">
        <w:rPr>
          <w:rFonts w:ascii="Arial" w:hAnsi="Arial" w:cs="Arial"/>
          <w:b/>
          <w:bCs/>
          <w:color w:val="000000"/>
          <w:sz w:val="20"/>
          <w:szCs w:val="20"/>
        </w:rPr>
        <w:t xml:space="preserve"> </w:t>
      </w:r>
      <w:r w:rsidR="006D39E6">
        <w:rPr>
          <w:rFonts w:ascii="Arial" w:hAnsi="Arial" w:cs="Arial"/>
          <w:b/>
          <w:bCs/>
          <w:color w:val="000000"/>
          <w:sz w:val="20"/>
          <w:szCs w:val="20"/>
        </w:rPr>
        <w:t xml:space="preserve">Volt </w:t>
      </w:r>
      <w:r w:rsidR="003F44A7" w:rsidRPr="003F44A7">
        <w:rPr>
          <w:rFonts w:ascii="Arial" w:hAnsi="Arial" w:cs="Arial"/>
          <w:b/>
          <w:bCs/>
          <w:color w:val="000000"/>
          <w:sz w:val="20"/>
          <w:szCs w:val="20"/>
        </w:rPr>
        <w:t>US</w:t>
      </w:r>
      <w:r w:rsidR="003F44A7" w:rsidRPr="003F44A7">
        <w:rPr>
          <w:rFonts w:ascii="Arial" w:hAnsi="Arial" w:cs="Arial"/>
          <w:b/>
          <w:bCs/>
          <w:color w:val="000000"/>
          <w:sz w:val="20"/>
          <w:szCs w:val="20"/>
        </w:rPr>
        <w:noBreakHyphen/>
        <w:t>Ausführung) miteinander verbunden werden, wobei lediglich ein Stromanschluss benötigt wird.</w:t>
      </w:r>
      <w:r w:rsidR="003F44A7">
        <w:rPr>
          <w:rFonts w:ascii="Arial" w:hAnsi="Arial" w:cs="Arial"/>
          <w:b/>
          <w:bCs/>
          <w:color w:val="000000"/>
          <w:sz w:val="20"/>
          <w:szCs w:val="20"/>
        </w:rPr>
        <w:t xml:space="preserve"> </w:t>
      </w:r>
      <w:r w:rsidR="00D04A6F" w:rsidRPr="00D04A6F">
        <w:rPr>
          <w:rFonts w:ascii="Arial" w:hAnsi="Arial" w:cs="Arial"/>
          <w:b/>
          <w:bCs/>
          <w:color w:val="000000"/>
          <w:sz w:val="20"/>
          <w:szCs w:val="20"/>
        </w:rPr>
        <w:t xml:space="preserve">Das reduziert den technischen Aufwand erheblich und ermöglicht zusätzliche Freiheit bei der Buffetplanung, auch </w:t>
      </w:r>
      <w:r w:rsidR="0026739D">
        <w:rPr>
          <w:rFonts w:ascii="Arial" w:hAnsi="Arial" w:cs="Arial"/>
          <w:b/>
          <w:bCs/>
          <w:color w:val="000000"/>
          <w:sz w:val="20"/>
          <w:szCs w:val="20"/>
        </w:rPr>
        <w:t>bei mobilen Anlagen</w:t>
      </w:r>
      <w:r w:rsidR="00D04A6F" w:rsidRPr="00D04A6F">
        <w:rPr>
          <w:rFonts w:ascii="Arial" w:hAnsi="Arial" w:cs="Arial"/>
          <w:b/>
          <w:bCs/>
          <w:color w:val="000000"/>
          <w:sz w:val="20"/>
          <w:szCs w:val="20"/>
        </w:rPr>
        <w:t>.</w:t>
      </w:r>
    </w:p>
    <w:p w14:paraId="7DFD3446" w14:textId="77777777" w:rsidR="00BD19FE" w:rsidRDefault="00BD19FE">
      <w:pPr>
        <w:spacing w:after="80" w:line="288" w:lineRule="auto"/>
        <w:rPr>
          <w:rFonts w:ascii="Arial" w:hAnsi="Arial" w:cs="Arial"/>
          <w:color w:val="000000"/>
          <w:sz w:val="20"/>
          <w:szCs w:val="20"/>
        </w:rPr>
      </w:pPr>
    </w:p>
    <w:p w14:paraId="5BFA9A4D" w14:textId="783968F4" w:rsidR="007F12B5" w:rsidRDefault="00310106">
      <w:pPr>
        <w:spacing w:after="80" w:line="288" w:lineRule="auto"/>
        <w:rPr>
          <w:rFonts w:ascii="Arial" w:hAnsi="Arial" w:cs="Arial"/>
          <w:b/>
          <w:bCs/>
          <w:sz w:val="20"/>
          <w:szCs w:val="20"/>
        </w:rPr>
      </w:pPr>
      <w:r>
        <w:rPr>
          <w:rFonts w:ascii="Arial" w:hAnsi="Arial" w:cs="Arial"/>
          <w:color w:val="000000"/>
          <w:sz w:val="20"/>
          <w:szCs w:val="20"/>
        </w:rPr>
        <w:t xml:space="preserve">Entwickelt für die Anforderungen moderner Buffetkonzepte, verbindet die neuste Innovation von </w:t>
      </w:r>
      <w:proofErr w:type="spellStart"/>
      <w:r>
        <w:rPr>
          <w:rFonts w:ascii="Arial" w:hAnsi="Arial" w:cs="Arial"/>
          <w:color w:val="000000"/>
          <w:sz w:val="20"/>
          <w:szCs w:val="20"/>
        </w:rPr>
        <w:t>proHeq</w:t>
      </w:r>
      <w:proofErr w:type="spellEnd"/>
      <w:r>
        <w:rPr>
          <w:rFonts w:ascii="Arial" w:hAnsi="Arial" w:cs="Arial"/>
          <w:color w:val="000000"/>
          <w:sz w:val="20"/>
          <w:szCs w:val="20"/>
        </w:rPr>
        <w:t xml:space="preserve"> Effizienz, Komfort und zeitgemäße Technologie: Im Lieferumfang enthalten sind ein Adapter </w:t>
      </w:r>
      <w:r w:rsidR="00D04668">
        <w:rPr>
          <w:rFonts w:ascii="Arial" w:hAnsi="Arial" w:cs="Arial"/>
          <w:color w:val="000000"/>
          <w:sz w:val="20"/>
          <w:szCs w:val="20"/>
        </w:rPr>
        <w:t>zur optimalen Positionierung in</w:t>
      </w:r>
      <w:r w:rsidR="0031346C">
        <w:rPr>
          <w:rFonts w:ascii="Arial" w:hAnsi="Arial" w:cs="Arial"/>
          <w:color w:val="000000"/>
          <w:sz w:val="20"/>
          <w:szCs w:val="20"/>
        </w:rPr>
        <w:t xml:space="preserve"> den</w:t>
      </w:r>
      <w:r w:rsidR="00D04668">
        <w:rPr>
          <w:rFonts w:ascii="Arial" w:hAnsi="Arial" w:cs="Arial"/>
          <w:color w:val="000000"/>
          <w:sz w:val="20"/>
          <w:szCs w:val="20"/>
        </w:rPr>
        <w:t xml:space="preserve"> </w:t>
      </w:r>
      <w:proofErr w:type="spellStart"/>
      <w:r>
        <w:rPr>
          <w:rFonts w:ascii="Arial" w:hAnsi="Arial" w:cs="Arial"/>
          <w:color w:val="000000"/>
          <w:sz w:val="20"/>
          <w:szCs w:val="20"/>
        </w:rPr>
        <w:t>Chafing</w:t>
      </w:r>
      <w:proofErr w:type="spellEnd"/>
      <w:r>
        <w:rPr>
          <w:rFonts w:ascii="Arial" w:hAnsi="Arial" w:cs="Arial"/>
          <w:color w:val="000000"/>
          <w:sz w:val="20"/>
          <w:szCs w:val="20"/>
        </w:rPr>
        <w:t>-Dish-Gestelle</w:t>
      </w:r>
      <w:r w:rsidR="0031346C">
        <w:rPr>
          <w:rFonts w:ascii="Arial" w:hAnsi="Arial" w:cs="Arial"/>
          <w:color w:val="000000"/>
          <w:sz w:val="20"/>
          <w:szCs w:val="20"/>
        </w:rPr>
        <w:t>n</w:t>
      </w:r>
      <w:r>
        <w:rPr>
          <w:rFonts w:ascii="Arial" w:hAnsi="Arial" w:cs="Arial"/>
          <w:color w:val="000000"/>
          <w:sz w:val="20"/>
          <w:szCs w:val="20"/>
        </w:rPr>
        <w:t>, ein Temperaturregler sowie das passende Netzanschlusskabel</w:t>
      </w:r>
      <w:r w:rsidR="00C977F2">
        <w:rPr>
          <w:rFonts w:ascii="Arial" w:hAnsi="Arial" w:cs="Arial"/>
          <w:color w:val="000000"/>
          <w:sz w:val="20"/>
          <w:szCs w:val="20"/>
        </w:rPr>
        <w:t xml:space="preserve">, plus </w:t>
      </w:r>
      <w:r w:rsidR="004863E1">
        <w:rPr>
          <w:rFonts w:ascii="Arial" w:hAnsi="Arial" w:cs="Arial"/>
          <w:color w:val="000000"/>
          <w:sz w:val="20"/>
          <w:szCs w:val="20"/>
        </w:rPr>
        <w:t>das</w:t>
      </w:r>
      <w:r w:rsidR="00C977F2">
        <w:rPr>
          <w:rFonts w:ascii="Arial" w:hAnsi="Arial" w:cs="Arial"/>
          <w:color w:val="000000"/>
          <w:sz w:val="20"/>
          <w:szCs w:val="20"/>
        </w:rPr>
        <w:t xml:space="preserve"> Verbindungskabel zum nächsten Modul</w:t>
      </w:r>
      <w:r>
        <w:rPr>
          <w:rFonts w:ascii="Arial" w:hAnsi="Arial" w:cs="Arial"/>
          <w:color w:val="000000"/>
          <w:sz w:val="20"/>
          <w:szCs w:val="20"/>
        </w:rPr>
        <w:t xml:space="preserve">. Für noch mehr Bedienkomfort bietet </w:t>
      </w:r>
      <w:proofErr w:type="spellStart"/>
      <w:r>
        <w:rPr>
          <w:rFonts w:ascii="Arial" w:hAnsi="Arial" w:cs="Arial"/>
          <w:color w:val="000000"/>
          <w:sz w:val="20"/>
          <w:szCs w:val="20"/>
        </w:rPr>
        <w:t>proHeq</w:t>
      </w:r>
      <w:proofErr w:type="spellEnd"/>
      <w:r>
        <w:rPr>
          <w:rFonts w:ascii="Arial" w:hAnsi="Arial" w:cs="Arial"/>
          <w:color w:val="000000"/>
          <w:sz w:val="20"/>
          <w:szCs w:val="20"/>
        </w:rPr>
        <w:t xml:space="preserve"> optional eine Fernbedienung sowie ein kompaktes Mini-Display als Alternative zum Standard-Temperaturregler.</w:t>
      </w:r>
      <w:r w:rsidR="00BD19FE">
        <w:rPr>
          <w:rFonts w:ascii="Arial" w:hAnsi="Arial" w:cs="Arial"/>
          <w:color w:val="000000"/>
          <w:sz w:val="20"/>
          <w:szCs w:val="20"/>
        </w:rPr>
        <w:t xml:space="preserve"> </w:t>
      </w:r>
      <w:r w:rsidR="00BD19FE" w:rsidRPr="00BD19FE">
        <w:rPr>
          <w:rFonts w:ascii="Arial" w:hAnsi="Arial" w:cs="Arial"/>
          <w:color w:val="000000"/>
          <w:sz w:val="20"/>
          <w:szCs w:val="20"/>
        </w:rPr>
        <w:t xml:space="preserve">„Mit den neuen Induktionsmodulen profitieren Gastronomen und Hoteliers </w:t>
      </w:r>
      <w:proofErr w:type="gramStart"/>
      <w:r w:rsidR="00BD19FE" w:rsidRPr="00BD19FE">
        <w:rPr>
          <w:rFonts w:ascii="Arial" w:hAnsi="Arial" w:cs="Arial"/>
          <w:color w:val="000000"/>
          <w:sz w:val="20"/>
          <w:szCs w:val="20"/>
        </w:rPr>
        <w:t>von einer sauberen, sicheren und präzise steuerbaren Alternative</w:t>
      </w:r>
      <w:proofErr w:type="gramEnd"/>
      <w:r w:rsidR="00BD19FE" w:rsidRPr="00BD19FE">
        <w:rPr>
          <w:rFonts w:ascii="Arial" w:hAnsi="Arial" w:cs="Arial"/>
          <w:color w:val="000000"/>
          <w:sz w:val="20"/>
          <w:szCs w:val="20"/>
        </w:rPr>
        <w:t xml:space="preserve"> zu traditionellen Heizmethoden“, erklärt Thilo Müller, </w:t>
      </w:r>
      <w:proofErr w:type="spellStart"/>
      <w:r w:rsidR="00BD19FE" w:rsidRPr="00BD19FE">
        <w:rPr>
          <w:rFonts w:ascii="Arial" w:hAnsi="Arial" w:cs="Arial"/>
          <w:color w:val="000000"/>
          <w:sz w:val="20"/>
          <w:szCs w:val="20"/>
        </w:rPr>
        <w:t>Product</w:t>
      </w:r>
      <w:proofErr w:type="spellEnd"/>
      <w:r w:rsidR="00BD19FE" w:rsidRPr="00BD19FE">
        <w:rPr>
          <w:rFonts w:ascii="Arial" w:hAnsi="Arial" w:cs="Arial"/>
          <w:color w:val="000000"/>
          <w:sz w:val="20"/>
          <w:szCs w:val="20"/>
        </w:rPr>
        <w:t xml:space="preserve"> Manager bei der </w:t>
      </w:r>
      <w:proofErr w:type="spellStart"/>
      <w:r w:rsidR="00BD19FE" w:rsidRPr="00BD19FE">
        <w:rPr>
          <w:rFonts w:ascii="Arial" w:hAnsi="Arial" w:cs="Arial"/>
          <w:color w:val="000000"/>
          <w:sz w:val="20"/>
          <w:szCs w:val="20"/>
        </w:rPr>
        <w:t>proHeq</w:t>
      </w:r>
      <w:proofErr w:type="spellEnd"/>
      <w:r w:rsidR="00BD19FE" w:rsidRPr="00BD19FE">
        <w:rPr>
          <w:rFonts w:ascii="Arial" w:hAnsi="Arial" w:cs="Arial"/>
          <w:color w:val="000000"/>
          <w:sz w:val="20"/>
          <w:szCs w:val="20"/>
        </w:rPr>
        <w:t xml:space="preserve"> GmbH. „Ob beim Frühstücksbuffet</w:t>
      </w:r>
      <w:r w:rsidR="003F44A7">
        <w:rPr>
          <w:rFonts w:ascii="Arial" w:hAnsi="Arial" w:cs="Arial"/>
          <w:color w:val="000000"/>
          <w:sz w:val="20"/>
          <w:szCs w:val="20"/>
        </w:rPr>
        <w:t xml:space="preserve"> oder</w:t>
      </w:r>
      <w:r w:rsidR="00BD19FE" w:rsidRPr="00BD19FE">
        <w:rPr>
          <w:rFonts w:ascii="Arial" w:hAnsi="Arial" w:cs="Arial"/>
          <w:color w:val="000000"/>
          <w:sz w:val="20"/>
          <w:szCs w:val="20"/>
        </w:rPr>
        <w:t xml:space="preserve"> bei Veranstaltungen</w:t>
      </w:r>
      <w:r w:rsidR="00CA7A23">
        <w:rPr>
          <w:rFonts w:ascii="Arial" w:hAnsi="Arial" w:cs="Arial"/>
          <w:color w:val="000000"/>
          <w:sz w:val="20"/>
          <w:szCs w:val="20"/>
        </w:rPr>
        <w:t xml:space="preserve"> </w:t>
      </w:r>
      <w:r w:rsidR="00BD19FE" w:rsidRPr="00BD19FE">
        <w:rPr>
          <w:rFonts w:ascii="Arial" w:hAnsi="Arial" w:cs="Arial"/>
          <w:color w:val="000000"/>
          <w:sz w:val="20"/>
          <w:szCs w:val="20"/>
        </w:rPr>
        <w:t>– das System sorgt für ein rundum modernes Gästeerlebnis und erfüllt zugleich höchste Ansprüche an Effizienz und Bedienkomfort.“</w:t>
      </w:r>
    </w:p>
    <w:p w14:paraId="37FE7582" w14:textId="77777777" w:rsidR="007F12B5" w:rsidRDefault="007F12B5">
      <w:pPr>
        <w:spacing w:line="288" w:lineRule="auto"/>
        <w:rPr>
          <w:rFonts w:ascii="Helvetica" w:hAnsi="Helvetica" w:cs="Times-Roman"/>
          <w:sz w:val="20"/>
          <w:szCs w:val="20"/>
          <w:lang w:eastAsia="zh-TW"/>
        </w:rPr>
      </w:pPr>
    </w:p>
    <w:p w14:paraId="37EEC788" w14:textId="77777777" w:rsidR="007F12B5" w:rsidRDefault="00310106">
      <w:pPr>
        <w:spacing w:line="288" w:lineRule="auto"/>
        <w:rPr>
          <w:rFonts w:ascii="Helvetica" w:hAnsi="Helvetica"/>
          <w:b/>
          <w:sz w:val="20"/>
          <w:szCs w:val="20"/>
        </w:rPr>
      </w:pPr>
      <w:r>
        <w:rPr>
          <w:rFonts w:ascii="Helvetica" w:hAnsi="Helvetica"/>
          <w:b/>
          <w:sz w:val="20"/>
          <w:szCs w:val="20"/>
        </w:rPr>
        <w:t>Bildanforderung</w:t>
      </w:r>
    </w:p>
    <w:p w14:paraId="5E6974EF" w14:textId="77777777" w:rsidR="007F12B5" w:rsidRDefault="00310106">
      <w:pPr>
        <w:spacing w:line="288" w:lineRule="auto"/>
        <w:rPr>
          <w:rFonts w:ascii="Helvetica" w:hAnsi="Helvetica"/>
          <w:sz w:val="20"/>
          <w:szCs w:val="20"/>
        </w:rPr>
      </w:pPr>
      <w:r>
        <w:rPr>
          <w:rFonts w:ascii="Helvetica" w:hAnsi="Helvetica"/>
          <w:sz w:val="20"/>
          <w:szCs w:val="20"/>
        </w:rPr>
        <w:lastRenderedPageBreak/>
        <w:t xml:space="preserve">Bildmaterial finden Sie zum Download in unserem Medienportal </w:t>
      </w:r>
      <w:hyperlink r:id="rId9">
        <w:r w:rsidR="007F12B5">
          <w:rPr>
            <w:rStyle w:val="Hyperlink"/>
            <w:rFonts w:ascii="Helvetica" w:hAnsi="Helvetica"/>
            <w:sz w:val="20"/>
            <w:szCs w:val="20"/>
          </w:rPr>
          <w:t>http://press-n-relations.amid-pr.com</w:t>
        </w:r>
      </w:hyperlink>
      <w:r>
        <w:rPr>
          <w:rFonts w:ascii="Helvetica" w:hAnsi="Helvetica"/>
          <w:sz w:val="20"/>
          <w:szCs w:val="20"/>
        </w:rPr>
        <w:t xml:space="preserve"> unter dem Suchbegriff „Induktion“.</w:t>
      </w:r>
    </w:p>
    <w:p w14:paraId="0EB7EE70" w14:textId="77777777" w:rsidR="007F12B5" w:rsidRDefault="007F12B5">
      <w:pPr>
        <w:tabs>
          <w:tab w:val="left" w:pos="5954"/>
        </w:tabs>
        <w:spacing w:line="288" w:lineRule="auto"/>
      </w:pPr>
    </w:p>
    <w:tbl>
      <w:tblPr>
        <w:tblW w:w="8717" w:type="dxa"/>
        <w:tblInd w:w="-68" w:type="dxa"/>
        <w:tblLayout w:type="fixed"/>
        <w:tblCellMar>
          <w:left w:w="70" w:type="dxa"/>
          <w:right w:w="70" w:type="dxa"/>
        </w:tblCellMar>
        <w:tblLook w:val="0000" w:firstRow="0" w:lastRow="0" w:firstColumn="0" w:lastColumn="0" w:noHBand="0" w:noVBand="0"/>
      </w:tblPr>
      <w:tblGrid>
        <w:gridCol w:w="3756"/>
        <w:gridCol w:w="4961"/>
      </w:tblGrid>
      <w:tr w:rsidR="007F12B5" w14:paraId="5CE0E12F" w14:textId="77777777">
        <w:trPr>
          <w:trHeight w:val="1094"/>
        </w:trPr>
        <w:tc>
          <w:tcPr>
            <w:tcW w:w="3756" w:type="dxa"/>
          </w:tcPr>
          <w:p w14:paraId="4142EA99" w14:textId="77777777" w:rsidR="007F12B5" w:rsidRDefault="00310106">
            <w:pPr>
              <w:spacing w:line="288" w:lineRule="auto"/>
              <w:rPr>
                <w:rFonts w:ascii="Helvetica" w:hAnsi="Helvetica"/>
                <w:b/>
                <w:sz w:val="18"/>
                <w:szCs w:val="18"/>
              </w:rPr>
            </w:pPr>
            <w:r>
              <w:rPr>
                <w:rFonts w:ascii="Helvetica" w:hAnsi="Helvetica"/>
                <w:b/>
                <w:sz w:val="18"/>
                <w:szCs w:val="18"/>
              </w:rPr>
              <w:t>Weitere Informationen:</w:t>
            </w:r>
          </w:p>
          <w:p w14:paraId="3F2EB3FE" w14:textId="77777777" w:rsidR="007F12B5" w:rsidRDefault="00310106">
            <w:pPr>
              <w:spacing w:line="288" w:lineRule="auto"/>
              <w:rPr>
                <w:rFonts w:ascii="Helvetica" w:hAnsi="Helvetica"/>
                <w:sz w:val="18"/>
                <w:szCs w:val="18"/>
              </w:rPr>
            </w:pPr>
            <w:proofErr w:type="spellStart"/>
            <w:r>
              <w:rPr>
                <w:rFonts w:ascii="Helvetica" w:hAnsi="Helvetica"/>
                <w:sz w:val="18"/>
                <w:szCs w:val="18"/>
              </w:rPr>
              <w:t>proHeq</w:t>
            </w:r>
            <w:proofErr w:type="spellEnd"/>
            <w:r>
              <w:rPr>
                <w:rFonts w:ascii="Helvetica" w:hAnsi="Helvetica"/>
                <w:sz w:val="18"/>
                <w:szCs w:val="18"/>
              </w:rPr>
              <w:t xml:space="preserve"> GmbH</w:t>
            </w:r>
          </w:p>
          <w:p w14:paraId="7DBBEAE4" w14:textId="77777777" w:rsidR="007F12B5" w:rsidRDefault="00310106">
            <w:pPr>
              <w:spacing w:line="288" w:lineRule="auto"/>
              <w:rPr>
                <w:rFonts w:ascii="Helvetica" w:hAnsi="Helvetica"/>
                <w:sz w:val="18"/>
                <w:szCs w:val="18"/>
              </w:rPr>
            </w:pPr>
            <w:r>
              <w:rPr>
                <w:rFonts w:ascii="Helvetica" w:hAnsi="Helvetica"/>
                <w:sz w:val="18"/>
                <w:szCs w:val="18"/>
              </w:rPr>
              <w:t>HEPP</w:t>
            </w:r>
          </w:p>
          <w:p w14:paraId="2D2F21F1" w14:textId="77777777" w:rsidR="007F12B5" w:rsidRDefault="00310106">
            <w:pPr>
              <w:spacing w:line="288" w:lineRule="auto"/>
              <w:rPr>
                <w:rFonts w:ascii="Helvetica" w:hAnsi="Helvetica"/>
                <w:sz w:val="18"/>
                <w:szCs w:val="18"/>
              </w:rPr>
            </w:pPr>
            <w:r>
              <w:rPr>
                <w:rFonts w:ascii="Helvetica" w:hAnsi="Helvetica"/>
                <w:sz w:val="18"/>
                <w:szCs w:val="18"/>
              </w:rPr>
              <w:t>WMF Professional</w:t>
            </w:r>
          </w:p>
          <w:p w14:paraId="0435F0CC" w14:textId="77777777" w:rsidR="007F12B5" w:rsidRDefault="00310106">
            <w:pPr>
              <w:spacing w:line="288" w:lineRule="auto"/>
              <w:rPr>
                <w:rFonts w:ascii="Helvetica" w:hAnsi="Helvetica"/>
                <w:sz w:val="18"/>
                <w:szCs w:val="18"/>
              </w:rPr>
            </w:pPr>
            <w:r>
              <w:rPr>
                <w:rFonts w:ascii="Helvetica" w:hAnsi="Helvetica"/>
                <w:sz w:val="18"/>
                <w:szCs w:val="18"/>
              </w:rPr>
              <w:t>Carl-Benz-Str. 10</w:t>
            </w:r>
          </w:p>
          <w:p w14:paraId="24637836" w14:textId="77777777" w:rsidR="007F12B5" w:rsidRDefault="00310106">
            <w:pPr>
              <w:spacing w:line="288" w:lineRule="auto"/>
              <w:rPr>
                <w:rFonts w:ascii="Helvetica" w:hAnsi="Helvetica"/>
                <w:sz w:val="18"/>
                <w:szCs w:val="18"/>
              </w:rPr>
            </w:pPr>
            <w:r>
              <w:rPr>
                <w:rFonts w:ascii="Helvetica" w:hAnsi="Helvetica"/>
                <w:sz w:val="18"/>
                <w:szCs w:val="18"/>
              </w:rPr>
              <w:t>75217 Birkenfeld</w:t>
            </w:r>
          </w:p>
          <w:p w14:paraId="170768A4" w14:textId="77777777" w:rsidR="007F12B5" w:rsidRDefault="00310106">
            <w:pPr>
              <w:spacing w:line="288" w:lineRule="auto"/>
              <w:rPr>
                <w:rFonts w:ascii="Helvetica" w:hAnsi="Helvetica"/>
                <w:sz w:val="18"/>
                <w:szCs w:val="18"/>
              </w:rPr>
            </w:pPr>
            <w:r>
              <w:rPr>
                <w:rFonts w:ascii="Helvetica" w:hAnsi="Helvetica"/>
                <w:sz w:val="18"/>
                <w:szCs w:val="18"/>
              </w:rPr>
              <w:t>Tel. +49 7231 4885-500</w:t>
            </w:r>
          </w:p>
          <w:p w14:paraId="124617D3" w14:textId="77777777" w:rsidR="007F12B5" w:rsidRDefault="007F12B5">
            <w:pPr>
              <w:spacing w:line="288" w:lineRule="auto"/>
              <w:rPr>
                <w:rFonts w:ascii="Helvetica" w:hAnsi="Helvetica"/>
                <w:sz w:val="18"/>
                <w:szCs w:val="18"/>
              </w:rPr>
            </w:pPr>
            <w:hyperlink r:id="rId10">
              <w:r>
                <w:rPr>
                  <w:rStyle w:val="Hyperlink"/>
                  <w:rFonts w:ascii="Helvetica" w:hAnsi="Helvetica"/>
                  <w:sz w:val="18"/>
                  <w:szCs w:val="18"/>
                </w:rPr>
                <w:t>hepp@press-n-relations.de</w:t>
              </w:r>
            </w:hyperlink>
          </w:p>
          <w:p w14:paraId="260CAEA1" w14:textId="77777777" w:rsidR="007F12B5" w:rsidRDefault="007F12B5">
            <w:pPr>
              <w:spacing w:line="288" w:lineRule="auto"/>
              <w:rPr>
                <w:rFonts w:ascii="Helvetica" w:hAnsi="Helvetica"/>
                <w:color w:val="000000" w:themeColor="text1"/>
                <w:sz w:val="18"/>
                <w:szCs w:val="18"/>
              </w:rPr>
            </w:pPr>
            <w:hyperlink r:id="rId11">
              <w:r>
                <w:rPr>
                  <w:rStyle w:val="Hyperlink"/>
                  <w:rFonts w:ascii="Helvetica" w:hAnsi="Helvetica"/>
                  <w:color w:val="000000" w:themeColor="text1"/>
                  <w:sz w:val="18"/>
                  <w:szCs w:val="18"/>
                </w:rPr>
                <w:t>wmf@press-n-relations.de</w:t>
              </w:r>
            </w:hyperlink>
            <w:r>
              <w:rPr>
                <w:rFonts w:ascii="Helvetica" w:hAnsi="Helvetica"/>
                <w:color w:val="000000" w:themeColor="text1"/>
                <w:sz w:val="18"/>
                <w:szCs w:val="18"/>
              </w:rPr>
              <w:t> </w:t>
            </w:r>
          </w:p>
          <w:p w14:paraId="4F941A13" w14:textId="77777777" w:rsidR="007F12B5" w:rsidRDefault="007F12B5">
            <w:pPr>
              <w:spacing w:line="288" w:lineRule="auto"/>
            </w:pPr>
            <w:hyperlink r:id="rId12">
              <w:r>
                <w:rPr>
                  <w:rStyle w:val="Hyperlink"/>
                  <w:rFonts w:ascii="Helvetica" w:hAnsi="Helvetica"/>
                  <w:sz w:val="18"/>
                  <w:szCs w:val="18"/>
                </w:rPr>
                <w:t>https://www.hepp.de</w:t>
              </w:r>
            </w:hyperlink>
          </w:p>
          <w:p w14:paraId="7FB91E98" w14:textId="77777777" w:rsidR="007F12B5" w:rsidRDefault="00310106">
            <w:pPr>
              <w:spacing w:line="288" w:lineRule="auto"/>
              <w:rPr>
                <w:rFonts w:ascii="Helvetica" w:hAnsi="Helvetica"/>
                <w:sz w:val="18"/>
                <w:szCs w:val="18"/>
              </w:rPr>
            </w:pPr>
            <w:r>
              <w:rPr>
                <w:rFonts w:ascii="Helvetica" w:hAnsi="Helvetica"/>
                <w:color w:val="000000" w:themeColor="text1"/>
                <w:sz w:val="18"/>
                <w:szCs w:val="18"/>
              </w:rPr>
              <w:t>https://</w:t>
            </w:r>
            <w:hyperlink r:id="rId13">
              <w:r w:rsidR="007F12B5">
                <w:rPr>
                  <w:rStyle w:val="Hyperlink"/>
                  <w:rFonts w:ascii="Helvetica" w:hAnsi="Helvetica"/>
                  <w:color w:val="000000" w:themeColor="text1"/>
                  <w:sz w:val="18"/>
                  <w:szCs w:val="18"/>
                </w:rPr>
                <w:t>www.wmf-professional.de</w:t>
              </w:r>
            </w:hyperlink>
            <w:r>
              <w:rPr>
                <w:rFonts w:ascii="Helvetica" w:hAnsi="Helvetica"/>
                <w:color w:val="000000" w:themeColor="text1"/>
                <w:sz w:val="18"/>
                <w:szCs w:val="18"/>
              </w:rPr>
              <w:t> </w:t>
            </w:r>
          </w:p>
        </w:tc>
        <w:tc>
          <w:tcPr>
            <w:tcW w:w="4961" w:type="dxa"/>
          </w:tcPr>
          <w:p w14:paraId="7BD7A94C" w14:textId="77777777" w:rsidR="007F12B5" w:rsidRDefault="00310106">
            <w:pPr>
              <w:spacing w:line="288" w:lineRule="auto"/>
              <w:rPr>
                <w:rFonts w:ascii="Helvetica" w:hAnsi="Helvetica"/>
                <w:b/>
                <w:sz w:val="18"/>
                <w:szCs w:val="18"/>
              </w:rPr>
            </w:pPr>
            <w:r>
              <w:rPr>
                <w:rFonts w:ascii="Helvetica" w:hAnsi="Helvetica"/>
                <w:b/>
                <w:sz w:val="18"/>
                <w:szCs w:val="18"/>
              </w:rPr>
              <w:t>Presse- und Öffentlichkeitsarbeit:</w:t>
            </w:r>
          </w:p>
          <w:p w14:paraId="1B86C106" w14:textId="77777777" w:rsidR="007F12B5" w:rsidRDefault="00310106">
            <w:pPr>
              <w:spacing w:line="288" w:lineRule="auto"/>
              <w:rPr>
                <w:rFonts w:ascii="Helvetica" w:hAnsi="Helvetica"/>
                <w:sz w:val="18"/>
                <w:szCs w:val="18"/>
              </w:rPr>
            </w:pPr>
            <w:proofErr w:type="gramStart"/>
            <w:r>
              <w:rPr>
                <w:rFonts w:ascii="Helvetica" w:hAnsi="Helvetica"/>
                <w:sz w:val="18"/>
                <w:szCs w:val="18"/>
              </w:rPr>
              <w:t>WMF Pressebüro</w:t>
            </w:r>
            <w:proofErr w:type="gramEnd"/>
          </w:p>
          <w:p w14:paraId="1BA7B2C3" w14:textId="77777777" w:rsidR="007F12B5" w:rsidRDefault="00310106">
            <w:pPr>
              <w:spacing w:line="288" w:lineRule="auto"/>
              <w:rPr>
                <w:rFonts w:ascii="Helvetica" w:hAnsi="Helvetica"/>
                <w:sz w:val="18"/>
                <w:szCs w:val="18"/>
              </w:rPr>
            </w:pPr>
            <w:r>
              <w:rPr>
                <w:rFonts w:ascii="Helvetica" w:hAnsi="Helvetica"/>
                <w:sz w:val="18"/>
                <w:szCs w:val="18"/>
              </w:rPr>
              <w:t xml:space="preserve">c/o Press’n’Relations GmbH </w:t>
            </w:r>
          </w:p>
          <w:p w14:paraId="0B81A36E" w14:textId="77777777" w:rsidR="007F12B5" w:rsidRDefault="00310106">
            <w:pPr>
              <w:spacing w:line="288" w:lineRule="auto"/>
              <w:rPr>
                <w:rFonts w:ascii="Helvetica" w:hAnsi="Helvetica"/>
                <w:sz w:val="18"/>
                <w:szCs w:val="18"/>
              </w:rPr>
            </w:pPr>
            <w:r>
              <w:rPr>
                <w:rFonts w:ascii="Helvetica" w:hAnsi="Helvetica"/>
                <w:sz w:val="18"/>
                <w:szCs w:val="18"/>
              </w:rPr>
              <w:t xml:space="preserve">Désirée Müller und Monika Nyendick </w:t>
            </w:r>
          </w:p>
          <w:p w14:paraId="07677C78" w14:textId="77777777" w:rsidR="007F12B5" w:rsidRDefault="00310106">
            <w:pPr>
              <w:spacing w:line="288" w:lineRule="auto"/>
              <w:rPr>
                <w:rFonts w:ascii="Helvetica" w:hAnsi="Helvetica"/>
                <w:sz w:val="18"/>
                <w:szCs w:val="18"/>
              </w:rPr>
            </w:pPr>
            <w:r>
              <w:rPr>
                <w:rFonts w:ascii="Helvetica" w:hAnsi="Helvetica"/>
                <w:sz w:val="18"/>
                <w:szCs w:val="18"/>
              </w:rPr>
              <w:t xml:space="preserve">Magirusstraße 33 – D-89077 Ulm </w:t>
            </w:r>
          </w:p>
          <w:p w14:paraId="281EC257" w14:textId="77777777" w:rsidR="007F12B5" w:rsidRDefault="00310106">
            <w:pPr>
              <w:spacing w:line="288" w:lineRule="auto"/>
              <w:rPr>
                <w:rFonts w:ascii="Helvetica" w:hAnsi="Helvetica"/>
                <w:sz w:val="18"/>
                <w:szCs w:val="18"/>
              </w:rPr>
            </w:pPr>
            <w:r>
              <w:rPr>
                <w:rFonts w:ascii="Helvetica" w:hAnsi="Helvetica"/>
                <w:sz w:val="18"/>
                <w:szCs w:val="18"/>
              </w:rPr>
              <w:t>Tel. +49 731 146156-72</w:t>
            </w:r>
          </w:p>
          <w:p w14:paraId="3F1246AB" w14:textId="77777777" w:rsidR="007F12B5" w:rsidRDefault="007F12B5">
            <w:pPr>
              <w:spacing w:line="288" w:lineRule="auto"/>
              <w:rPr>
                <w:rFonts w:ascii="Helvetica" w:hAnsi="Helvetica"/>
                <w:sz w:val="18"/>
                <w:szCs w:val="18"/>
              </w:rPr>
            </w:pPr>
            <w:hyperlink r:id="rId14">
              <w:r>
                <w:rPr>
                  <w:rStyle w:val="Hyperlink"/>
                  <w:rFonts w:ascii="Helvetica" w:hAnsi="Helvetica"/>
                  <w:sz w:val="18"/>
                  <w:szCs w:val="18"/>
                </w:rPr>
                <w:t>hepp@press-n-relations.de</w:t>
              </w:r>
            </w:hyperlink>
          </w:p>
          <w:p w14:paraId="3B2DD767" w14:textId="77777777" w:rsidR="007F12B5" w:rsidRDefault="00310106">
            <w:pPr>
              <w:spacing w:line="288" w:lineRule="auto"/>
              <w:rPr>
                <w:rFonts w:ascii="Helvetica" w:hAnsi="Helvetica"/>
                <w:sz w:val="18"/>
                <w:szCs w:val="18"/>
              </w:rPr>
            </w:pPr>
            <w:r>
              <w:rPr>
                <w:rFonts w:ascii="Helvetica" w:hAnsi="Helvetica"/>
                <w:sz w:val="18"/>
                <w:szCs w:val="18"/>
              </w:rPr>
              <w:t xml:space="preserve">wmf@press-n-relations.de </w:t>
            </w:r>
          </w:p>
          <w:p w14:paraId="68AD569E" w14:textId="77777777" w:rsidR="007F12B5" w:rsidRDefault="00310106">
            <w:pPr>
              <w:spacing w:line="288" w:lineRule="auto"/>
              <w:rPr>
                <w:rFonts w:ascii="Helvetica" w:hAnsi="Helvetica"/>
                <w:sz w:val="18"/>
                <w:szCs w:val="18"/>
              </w:rPr>
            </w:pPr>
            <w:r>
              <w:rPr>
                <w:rFonts w:ascii="Helvetica" w:hAnsi="Helvetica"/>
                <w:color w:val="000000" w:themeColor="text1"/>
                <w:sz w:val="18"/>
                <w:szCs w:val="18"/>
              </w:rPr>
              <w:t>https://</w:t>
            </w:r>
            <w:hyperlink r:id="rId15">
              <w:r w:rsidR="007F12B5">
                <w:rPr>
                  <w:rStyle w:val="Hyperlink"/>
                  <w:rFonts w:ascii="Helvetica" w:hAnsi="Helvetica"/>
                  <w:color w:val="000000" w:themeColor="text1"/>
                  <w:sz w:val="18"/>
                  <w:szCs w:val="18"/>
                </w:rPr>
                <w:t>www.press-n-relations.de</w:t>
              </w:r>
            </w:hyperlink>
          </w:p>
        </w:tc>
      </w:tr>
    </w:tbl>
    <w:p w14:paraId="3A2BB698" w14:textId="77777777" w:rsidR="007F12B5" w:rsidRDefault="007F12B5">
      <w:pPr>
        <w:widowControl w:val="0"/>
        <w:spacing w:line="288" w:lineRule="auto"/>
        <w:rPr>
          <w:rFonts w:ascii="Helvetica" w:eastAsiaTheme="minorEastAsia" w:hAnsi="Helvetica" w:cs="Arial"/>
          <w:b/>
          <w:bCs/>
          <w:color w:val="262626"/>
          <w:sz w:val="18"/>
          <w:szCs w:val="18"/>
          <w:lang w:eastAsia="ja-JP"/>
        </w:rPr>
      </w:pPr>
    </w:p>
    <w:p w14:paraId="3A08BBFD" w14:textId="77777777" w:rsidR="007F12B5" w:rsidRDefault="007F12B5">
      <w:pPr>
        <w:widowControl w:val="0"/>
        <w:spacing w:line="288" w:lineRule="auto"/>
        <w:rPr>
          <w:rFonts w:ascii="Helvetica" w:eastAsiaTheme="minorEastAsia" w:hAnsi="Helvetica" w:cs="Arial"/>
          <w:b/>
          <w:bCs/>
          <w:color w:val="262626"/>
          <w:sz w:val="18"/>
          <w:szCs w:val="18"/>
          <w:lang w:eastAsia="ja-JP"/>
        </w:rPr>
      </w:pPr>
    </w:p>
    <w:p w14:paraId="7C20996C" w14:textId="77777777" w:rsidR="007F12B5" w:rsidRDefault="007F12B5">
      <w:pPr>
        <w:rPr>
          <w:rFonts w:ascii="Helvetica" w:hAnsi="Helvetica" w:cs="Arial"/>
          <w:b/>
          <w:sz w:val="18"/>
          <w:szCs w:val="18"/>
        </w:rPr>
      </w:pPr>
    </w:p>
    <w:p w14:paraId="09AAAD23" w14:textId="77777777" w:rsidR="007F12B5" w:rsidRDefault="00310106">
      <w:pPr>
        <w:rPr>
          <w:rFonts w:ascii="Helvetica" w:hAnsi="Helvetica" w:cs="Arial"/>
          <w:b/>
          <w:sz w:val="18"/>
          <w:szCs w:val="18"/>
        </w:rPr>
      </w:pPr>
      <w:r>
        <w:rPr>
          <w:rFonts w:ascii="Helvetica" w:hAnsi="Helvetica" w:cs="Arial"/>
          <w:b/>
          <w:sz w:val="18"/>
          <w:szCs w:val="18"/>
        </w:rPr>
        <w:t>Über HEPP</w:t>
      </w:r>
    </w:p>
    <w:p w14:paraId="7DE85A28" w14:textId="77777777" w:rsidR="00310106" w:rsidRPr="00CD3FBC" w:rsidRDefault="00310106" w:rsidP="00310106">
      <w:pPr>
        <w:spacing w:line="288" w:lineRule="auto"/>
        <w:rPr>
          <w:rFonts w:ascii="Helvetica" w:hAnsi="Helvetica" w:cs="Arial"/>
          <w:sz w:val="18"/>
          <w:szCs w:val="18"/>
        </w:rPr>
      </w:pPr>
      <w:r w:rsidRPr="00CD3FBC">
        <w:rPr>
          <w:rFonts w:ascii="Helvetica" w:hAnsi="Helvetica" w:cs="Arial"/>
          <w:sz w:val="18"/>
          <w:szCs w:val="18"/>
        </w:rPr>
        <w:t>Mit über 1</w:t>
      </w:r>
      <w:r>
        <w:rPr>
          <w:rFonts w:ascii="Helvetica" w:hAnsi="Helvetica" w:cs="Arial"/>
          <w:sz w:val="18"/>
          <w:szCs w:val="18"/>
        </w:rPr>
        <w:t>60</w:t>
      </w:r>
      <w:r w:rsidRPr="00CD3FBC">
        <w:rPr>
          <w:rFonts w:ascii="Helvetica" w:hAnsi="Helvetica" w:cs="Arial"/>
          <w:sz w:val="18"/>
          <w:szCs w:val="18"/>
        </w:rPr>
        <w:t xml:space="preserve"> Jahren Erfahrung ist HEPP der Inbegriff von THE ART OF SERVICE. Als Spezialist für Besteck sowie extravagante Table</w:t>
      </w:r>
      <w:r>
        <w:rPr>
          <w:rFonts w:ascii="Helvetica" w:hAnsi="Helvetica" w:cs="Arial"/>
          <w:sz w:val="18"/>
          <w:szCs w:val="18"/>
        </w:rPr>
        <w:t xml:space="preserve"> </w:t>
      </w:r>
      <w:r w:rsidRPr="00CD3FBC">
        <w:rPr>
          <w:rFonts w:ascii="Helvetica" w:hAnsi="Helvetica" w:cs="Arial"/>
          <w:sz w:val="18"/>
          <w:szCs w:val="18"/>
        </w:rPr>
        <w:t xml:space="preserve">Top- und Buffet-Produkte unterstützt HEPP die Umsetzung einer modernen, anspruchsvollen und – für jeden Gast – erlebbaren Tischkultur.  HEPP kreiert exklusive und nach Bedarf personalisierte Produkte mit Leidenschaft fürs Detail, sodass mit dem hochwertigen Sortiment Kunden ihre persönliche Signatur als erstklassiges Haus zum Ausdruck bringen können. </w:t>
      </w:r>
    </w:p>
    <w:p w14:paraId="55D7A425" w14:textId="77777777" w:rsidR="00310106" w:rsidRPr="00CD3FBC" w:rsidRDefault="00310106" w:rsidP="00310106">
      <w:pPr>
        <w:spacing w:line="288" w:lineRule="auto"/>
        <w:rPr>
          <w:rFonts w:ascii="Helvetica" w:hAnsi="Helvetica" w:cs="Arial"/>
          <w:sz w:val="18"/>
          <w:szCs w:val="18"/>
        </w:rPr>
      </w:pPr>
    </w:p>
    <w:p w14:paraId="4CC103C5" w14:textId="77777777" w:rsidR="00310106" w:rsidRPr="00CD3FBC" w:rsidRDefault="00310106" w:rsidP="00310106">
      <w:pPr>
        <w:spacing w:line="288" w:lineRule="auto"/>
        <w:rPr>
          <w:rFonts w:ascii="Helvetica" w:hAnsi="Helvetica" w:cs="Arial"/>
          <w:sz w:val="18"/>
          <w:szCs w:val="18"/>
        </w:rPr>
      </w:pPr>
      <w:r w:rsidRPr="00CD3FBC">
        <w:rPr>
          <w:rFonts w:ascii="Helvetica" w:hAnsi="Helvetica" w:cs="Arial"/>
          <w:sz w:val="18"/>
          <w:szCs w:val="18"/>
        </w:rPr>
        <w:t xml:space="preserve">Unter dieser Prämisse gründeten die Brüder Carl und Otto Hepp im Jahr 1863 die Marke HEPP und gelten damit zu Recht als Erfinder des Hotelsilbers. Die traditionellen Werte wie Zuverlässigkeit und Qualität bilden auch heute noch zusammen mit der Entwicklung neuer Verfahren und Produkte sowie einer flexiblen Fertigung die Grundlage für den Erfolg. Weltweit zählt HEPP zu den bevorzugten Ausstattern führender Hotels, Hotelketten und Restaurants, ebenso wie internationaler Kreuzfahrtreedereien und Airlines. </w:t>
      </w:r>
    </w:p>
    <w:p w14:paraId="23BA7EB9" w14:textId="77777777" w:rsidR="00310106" w:rsidRPr="00CD3FBC" w:rsidRDefault="00310106" w:rsidP="00310106">
      <w:pPr>
        <w:spacing w:line="288" w:lineRule="auto"/>
        <w:rPr>
          <w:rFonts w:ascii="Helvetica" w:hAnsi="Helvetica" w:cs="Arial"/>
          <w:sz w:val="18"/>
          <w:szCs w:val="18"/>
        </w:rPr>
      </w:pPr>
    </w:p>
    <w:p w14:paraId="389AC8CA" w14:textId="77777777" w:rsidR="007F12B5" w:rsidRDefault="00310106">
      <w:pPr>
        <w:spacing w:line="288" w:lineRule="auto"/>
        <w:rPr>
          <w:rFonts w:ascii="Helvetica" w:hAnsi="Helvetica" w:cs="Arial"/>
          <w:b/>
          <w:bCs/>
          <w:sz w:val="18"/>
          <w:szCs w:val="18"/>
        </w:rPr>
      </w:pPr>
      <w:r>
        <w:rPr>
          <w:rFonts w:ascii="Helvetica" w:hAnsi="Helvetica" w:cs="Arial"/>
          <w:b/>
          <w:bCs/>
          <w:sz w:val="18"/>
          <w:szCs w:val="18"/>
        </w:rPr>
        <w:t>Über WMF</w:t>
      </w:r>
    </w:p>
    <w:p w14:paraId="633F8472" w14:textId="77777777" w:rsidR="00310106" w:rsidRPr="00422D95" w:rsidRDefault="00310106" w:rsidP="00310106">
      <w:pPr>
        <w:spacing w:line="288" w:lineRule="auto"/>
        <w:rPr>
          <w:rFonts w:ascii="Helvetica" w:hAnsi="Helvetica" w:cs="Arial"/>
          <w:sz w:val="18"/>
          <w:szCs w:val="18"/>
        </w:rPr>
      </w:pPr>
      <w:r w:rsidRPr="00422D95">
        <w:rPr>
          <w:rFonts w:ascii="Helvetica" w:hAnsi="Helvetica" w:cs="Arial"/>
          <w:sz w:val="18"/>
          <w:szCs w:val="18"/>
        </w:rPr>
        <w:t xml:space="preserve">Als „Expert </w:t>
      </w:r>
      <w:proofErr w:type="spellStart"/>
      <w:r w:rsidRPr="00422D95">
        <w:rPr>
          <w:rFonts w:ascii="Helvetica" w:hAnsi="Helvetica" w:cs="Arial"/>
          <w:sz w:val="18"/>
          <w:szCs w:val="18"/>
        </w:rPr>
        <w:t>of</w:t>
      </w:r>
      <w:proofErr w:type="spellEnd"/>
      <w:r w:rsidRPr="00422D95">
        <w:rPr>
          <w:rFonts w:ascii="Helvetica" w:hAnsi="Helvetica" w:cs="Arial"/>
          <w:sz w:val="18"/>
          <w:szCs w:val="18"/>
        </w:rPr>
        <w:t xml:space="preserve"> Table Culture“ bietet WMF Professional eine breite Produktpalette für die Gastronomie und Hotellerie. Mit seinen hochwertigen Produkten schafft WMF Professional ein unvergleichliches kulinarisches Erlebnis. Sorgfältig gestaltete Bestecke, Geschirr, Glas sowie Servierartikel und Buffetlösungen von höchster Qualität erfüllen die hohen Ansprüche der Kunden in über 120 Ländern der Welt. Zudem bietet WMF Professional ganzheitliche Konzepte für die Ausstattung von Apartments an, mit einer Auswahl an Groupe SEB Elektrokleingeräten und dem gewohnten WMF Professional Produktportfolio.</w:t>
      </w:r>
    </w:p>
    <w:p w14:paraId="16C8FF21" w14:textId="77777777" w:rsidR="00310106" w:rsidRPr="00422D95" w:rsidRDefault="00310106" w:rsidP="00310106">
      <w:pPr>
        <w:spacing w:line="288" w:lineRule="auto"/>
        <w:rPr>
          <w:rFonts w:ascii="Helvetica" w:hAnsi="Helvetica" w:cs="Arial"/>
          <w:sz w:val="18"/>
          <w:szCs w:val="18"/>
        </w:rPr>
      </w:pPr>
    </w:p>
    <w:p w14:paraId="37F0562D" w14:textId="77777777" w:rsidR="00310106" w:rsidRPr="00422D95" w:rsidRDefault="00310106" w:rsidP="00310106">
      <w:pPr>
        <w:spacing w:line="288" w:lineRule="auto"/>
        <w:rPr>
          <w:rFonts w:ascii="Helvetica" w:hAnsi="Helvetica" w:cs="Arial"/>
          <w:sz w:val="18"/>
          <w:szCs w:val="18"/>
        </w:rPr>
      </w:pPr>
      <w:r w:rsidRPr="00422D95">
        <w:rPr>
          <w:rFonts w:ascii="Helvetica" w:hAnsi="Helvetica" w:cs="Arial"/>
          <w:sz w:val="18"/>
          <w:szCs w:val="18"/>
        </w:rPr>
        <w:t xml:space="preserve">WMF, kurz für Württembergische Metallwarenfabrik, ist </w:t>
      </w:r>
      <w:proofErr w:type="gramStart"/>
      <w:r w:rsidRPr="00422D95">
        <w:rPr>
          <w:rFonts w:ascii="Helvetica" w:hAnsi="Helvetica" w:cs="Arial"/>
          <w:sz w:val="18"/>
          <w:szCs w:val="18"/>
        </w:rPr>
        <w:t>ein führender</w:t>
      </w:r>
      <w:proofErr w:type="gramEnd"/>
      <w:r w:rsidRPr="00422D95">
        <w:rPr>
          <w:rFonts w:ascii="Helvetica" w:hAnsi="Helvetica" w:cs="Arial"/>
          <w:sz w:val="18"/>
          <w:szCs w:val="18"/>
        </w:rPr>
        <w:t xml:space="preserve"> Premiumanbieter für Haushaltsprodukte, professionelle Kaffeemaschinen und Hotelequipment. 1853 in Geislingen an der Steige gegründet, steht die Marke für Innovation aus Tradition sowie Entwicklung und Design „Made in Germany“.</w:t>
      </w:r>
    </w:p>
    <w:p w14:paraId="1A26D73D" w14:textId="77777777" w:rsidR="00310106" w:rsidRPr="00422D95" w:rsidRDefault="00310106" w:rsidP="00310106">
      <w:pPr>
        <w:spacing w:line="288" w:lineRule="auto"/>
        <w:rPr>
          <w:rFonts w:ascii="Helvetica" w:hAnsi="Helvetica" w:cs="Arial"/>
          <w:sz w:val="18"/>
          <w:szCs w:val="18"/>
        </w:rPr>
      </w:pPr>
    </w:p>
    <w:p w14:paraId="5F1BFF4C" w14:textId="0AC9C4E9" w:rsidR="00310106" w:rsidRPr="00AC1163" w:rsidRDefault="00310106" w:rsidP="00310106">
      <w:pPr>
        <w:spacing w:line="288" w:lineRule="auto"/>
      </w:pPr>
      <w:r>
        <w:rPr>
          <w:rFonts w:ascii="Helvetica" w:hAnsi="Helvetica" w:cs="Arial"/>
          <w:sz w:val="18"/>
          <w:szCs w:val="18"/>
        </w:rPr>
        <w:t xml:space="preserve">Beide Marken sind </w:t>
      </w:r>
      <w:r w:rsidRPr="00422D95">
        <w:rPr>
          <w:rFonts w:ascii="Helvetica" w:hAnsi="Helvetica" w:cs="Arial"/>
          <w:sz w:val="18"/>
          <w:szCs w:val="18"/>
        </w:rPr>
        <w:t xml:space="preserve">Teil der Groupe SEB und </w:t>
      </w:r>
      <w:r>
        <w:rPr>
          <w:rFonts w:ascii="Helvetica" w:hAnsi="Helvetica" w:cs="Arial"/>
          <w:sz w:val="18"/>
          <w:szCs w:val="18"/>
        </w:rPr>
        <w:t>werden</w:t>
      </w:r>
      <w:r w:rsidRPr="00CD3FBC">
        <w:rPr>
          <w:rFonts w:ascii="Helvetica" w:hAnsi="Helvetica" w:cs="Arial"/>
          <w:sz w:val="18"/>
          <w:szCs w:val="18"/>
        </w:rPr>
        <w:t xml:space="preserve"> gemeinsam mit </w:t>
      </w:r>
      <w:r>
        <w:rPr>
          <w:rFonts w:ascii="Helvetica" w:hAnsi="Helvetica" w:cs="Arial"/>
          <w:sz w:val="18"/>
          <w:szCs w:val="18"/>
        </w:rPr>
        <w:t>weiteren</w:t>
      </w:r>
      <w:r w:rsidRPr="00CD3FBC">
        <w:rPr>
          <w:rFonts w:ascii="Helvetica" w:hAnsi="Helvetica" w:cs="Arial"/>
          <w:sz w:val="18"/>
          <w:szCs w:val="18"/>
        </w:rPr>
        <w:t xml:space="preserve"> B2B-Marken unter dem Dach</w:t>
      </w:r>
      <w:r>
        <w:rPr>
          <w:rFonts w:ascii="Helvetica" w:hAnsi="Helvetica" w:cs="Arial"/>
          <w:sz w:val="18"/>
          <w:szCs w:val="18"/>
        </w:rPr>
        <w:t xml:space="preserve"> der </w:t>
      </w:r>
      <w:r w:rsidRPr="000F74A4">
        <w:rPr>
          <w:rFonts w:ascii="Helvetica" w:hAnsi="Helvetica" w:cs="Arial"/>
          <w:sz w:val="18"/>
          <w:szCs w:val="18"/>
        </w:rPr>
        <w:t xml:space="preserve">Business Unit „SEB Professional </w:t>
      </w:r>
      <w:proofErr w:type="spellStart"/>
      <w:r w:rsidRPr="000F74A4">
        <w:rPr>
          <w:rFonts w:ascii="Helvetica" w:hAnsi="Helvetica" w:cs="Arial"/>
          <w:sz w:val="18"/>
          <w:szCs w:val="18"/>
        </w:rPr>
        <w:t>Culinary</w:t>
      </w:r>
      <w:proofErr w:type="spellEnd"/>
      <w:r w:rsidRPr="000F74A4">
        <w:rPr>
          <w:rFonts w:ascii="Helvetica" w:hAnsi="Helvetica" w:cs="Arial"/>
          <w:sz w:val="18"/>
          <w:szCs w:val="18"/>
        </w:rPr>
        <w:t>“</w:t>
      </w:r>
      <w:r w:rsidRPr="00CD3FBC">
        <w:rPr>
          <w:rFonts w:ascii="Helvetica" w:hAnsi="Helvetica" w:cs="Arial"/>
          <w:sz w:val="18"/>
          <w:szCs w:val="18"/>
        </w:rPr>
        <w:t xml:space="preserve"> vertrieben. </w:t>
      </w:r>
    </w:p>
    <w:p w14:paraId="4DF27779" w14:textId="77777777" w:rsidR="007F12B5" w:rsidRDefault="007F12B5">
      <w:pPr>
        <w:spacing w:line="288" w:lineRule="auto"/>
        <w:rPr>
          <w:rFonts w:ascii="Helvetica" w:hAnsi="Helvetica" w:cs="Arial"/>
          <w:strike/>
          <w:sz w:val="18"/>
          <w:szCs w:val="18"/>
        </w:rPr>
      </w:pPr>
    </w:p>
    <w:sectPr w:rsidR="007F12B5">
      <w:headerReference w:type="even" r:id="rId16"/>
      <w:headerReference w:type="default" r:id="rId17"/>
      <w:headerReference w:type="first" r:id="rId18"/>
      <w:pgSz w:w="11906" w:h="16838"/>
      <w:pgMar w:top="2495" w:right="3119" w:bottom="964" w:left="1361" w:header="709" w:footer="0" w:gutter="0"/>
      <w:cols w:space="720"/>
      <w:formProt w:val="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m="http://schemas.openxmlformats.org/officeDocument/2006/math" xmlns:aink="http://schemas.microsoft.com/office/drawing/2016/ink" xmlns:am3d="http://schemas.microsoft.com/office/drawing/2017/model3d" xmlns:oel="http://schemas.microsoft.com/office/2019/extlst" xmlns:r="http://schemas.openxmlformats.org/officeDocument/2006/relationships" xmlns:wp14="http://schemas.microsoft.com/office/word/2010/wordprocessingDrawing" xmlns:wp="http://schemas.openxmlformats.org/drawingml/2006/wordprocessingDrawing" xmlns:wpg="http://schemas.microsoft.com/office/word/2010/wordprocessingGroup" xmlns:wpi="http://schemas.microsoft.com/office/word/2010/wordprocessingInk" xmlns:wps="http://schemas.microsoft.com/office/word/2010/wordprocessingShape" xmlns:o="urn:schemas-microsoft-com:office:office"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dtfl="http://schemas.microsoft.com/office/word/2024/wordml/sdtformatlock" xmlns:w16se="http://schemas.microsoft.com/office/word/2015/wordml/symex" xmlns:w16du="http://schemas.microsoft.com/office/word/2023/wordml/word16du" xmlns:wne="http://schemas.microsoft.com/office/word/2006/wordml" mc:Ignorable="w14 w15 w16se w16cid w16 w16cex w16sdtdh w16sdtfl w16du wp14">
  <w:endnote w:type="separator" w:id="-1">
    <w:p w14:paraId="05836D67" w14:textId="77777777" w:rsidR="005342F0" w:rsidRDefault="005342F0">
      <w:r>
        <w:separator/>
      </w:r>
    </w:p>
  </w:endnote>
  <w:endnote w:type="continuationSeparator" w:id="0">
    <w:p w14:paraId="520B7B9E" w14:textId="77777777" w:rsidR="005342F0" w:rsidRDefault="005342F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dtfl="http://schemas.microsoft.com/office/word/2024/wordml/sdtformatlock" xmlns:w16se="http://schemas.microsoft.com/office/word/2015/wordml/symex" xmlns:w16du="http://schemas.microsoft.com/office/word/2023/wordml/word16du"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rlito">
    <w:altName w:val="Calibri"/>
    <w:panose1 w:val="020B0604020202020204"/>
    <w:charset w:val="01"/>
    <w:family w:val="swiss"/>
    <w:pitch w:val="variable"/>
  </w:font>
  <w:font w:name="Noto Sans SC Regular">
    <w:panose1 w:val="020B0604020202020204"/>
    <w:charset w:val="00"/>
    <w:family w:val="roman"/>
    <w:notTrueType/>
    <w:pitch w:val="default"/>
  </w:font>
  <w:font w:name="Noto Sans">
    <w:panose1 w:val="020B0604020202020204"/>
    <w:charset w:val="00"/>
    <w:family w:val="swiss"/>
    <w:pitch w:val="variable"/>
    <w:sig w:usb0="E00082FF" w:usb1="400078FF" w:usb2="00000021" w:usb3="00000000" w:csb0="0000019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000247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Helvetica">
    <w:panose1 w:val="00000000000000000000"/>
    <w:charset w:val="00"/>
    <w:family w:val="auto"/>
    <w:pitch w:val="variable"/>
    <w:sig w:usb0="E00002FF" w:usb1="5000785B" w:usb2="00000000" w:usb3="00000000" w:csb0="0000019F" w:csb1="00000000"/>
  </w:font>
  <w:font w:name="Arial">
    <w:panose1 w:val="020B0604020202020204"/>
    <w:charset w:val="00"/>
    <w:family w:val="swiss"/>
    <w:pitch w:val="variable"/>
    <w:sig w:usb0="E0002AFF" w:usb1="C0007843" w:usb2="00000009" w:usb3="00000000" w:csb0="000001FF" w:csb1="00000000"/>
  </w:font>
  <w:font w:name="Times-Roman">
    <w:altName w:val="Times New Roman"/>
    <w:panose1 w:val="020B0604020202020204"/>
    <w:charset w:val="00"/>
    <w:family w:val="roman"/>
    <w:notTrueType/>
    <w:pitch w:val="default"/>
  </w:font>
  <w:font w:name="MS Gothic">
    <w:altName w:val="ＭＳ ゴシック"/>
    <w:panose1 w:val="020B06090702050802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m="http://schemas.openxmlformats.org/officeDocument/2006/math" xmlns:aink="http://schemas.microsoft.com/office/drawing/2016/ink" xmlns:am3d="http://schemas.microsoft.com/office/drawing/2017/model3d" xmlns:oel="http://schemas.microsoft.com/office/2019/extlst" xmlns:r="http://schemas.openxmlformats.org/officeDocument/2006/relationships" xmlns:wp14="http://schemas.microsoft.com/office/word/2010/wordprocessingDrawing" xmlns:wp="http://schemas.openxmlformats.org/drawingml/2006/wordprocessingDrawing" xmlns:wpg="http://schemas.microsoft.com/office/word/2010/wordprocessingGroup" xmlns:wpi="http://schemas.microsoft.com/office/word/2010/wordprocessingInk" xmlns:wps="http://schemas.microsoft.com/office/word/2010/wordprocessingShape" xmlns:o="urn:schemas-microsoft-com:office:office"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dtfl="http://schemas.microsoft.com/office/word/2024/wordml/sdtformatlock" xmlns:w16se="http://schemas.microsoft.com/office/word/2015/wordml/symex" xmlns:w16du="http://schemas.microsoft.com/office/word/2023/wordml/word16du" xmlns:wne="http://schemas.microsoft.com/office/word/2006/wordml" mc:Ignorable="w14 w15 w16se w16cid w16 w16cex w16sdtdh w16sdtfl w16du wp14">
  <w:footnote w:type="separator" w:id="-1">
    <w:p w14:paraId="25095360" w14:textId="77777777" w:rsidR="005342F0" w:rsidRDefault="005342F0">
      <w:r>
        <w:separator/>
      </w:r>
    </w:p>
  </w:footnote>
  <w:footnote w:type="continuationSeparator" w:id="0">
    <w:p w14:paraId="5F69595D" w14:textId="77777777" w:rsidR="005342F0" w:rsidRDefault="005342F0">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m="http://schemas.openxmlformats.org/officeDocument/2006/math" xmlns:aink="http://schemas.microsoft.com/office/drawing/2016/ink" xmlns:am3d="http://schemas.microsoft.com/office/drawing/2017/model3d" xmlns:oel="http://schemas.microsoft.com/office/2019/extlst" xmlns:r="http://schemas.openxmlformats.org/officeDocument/2006/relationships" xmlns:wp14="http://schemas.microsoft.com/office/word/2010/wordprocessingDrawing" xmlns:wp="http://schemas.openxmlformats.org/drawingml/2006/wordprocessingDrawing" xmlns:wpg="http://schemas.microsoft.com/office/word/2010/wordprocessingGroup" xmlns:wpi="http://schemas.microsoft.com/office/word/2010/wordprocessingInk" xmlns:wps="http://schemas.microsoft.com/office/word/2010/wordprocessingShape" xmlns:o="urn:schemas-microsoft-com:office:office"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dtfl="http://schemas.microsoft.com/office/word/2024/wordml/sdtformatlock" xmlns:w16se="http://schemas.microsoft.com/office/word/2015/wordml/symex" xmlns:w16du="http://schemas.microsoft.com/office/word/2023/wordml/word16du" xmlns:wne="http://schemas.microsoft.com/office/word/2006/wordml" mc:Ignorable="w14 w15 w16se w16cid w16 w16cex w16sdtdh w16sdtfl w16du wp14">
  <w:p w14:paraId="3A0645B2" w14:textId="77777777" w:rsidR="007F12B5" w:rsidRDefault="007F12B5">
    <w:pPr>
      <w:pStyle w:val="Kopfzeile"/>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m="http://schemas.openxmlformats.org/officeDocument/2006/math" xmlns:aink="http://schemas.microsoft.com/office/drawing/2016/ink" xmlns:am3d="http://schemas.microsoft.com/office/drawing/2017/model3d" xmlns:oel="http://schemas.microsoft.com/office/2019/extlst" xmlns:r="http://schemas.openxmlformats.org/officeDocument/2006/relationships" xmlns:wp14="http://schemas.microsoft.com/office/word/2010/wordprocessingDrawing" xmlns:wp="http://schemas.openxmlformats.org/drawingml/2006/wordprocessingDrawing" xmlns:wpg="http://schemas.microsoft.com/office/word/2010/wordprocessingGroup" xmlns:wpi="http://schemas.microsoft.com/office/word/2010/wordprocessingInk" xmlns:wps="http://schemas.microsoft.com/office/word/2010/wordprocessingShape" xmlns:o="urn:schemas-microsoft-com:office:office"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dtfl="http://schemas.microsoft.com/office/word/2024/wordml/sdtformatlock" xmlns:w16se="http://schemas.microsoft.com/office/word/2015/wordml/symex" xmlns:w16du="http://schemas.microsoft.com/office/word/2023/wordml/word16du" xmlns:wne="http://schemas.microsoft.com/office/word/2006/wordml" mc:Ignorable="w14 w15 w16se w16cid w16 w16cex w16sdtdh w16sdtfl w16du wp14">
  <w:p w14:paraId="010943DE" w14:textId="77777777" w:rsidR="007F12B5" w:rsidRDefault="00310106">
    <w:pPr>
      <w:pStyle w:val="Kopfzeile"/>
      <w:rPr>
        <w:rFonts w:ascii="Helvetica" w:hAnsi="Helvetica"/>
        <w:sz w:val="36"/>
        <w:szCs w:val="28"/>
      </w:rPr>
    </w:pPr>
    <w:r>
      <w:rPr>
        <w:rFonts w:ascii="Helvetica" w:hAnsi="Helvetica"/>
        <w:noProof/>
        <w:sz w:val="36"/>
        <w:szCs w:val="28"/>
      </w:rPr>
      <w:drawing>
        <wp:anchor distT="0" distB="0" distL="0" distR="0" simplePos="0" relativeHeight="251658240" behindDoc="1" locked="0" layoutInCell="1" allowOverlap="1" wp14:anchorId="41DC73A6" wp14:editId="414D82CB">
          <wp:simplePos x="0" y="0"/>
          <wp:positionH relativeFrom="column">
            <wp:posOffset>4914900</wp:posOffset>
          </wp:positionH>
          <wp:positionV relativeFrom="paragraph">
            <wp:posOffset>27940</wp:posOffset>
          </wp:positionV>
          <wp:extent cx="1142365" cy="843280"/>
          <wp:effectExtent l="0" t="0" r="0" b="0"/>
          <wp:wrapNone/>
          <wp:docPr id="1" name="Bild 4" descr="PNR Kunden:Kunden T-Z:WMF.KDaten:WMF-PR:Abbinder proHeq:logo proHeq.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Bild 4" descr="PNR Kunden:Kunden T-Z:WMF.KDaten:WMF-PR:Abbinder proHeq:logo proHeq.jpg"/>
                  <pic:cNvPicPr>
                    <a:picLocks noChangeAspect="1" noChangeArrowheads="1"/>
                  </pic:cNvPicPr>
                </pic:nvPicPr>
                <pic:blipFill>
                  <a:blip r:embed="rId1"/>
                  <a:stretch>
                    <a:fillRect/>
                  </a:stretch>
                </pic:blipFill>
                <pic:spPr bwMode="auto">
                  <a:xfrm>
                    <a:off x="0" y="0"/>
                    <a:ext cx="1142365" cy="843280"/>
                  </a:xfrm>
                  <a:prstGeom prst="rect">
                    <a:avLst/>
                  </a:prstGeom>
                  <a:noFill/>
                </pic:spPr>
              </pic:pic>
            </a:graphicData>
          </a:graphic>
        </wp:anchor>
      </w:drawing>
    </w:r>
  </w:p>
  <w:p w14:paraId="5B7D4C20" w14:textId="77777777" w:rsidR="007F12B5" w:rsidRDefault="00310106">
    <w:pPr>
      <w:pStyle w:val="Kopfzeile"/>
      <w:rPr>
        <w:rFonts w:ascii="Helvetica" w:hAnsi="Helvetica"/>
        <w:b/>
        <w:sz w:val="28"/>
        <w:szCs w:val="28"/>
      </w:rPr>
    </w:pPr>
    <w:r>
      <w:rPr>
        <w:rFonts w:ascii="Helvetica" w:hAnsi="Helvetica"/>
        <w:b/>
        <w:sz w:val="28"/>
        <w:szCs w:val="28"/>
      </w:rPr>
      <w:t xml:space="preserve">Presseinformation </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m="http://schemas.openxmlformats.org/officeDocument/2006/math" xmlns:aink="http://schemas.microsoft.com/office/drawing/2016/ink" xmlns:am3d="http://schemas.microsoft.com/office/drawing/2017/model3d" xmlns:oel="http://schemas.microsoft.com/office/2019/extlst" xmlns:r="http://schemas.openxmlformats.org/officeDocument/2006/relationships" xmlns:wp14="http://schemas.microsoft.com/office/word/2010/wordprocessingDrawing" xmlns:wp="http://schemas.openxmlformats.org/drawingml/2006/wordprocessingDrawing" xmlns:wpg="http://schemas.microsoft.com/office/word/2010/wordprocessingGroup" xmlns:wpi="http://schemas.microsoft.com/office/word/2010/wordprocessingInk" xmlns:wps="http://schemas.microsoft.com/office/word/2010/wordprocessingShape" xmlns:o="urn:schemas-microsoft-com:office:office"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dtfl="http://schemas.microsoft.com/office/word/2024/wordml/sdtformatlock" xmlns:w16se="http://schemas.microsoft.com/office/word/2015/wordml/symex" xmlns:w16du="http://schemas.microsoft.com/office/word/2023/wordml/word16du" xmlns:wne="http://schemas.microsoft.com/office/word/2006/wordml" mc:Ignorable="w14 w15 w16se w16cid w16 w16cex w16sdtdh w16sdtfl w16du wp14">
  <w:p w14:paraId="1C81CCD7" w14:textId="77777777" w:rsidR="007F12B5" w:rsidRDefault="00310106">
    <w:pPr>
      <w:pStyle w:val="Kopfzeile"/>
      <w:rPr>
        <w:rFonts w:ascii="Helvetica" w:hAnsi="Helvetica"/>
        <w:sz w:val="36"/>
        <w:szCs w:val="28"/>
      </w:rPr>
    </w:pPr>
    <w:r>
      <w:rPr>
        <w:rFonts w:ascii="Helvetica" w:hAnsi="Helvetica"/>
        <w:noProof/>
        <w:sz w:val="36"/>
        <w:szCs w:val="28"/>
      </w:rPr>
      <w:drawing>
        <wp:anchor distT="0" distB="0" distL="0" distR="0" simplePos="0" relativeHeight="251658241" behindDoc="1" locked="0" layoutInCell="1" allowOverlap="1" wp14:anchorId="559F7744" wp14:editId="61AF5D84">
          <wp:simplePos x="0" y="0"/>
          <wp:positionH relativeFrom="column">
            <wp:posOffset>4914900</wp:posOffset>
          </wp:positionH>
          <wp:positionV relativeFrom="paragraph">
            <wp:posOffset>27940</wp:posOffset>
          </wp:positionV>
          <wp:extent cx="1142365" cy="843280"/>
          <wp:effectExtent l="0" t="0" r="0" b="0"/>
          <wp:wrapNone/>
          <wp:docPr id="2" name="Bild 4" descr="PNR Kunden:Kunden T-Z:WMF.KDaten:WMF-PR:Abbinder proHeq:logo proHeq.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Bild 4" descr="PNR Kunden:Kunden T-Z:WMF.KDaten:WMF-PR:Abbinder proHeq:logo proHeq.jpg"/>
                  <pic:cNvPicPr>
                    <a:picLocks noChangeAspect="1" noChangeArrowheads="1"/>
                  </pic:cNvPicPr>
                </pic:nvPicPr>
                <pic:blipFill>
                  <a:blip r:embed="rId1"/>
                  <a:stretch>
                    <a:fillRect/>
                  </a:stretch>
                </pic:blipFill>
                <pic:spPr bwMode="auto">
                  <a:xfrm>
                    <a:off x="0" y="0"/>
                    <a:ext cx="1142365" cy="843280"/>
                  </a:xfrm>
                  <a:prstGeom prst="rect">
                    <a:avLst/>
                  </a:prstGeom>
                  <a:noFill/>
                </pic:spPr>
              </pic:pic>
            </a:graphicData>
          </a:graphic>
        </wp:anchor>
      </w:drawing>
    </w:r>
  </w:p>
  <w:p w14:paraId="3A9C0B54" w14:textId="77777777" w:rsidR="007F12B5" w:rsidRDefault="00310106">
    <w:pPr>
      <w:pStyle w:val="Kopfzeile"/>
      <w:rPr>
        <w:rFonts w:ascii="Helvetica" w:hAnsi="Helvetica"/>
        <w:b/>
        <w:sz w:val="28"/>
        <w:szCs w:val="28"/>
      </w:rPr>
    </w:pPr>
    <w:r>
      <w:rPr>
        <w:rFonts w:ascii="Helvetica" w:hAnsi="Helvetica"/>
        <w:b/>
        <w:sz w:val="28"/>
        <w:szCs w:val="28"/>
      </w:rPr>
      <w:t xml:space="preserve">Presseinformation </w:t>
    </w:r>
  </w:p>
</w:hdr>
</file>

<file path=word/settings.xml><?xml version="1.0" encoding="utf-8"?>
<w:settings xmlns:mc="http://schemas.openxmlformats.org/markup-compatibility/2006" xmlns:m="http://schemas.openxmlformats.org/officeDocument/2006/math" xmlns:r="http://schemas.openxmlformats.org/officeDocument/2006/relationships" xmlns:sl="http://schemas.openxmlformats.org/schemaLibrary/2006/main" xmlns:o="urn:schemas-microsoft-com:office:office"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dtfl="http://schemas.microsoft.com/office/word/2024/wordml/sdtformatlock" xmlns:w16se="http://schemas.microsoft.com/office/word/2015/wordml/symex" xmlns:w16du="http://schemas.microsoft.com/office/word/2023/wordml/word16du" mc:Ignorable="w14 w15 w16se w16cid w16 w16cex w16sdtdh w16sdtfl w16du">
  <w:zoom w:percent="226"/>
  <w:embedSystemFonts/>
  <w:proofState w:spelling="clean" w:grammar="clean"/>
  <w:defaultTabStop w:val="708"/>
  <w:autoHyphenation/>
  <w:hyphenationZone w:val="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F12B5"/>
    <w:rsid w:val="000D4D34"/>
    <w:rsid w:val="000D5170"/>
    <w:rsid w:val="00247B42"/>
    <w:rsid w:val="0026739D"/>
    <w:rsid w:val="00282302"/>
    <w:rsid w:val="00310106"/>
    <w:rsid w:val="0031346C"/>
    <w:rsid w:val="00345595"/>
    <w:rsid w:val="00386ACE"/>
    <w:rsid w:val="003F44A7"/>
    <w:rsid w:val="00410C26"/>
    <w:rsid w:val="00416480"/>
    <w:rsid w:val="0047081B"/>
    <w:rsid w:val="004863E1"/>
    <w:rsid w:val="00497B54"/>
    <w:rsid w:val="004A164E"/>
    <w:rsid w:val="004C4514"/>
    <w:rsid w:val="004D5862"/>
    <w:rsid w:val="005342F0"/>
    <w:rsid w:val="00536729"/>
    <w:rsid w:val="0055081C"/>
    <w:rsid w:val="00556D4D"/>
    <w:rsid w:val="00570748"/>
    <w:rsid w:val="0058429D"/>
    <w:rsid w:val="005D6C9F"/>
    <w:rsid w:val="005F1537"/>
    <w:rsid w:val="006032B8"/>
    <w:rsid w:val="00614CCF"/>
    <w:rsid w:val="00634A09"/>
    <w:rsid w:val="006878B5"/>
    <w:rsid w:val="006A6A24"/>
    <w:rsid w:val="006B4D95"/>
    <w:rsid w:val="006D39E6"/>
    <w:rsid w:val="00713354"/>
    <w:rsid w:val="00755B8E"/>
    <w:rsid w:val="007729BB"/>
    <w:rsid w:val="007A686D"/>
    <w:rsid w:val="007C6201"/>
    <w:rsid w:val="007D38A1"/>
    <w:rsid w:val="007F12B5"/>
    <w:rsid w:val="00847A8F"/>
    <w:rsid w:val="008A16FB"/>
    <w:rsid w:val="008C015F"/>
    <w:rsid w:val="00907101"/>
    <w:rsid w:val="00907C76"/>
    <w:rsid w:val="00930B67"/>
    <w:rsid w:val="0099023A"/>
    <w:rsid w:val="009A2AB3"/>
    <w:rsid w:val="009D6EC7"/>
    <w:rsid w:val="00A06A2A"/>
    <w:rsid w:val="00A12EFF"/>
    <w:rsid w:val="00A544F9"/>
    <w:rsid w:val="00AA4ABF"/>
    <w:rsid w:val="00B101C5"/>
    <w:rsid w:val="00B12493"/>
    <w:rsid w:val="00B475BD"/>
    <w:rsid w:val="00B53C7E"/>
    <w:rsid w:val="00BB6938"/>
    <w:rsid w:val="00BC2A26"/>
    <w:rsid w:val="00BD19FE"/>
    <w:rsid w:val="00C06FC5"/>
    <w:rsid w:val="00C07EB2"/>
    <w:rsid w:val="00C64B62"/>
    <w:rsid w:val="00C6616B"/>
    <w:rsid w:val="00C977F2"/>
    <w:rsid w:val="00CA7A23"/>
    <w:rsid w:val="00CB5533"/>
    <w:rsid w:val="00CE21DB"/>
    <w:rsid w:val="00D04668"/>
    <w:rsid w:val="00D04A6F"/>
    <w:rsid w:val="00D349A2"/>
    <w:rsid w:val="00D372D2"/>
    <w:rsid w:val="00DD1902"/>
    <w:rsid w:val="00DF2F9D"/>
    <w:rsid w:val="00E77815"/>
    <w:rsid w:val="00EC7B61"/>
    <w:rsid w:val="00ED6656"/>
    <w:rsid w:val="00EF12ED"/>
    <w:rsid w:val="00F82DCF"/>
    <w:rsid w:val="00F96697"/>
    <w:rsid w:val="00FF2499"/>
  </w:rsids>
  <m:mathPr>
    <m:mathFont m:val="Cambria Math"/>
    <m:brkBin m:val="before"/>
    <m:brkBinSub m:val="--"/>
    <m:smallFrac m:val="0"/>
    <m:dispDef/>
    <m:lMargin m:val="0"/>
    <m:rMargin m:val="0"/>
    <m:defJc m:val="centerGroup"/>
    <m:wrapIndent m:val="1440"/>
    <m:intLim m:val="subSup"/>
    <m:naryLim m:val="undOvr"/>
  </m:mathPr>
  <w:themeFontLang w:val="de-DE" w:eastAsia="ja-JP" w:bidi=""/>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0832305"/>
  <w15:docId w15:val="{0B61A832-A1DD-9749-B1F9-7BA5B0C1089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dtfl="http://schemas.microsoft.com/office/word/2024/wordml/sdtformatlock" xmlns:w16se="http://schemas.microsoft.com/office/word/2015/wordml/symex" xmlns:w16du="http://schemas.microsoft.com/office/word/2023/wordml/word16du" mc:Ignorable="w14 w15 w16se w16cid w16 w16cex w16sdtdh w16sdtfl w16du">
  <w:docDefaults>
    <w:rPrDefault>
      <w:rPr>
        <w:rFonts w:ascii="Times New Roman" w:eastAsia="Times New Roman" w:hAnsi="Times New Roman" w:cs="Times New Roman"/>
        <w:lang w:val="de-DE" w:eastAsia="zh-TW" w:bidi="ar-SA"/>
      </w:rPr>
    </w:rPrDefault>
    <w:pPrDefault>
      <w:pPr>
        <w:suppressAutoHyphens/>
      </w:pPr>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3" w:semiHidden="1" w:unhideWhenUsed="1"/>
    <w:lsdException w:name="List Number 4"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lsdException w:name="No Spacing" w:qFormat="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qFormat="1"/>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qFormat="1"/>
    <w:lsdException w:name="Medium Shading 2 Accent 1"/>
    <w:lsdException w:name="Medium List 1 Accent 1"/>
    <w:lsdException w:name="Revision" w:semiHidden="1"/>
    <w:lsdException w:name="List Paragraph" w:uiPriority="34" w:qFormat="1"/>
    <w:lsdException w:name="Quote" w:qFormat="1"/>
    <w:lsdException w:name="Intense Quote" w:qFormat="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qFormat="1"/>
    <w:lsdException w:name="Colorful Grid Accent 1" w:qFormat="1"/>
    <w:lsdException w:name="Light Shading Accent 2" w:qFormat="1"/>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qFormat="1"/>
    <w:lsdException w:name="Medium Grid 2 Accent 2" w:qFormat="1"/>
    <w:lsdException w:name="Medium Grid 3 Accent 2" w:qFormat="1"/>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Subtle Emphasis" w:qFormat="1"/>
    <w:lsdException w:name="Intense Emphasis" w:qFormat="1"/>
    <w:lsdException w:name="Subtle Reference" w:qFormat="1"/>
    <w:lsdException w:name="Intense Reference" w:qFormat="1"/>
    <w:lsdException w:name="Book Title" w:qFormat="1"/>
    <w:lsdException w:name="Bibliography" w:semiHidden="1" w:unhideWhenUsed="1"/>
    <w:lsdException w:name="TOC Heading"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Standard">
    <w:name w:val="Normal"/>
    <w:qFormat/>
    <w:rsid w:val="00956745"/>
    <w:rPr>
      <w:sz w:val="24"/>
      <w:szCs w:val="24"/>
      <w:lang w:eastAsia="de-DE"/>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styleId="Hyperlink">
    <w:name w:val="Hyperlink"/>
    <w:rsid w:val="00D62EB8"/>
    <w:rPr>
      <w:color w:val="0000FF"/>
      <w:u w:val="single"/>
    </w:rPr>
  </w:style>
  <w:style w:type="character" w:styleId="Kommentarzeichen">
    <w:name w:val="annotation reference"/>
    <w:rsid w:val="00EC5DF7"/>
    <w:rPr>
      <w:sz w:val="16"/>
      <w:szCs w:val="16"/>
    </w:rPr>
  </w:style>
  <w:style w:type="character" w:customStyle="1" w:styleId="KommentartextZchn">
    <w:name w:val="Kommentartext Zchn"/>
    <w:link w:val="Kommentartext"/>
    <w:rsid w:val="00EC5DF7"/>
    <w:rPr>
      <w:lang w:eastAsia="de-DE"/>
    </w:rPr>
  </w:style>
  <w:style w:type="character" w:customStyle="1" w:styleId="KommentarthemaZchn">
    <w:name w:val="Kommentarthema Zchn"/>
    <w:link w:val="Kommentarthema"/>
    <w:rsid w:val="00EC5DF7"/>
    <w:rPr>
      <w:b/>
      <w:bCs/>
      <w:lang w:eastAsia="de-DE"/>
    </w:rPr>
  </w:style>
  <w:style w:type="character" w:styleId="BesuchterLink">
    <w:name w:val="FollowedHyperlink"/>
    <w:basedOn w:val="Absatz-Standardschriftart"/>
    <w:rsid w:val="00494999"/>
    <w:rPr>
      <w:color w:val="800080" w:themeColor="followedHyperlink"/>
      <w:u w:val="single"/>
    </w:rPr>
  </w:style>
  <w:style w:type="character" w:customStyle="1" w:styleId="KopfzeileZchn">
    <w:name w:val="Kopfzeile Zchn"/>
    <w:basedOn w:val="Absatz-Standardschriftart"/>
    <w:link w:val="Kopfzeile"/>
    <w:rsid w:val="0091480F"/>
    <w:rPr>
      <w:sz w:val="24"/>
      <w:szCs w:val="24"/>
      <w:lang w:eastAsia="de-DE"/>
    </w:rPr>
  </w:style>
  <w:style w:type="character" w:styleId="NichtaufgelsteErwhnung">
    <w:name w:val="Unresolved Mention"/>
    <w:basedOn w:val="Absatz-Standardschriftart"/>
    <w:uiPriority w:val="99"/>
    <w:semiHidden/>
    <w:unhideWhenUsed/>
    <w:rsid w:val="00F01B5C"/>
    <w:rPr>
      <w:color w:val="605E5C"/>
      <w:shd w:val="clear" w:color="auto" w:fill="E1DFDD"/>
    </w:rPr>
  </w:style>
  <w:style w:type="character" w:customStyle="1" w:styleId="apple-converted-space">
    <w:name w:val="apple-converted-space"/>
    <w:basedOn w:val="Absatz-Standardschriftart"/>
    <w:rsid w:val="00C24AA6"/>
  </w:style>
  <w:style w:type="character" w:customStyle="1" w:styleId="whitespace-normal">
    <w:name w:val="whitespace-normal"/>
    <w:basedOn w:val="Absatz-Standardschriftart"/>
    <w:rsid w:val="00C24AA6"/>
  </w:style>
  <w:style w:type="paragraph" w:customStyle="1" w:styleId="berschrift">
    <w:name w:val="Überschrift"/>
    <w:basedOn w:val="Standard"/>
    <w:next w:val="Textkrper"/>
    <w:qFormat/>
    <w:pPr>
      <w:keepNext/>
      <w:spacing w:before="240" w:after="120"/>
    </w:pPr>
    <w:rPr>
      <w:rFonts w:ascii="Carlito" w:eastAsia="Noto Sans SC Regular" w:hAnsi="Carlito" w:cs="Noto Sans"/>
      <w:sz w:val="28"/>
      <w:szCs w:val="28"/>
    </w:rPr>
  </w:style>
  <w:style w:type="paragraph" w:styleId="Textkrper">
    <w:name w:val="Body Text"/>
    <w:basedOn w:val="Standard"/>
    <w:pPr>
      <w:spacing w:after="140" w:line="276" w:lineRule="auto"/>
    </w:pPr>
  </w:style>
  <w:style w:type="paragraph" w:styleId="Liste">
    <w:name w:val="List"/>
    <w:basedOn w:val="Textkrper"/>
    <w:rPr>
      <w:rFonts w:cs="Noto Sans"/>
    </w:rPr>
  </w:style>
  <w:style w:type="paragraph" w:styleId="Beschriftung">
    <w:name w:val="caption"/>
    <w:basedOn w:val="Standard"/>
    <w:qFormat/>
    <w:pPr>
      <w:suppressLineNumbers/>
      <w:spacing w:before="120" w:after="120"/>
    </w:pPr>
    <w:rPr>
      <w:rFonts w:cs="Noto Sans"/>
      <w:i/>
      <w:iCs/>
    </w:rPr>
  </w:style>
  <w:style w:type="paragraph" w:customStyle="1" w:styleId="Verzeichnis">
    <w:name w:val="Verzeichnis"/>
    <w:basedOn w:val="Standard"/>
    <w:qFormat/>
    <w:pPr>
      <w:suppressLineNumbers/>
    </w:pPr>
    <w:rPr>
      <w:rFonts w:cs="Noto Sans"/>
    </w:rPr>
  </w:style>
  <w:style w:type="paragraph" w:styleId="Sprechblasentext">
    <w:name w:val="Balloon Text"/>
    <w:basedOn w:val="Standard"/>
    <w:semiHidden/>
    <w:rsid w:val="0025217F"/>
    <w:rPr>
      <w:rFonts w:ascii="Tahoma" w:hAnsi="Tahoma" w:cs="Tahoma"/>
      <w:sz w:val="16"/>
      <w:szCs w:val="16"/>
    </w:rPr>
  </w:style>
  <w:style w:type="paragraph" w:customStyle="1" w:styleId="Kopf-Fuzeile">
    <w:name w:val="Kopf-/Fußzeile"/>
    <w:basedOn w:val="Standard"/>
    <w:qFormat/>
  </w:style>
  <w:style w:type="paragraph" w:styleId="Kopfzeile">
    <w:name w:val="header"/>
    <w:basedOn w:val="Standard"/>
    <w:link w:val="KopfzeileZchn"/>
    <w:rsid w:val="001A6C24"/>
    <w:pPr>
      <w:tabs>
        <w:tab w:val="center" w:pos="4536"/>
        <w:tab w:val="right" w:pos="9072"/>
      </w:tabs>
    </w:pPr>
  </w:style>
  <w:style w:type="paragraph" w:styleId="Fuzeile">
    <w:name w:val="footer"/>
    <w:basedOn w:val="Standard"/>
    <w:rsid w:val="001A6C24"/>
    <w:pPr>
      <w:tabs>
        <w:tab w:val="center" w:pos="4536"/>
        <w:tab w:val="right" w:pos="9072"/>
      </w:tabs>
    </w:pPr>
  </w:style>
  <w:style w:type="paragraph" w:styleId="Kommentartext">
    <w:name w:val="annotation text"/>
    <w:basedOn w:val="Standard"/>
    <w:link w:val="KommentartextZchn"/>
    <w:rsid w:val="00EC5DF7"/>
    <w:rPr>
      <w:sz w:val="20"/>
      <w:szCs w:val="20"/>
    </w:rPr>
  </w:style>
  <w:style w:type="paragraph" w:styleId="Kommentarthema">
    <w:name w:val="annotation subject"/>
    <w:basedOn w:val="Kommentartext"/>
    <w:next w:val="Kommentartext"/>
    <w:link w:val="KommentarthemaZchn"/>
    <w:rsid w:val="00EC5DF7"/>
    <w:rPr>
      <w:b/>
      <w:bCs/>
    </w:rPr>
  </w:style>
  <w:style w:type="paragraph" w:customStyle="1" w:styleId="Default">
    <w:name w:val="Default"/>
    <w:rsid w:val="00927D0B"/>
    <w:rPr>
      <w:color w:val="000000"/>
      <w:sz w:val="24"/>
      <w:szCs w:val="24"/>
    </w:rPr>
  </w:style>
  <w:style w:type="paragraph" w:styleId="berarbeitung">
    <w:name w:val="Revision"/>
    <w:semiHidden/>
    <w:rsid w:val="00E318DF"/>
    <w:rPr>
      <w:sz w:val="24"/>
      <w:szCs w:val="24"/>
      <w:lang w:eastAsia="de-DE"/>
    </w:rPr>
  </w:style>
  <w:style w:type="paragraph" w:styleId="Listenabsatz">
    <w:name w:val="List Paragraph"/>
    <w:basedOn w:val="Standard"/>
    <w:uiPriority w:val="34"/>
    <w:qFormat/>
    <w:rsid w:val="00331277"/>
    <w:pPr>
      <w:spacing w:after="160" w:line="259" w:lineRule="auto"/>
      <w:ind w:left="720"/>
      <w:contextualSpacing/>
    </w:pPr>
    <w:rPr>
      <w:rFonts w:asciiTheme="minorHAnsi" w:eastAsiaTheme="minorEastAsia" w:hAnsiTheme="minorHAnsi" w:cstheme="minorBidi"/>
      <w:sz w:val="22"/>
      <w:szCs w:val="22"/>
      <w:lang w:eastAsia="zh-CN"/>
    </w:rPr>
  </w:style>
  <w:style w:type="paragraph" w:styleId="StandardWeb">
    <w:name w:val="Normal (Web)"/>
    <w:basedOn w:val="Standard"/>
    <w:uiPriority w:val="99"/>
    <w:semiHidden/>
    <w:unhideWhenUsed/>
    <w:rsid w:val="00C24AA6"/>
    <w:pPr>
      <w:spacing w:beforeAutospacing="1" w:afterAutospacing="1"/>
    </w:pPr>
  </w:style>
  <w:style w:type="character" w:styleId="Erwhnung">
    <w:name w:val="Mention"/>
    <w:basedOn w:val="Absatz-Standardschriftart"/>
    <w:uiPriority w:val="99"/>
    <w:unhideWhenUsed/>
    <w:rsid w:val="00755B8E"/>
    <w:rPr>
      <w:color w:val="2B579A"/>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dtfl="http://schemas.microsoft.com/office/word/2024/wordml/sdtformatlock" xmlns:w16se="http://schemas.microsoft.com/office/word/2015/wordml/symex" xmlns:w16du="http://schemas.microsoft.com/office/word/2023/wordml/word16du" mc:Ignorable="w14 w15 w16se w16cid w16 w16cex w16sdtdh w16sdtfl w16du">
  <w:divs>
    <w:div w:id="263459833">
      <w:bodyDiv w:val="1"/>
      <w:marLeft w:val="0"/>
      <w:marRight w:val="0"/>
      <w:marTop w:val="0"/>
      <w:marBottom w:val="0"/>
      <w:divBdr>
        <w:top w:val="none" w:sz="0" w:space="0" w:color="auto"/>
        <w:left w:val="none" w:sz="0" w:space="0" w:color="auto"/>
        <w:bottom w:val="none" w:sz="0" w:space="0" w:color="auto"/>
        <w:right w:val="none" w:sz="0" w:space="0" w:color="auto"/>
      </w:divBdr>
      <w:divsChild>
        <w:div w:id="408431503">
          <w:marLeft w:val="0"/>
          <w:marRight w:val="0"/>
          <w:marTop w:val="0"/>
          <w:marBottom w:val="0"/>
          <w:divBdr>
            <w:top w:val="none" w:sz="0" w:space="0" w:color="auto"/>
            <w:left w:val="none" w:sz="0" w:space="0" w:color="auto"/>
            <w:bottom w:val="none" w:sz="0" w:space="0" w:color="auto"/>
            <w:right w:val="none" w:sz="0" w:space="0" w:color="auto"/>
          </w:divBdr>
        </w:div>
      </w:divsChild>
    </w:div>
    <w:div w:id="303319851">
      <w:bodyDiv w:val="1"/>
      <w:marLeft w:val="0"/>
      <w:marRight w:val="0"/>
      <w:marTop w:val="0"/>
      <w:marBottom w:val="0"/>
      <w:divBdr>
        <w:top w:val="none" w:sz="0" w:space="0" w:color="auto"/>
        <w:left w:val="none" w:sz="0" w:space="0" w:color="auto"/>
        <w:bottom w:val="none" w:sz="0" w:space="0" w:color="auto"/>
        <w:right w:val="none" w:sz="0" w:space="0" w:color="auto"/>
      </w:divBdr>
      <w:divsChild>
        <w:div w:id="232861293">
          <w:marLeft w:val="0"/>
          <w:marRight w:val="0"/>
          <w:marTop w:val="0"/>
          <w:marBottom w:val="0"/>
          <w:divBdr>
            <w:top w:val="none" w:sz="0" w:space="0" w:color="auto"/>
            <w:left w:val="none" w:sz="0" w:space="0" w:color="auto"/>
            <w:bottom w:val="none" w:sz="0" w:space="0" w:color="auto"/>
            <w:right w:val="none" w:sz="0" w:space="0" w:color="auto"/>
          </w:divBdr>
        </w:div>
      </w:divsChild>
    </w:div>
    <w:div w:id="360596245">
      <w:bodyDiv w:val="1"/>
      <w:marLeft w:val="0"/>
      <w:marRight w:val="0"/>
      <w:marTop w:val="0"/>
      <w:marBottom w:val="0"/>
      <w:divBdr>
        <w:top w:val="none" w:sz="0" w:space="0" w:color="auto"/>
        <w:left w:val="none" w:sz="0" w:space="0" w:color="auto"/>
        <w:bottom w:val="none" w:sz="0" w:space="0" w:color="auto"/>
        <w:right w:val="none" w:sz="0" w:space="0" w:color="auto"/>
      </w:divBdr>
      <w:divsChild>
        <w:div w:id="751704350">
          <w:marLeft w:val="0"/>
          <w:marRight w:val="0"/>
          <w:marTop w:val="0"/>
          <w:marBottom w:val="0"/>
          <w:divBdr>
            <w:top w:val="none" w:sz="0" w:space="0" w:color="auto"/>
            <w:left w:val="none" w:sz="0" w:space="0" w:color="auto"/>
            <w:bottom w:val="none" w:sz="0" w:space="0" w:color="auto"/>
            <w:right w:val="none" w:sz="0" w:space="0" w:color="auto"/>
          </w:divBdr>
        </w:div>
      </w:divsChild>
    </w:div>
    <w:div w:id="553587106">
      <w:bodyDiv w:val="1"/>
      <w:marLeft w:val="0"/>
      <w:marRight w:val="0"/>
      <w:marTop w:val="0"/>
      <w:marBottom w:val="0"/>
      <w:divBdr>
        <w:top w:val="none" w:sz="0" w:space="0" w:color="auto"/>
        <w:left w:val="none" w:sz="0" w:space="0" w:color="auto"/>
        <w:bottom w:val="none" w:sz="0" w:space="0" w:color="auto"/>
        <w:right w:val="none" w:sz="0" w:space="0" w:color="auto"/>
      </w:divBdr>
      <w:divsChild>
        <w:div w:id="2069110600">
          <w:marLeft w:val="0"/>
          <w:marRight w:val="0"/>
          <w:marTop w:val="0"/>
          <w:marBottom w:val="0"/>
          <w:divBdr>
            <w:top w:val="none" w:sz="0" w:space="0" w:color="auto"/>
            <w:left w:val="none" w:sz="0" w:space="0" w:color="auto"/>
            <w:bottom w:val="none" w:sz="0" w:space="0" w:color="auto"/>
            <w:right w:val="none" w:sz="0" w:space="0" w:color="auto"/>
          </w:divBdr>
        </w:div>
      </w:divsChild>
    </w:div>
    <w:div w:id="748190140">
      <w:bodyDiv w:val="1"/>
      <w:marLeft w:val="0"/>
      <w:marRight w:val="0"/>
      <w:marTop w:val="0"/>
      <w:marBottom w:val="0"/>
      <w:divBdr>
        <w:top w:val="none" w:sz="0" w:space="0" w:color="auto"/>
        <w:left w:val="none" w:sz="0" w:space="0" w:color="auto"/>
        <w:bottom w:val="none" w:sz="0" w:space="0" w:color="auto"/>
        <w:right w:val="none" w:sz="0" w:space="0" w:color="auto"/>
      </w:divBdr>
      <w:divsChild>
        <w:div w:id="761678998">
          <w:marLeft w:val="0"/>
          <w:marRight w:val="0"/>
          <w:marTop w:val="0"/>
          <w:marBottom w:val="0"/>
          <w:divBdr>
            <w:top w:val="none" w:sz="0" w:space="0" w:color="auto"/>
            <w:left w:val="none" w:sz="0" w:space="0" w:color="auto"/>
            <w:bottom w:val="none" w:sz="0" w:space="0" w:color="auto"/>
            <w:right w:val="none" w:sz="0" w:space="0" w:color="auto"/>
          </w:divBdr>
        </w:div>
      </w:divsChild>
    </w:div>
    <w:div w:id="775369007">
      <w:bodyDiv w:val="1"/>
      <w:marLeft w:val="0"/>
      <w:marRight w:val="0"/>
      <w:marTop w:val="0"/>
      <w:marBottom w:val="0"/>
      <w:divBdr>
        <w:top w:val="none" w:sz="0" w:space="0" w:color="auto"/>
        <w:left w:val="none" w:sz="0" w:space="0" w:color="auto"/>
        <w:bottom w:val="none" w:sz="0" w:space="0" w:color="auto"/>
        <w:right w:val="none" w:sz="0" w:space="0" w:color="auto"/>
      </w:divBdr>
      <w:divsChild>
        <w:div w:id="1195575625">
          <w:marLeft w:val="0"/>
          <w:marRight w:val="0"/>
          <w:marTop w:val="0"/>
          <w:marBottom w:val="0"/>
          <w:divBdr>
            <w:top w:val="none" w:sz="0" w:space="0" w:color="auto"/>
            <w:left w:val="none" w:sz="0" w:space="0" w:color="auto"/>
            <w:bottom w:val="none" w:sz="0" w:space="0" w:color="auto"/>
            <w:right w:val="none" w:sz="0" w:space="0" w:color="auto"/>
          </w:divBdr>
        </w:div>
      </w:divsChild>
    </w:div>
    <w:div w:id="777263498">
      <w:bodyDiv w:val="1"/>
      <w:marLeft w:val="0"/>
      <w:marRight w:val="0"/>
      <w:marTop w:val="0"/>
      <w:marBottom w:val="0"/>
      <w:divBdr>
        <w:top w:val="none" w:sz="0" w:space="0" w:color="auto"/>
        <w:left w:val="none" w:sz="0" w:space="0" w:color="auto"/>
        <w:bottom w:val="none" w:sz="0" w:space="0" w:color="auto"/>
        <w:right w:val="none" w:sz="0" w:space="0" w:color="auto"/>
      </w:divBdr>
      <w:divsChild>
        <w:div w:id="1716194926">
          <w:marLeft w:val="0"/>
          <w:marRight w:val="0"/>
          <w:marTop w:val="0"/>
          <w:marBottom w:val="0"/>
          <w:divBdr>
            <w:top w:val="none" w:sz="0" w:space="0" w:color="auto"/>
            <w:left w:val="none" w:sz="0" w:space="0" w:color="auto"/>
            <w:bottom w:val="none" w:sz="0" w:space="0" w:color="auto"/>
            <w:right w:val="none" w:sz="0" w:space="0" w:color="auto"/>
          </w:divBdr>
        </w:div>
      </w:divsChild>
    </w:div>
    <w:div w:id="785927295">
      <w:bodyDiv w:val="1"/>
      <w:marLeft w:val="0"/>
      <w:marRight w:val="0"/>
      <w:marTop w:val="0"/>
      <w:marBottom w:val="0"/>
      <w:divBdr>
        <w:top w:val="none" w:sz="0" w:space="0" w:color="auto"/>
        <w:left w:val="none" w:sz="0" w:space="0" w:color="auto"/>
        <w:bottom w:val="none" w:sz="0" w:space="0" w:color="auto"/>
        <w:right w:val="none" w:sz="0" w:space="0" w:color="auto"/>
      </w:divBdr>
      <w:divsChild>
        <w:div w:id="29258634">
          <w:marLeft w:val="0"/>
          <w:marRight w:val="0"/>
          <w:marTop w:val="0"/>
          <w:marBottom w:val="0"/>
          <w:divBdr>
            <w:top w:val="none" w:sz="0" w:space="0" w:color="auto"/>
            <w:left w:val="none" w:sz="0" w:space="0" w:color="auto"/>
            <w:bottom w:val="none" w:sz="0" w:space="0" w:color="auto"/>
            <w:right w:val="none" w:sz="0" w:space="0" w:color="auto"/>
          </w:divBdr>
        </w:div>
      </w:divsChild>
    </w:div>
    <w:div w:id="827329277">
      <w:bodyDiv w:val="1"/>
      <w:marLeft w:val="0"/>
      <w:marRight w:val="0"/>
      <w:marTop w:val="0"/>
      <w:marBottom w:val="0"/>
      <w:divBdr>
        <w:top w:val="none" w:sz="0" w:space="0" w:color="auto"/>
        <w:left w:val="none" w:sz="0" w:space="0" w:color="auto"/>
        <w:bottom w:val="none" w:sz="0" w:space="0" w:color="auto"/>
        <w:right w:val="none" w:sz="0" w:space="0" w:color="auto"/>
      </w:divBdr>
      <w:divsChild>
        <w:div w:id="1343703009">
          <w:marLeft w:val="0"/>
          <w:marRight w:val="0"/>
          <w:marTop w:val="0"/>
          <w:marBottom w:val="0"/>
          <w:divBdr>
            <w:top w:val="none" w:sz="0" w:space="0" w:color="auto"/>
            <w:left w:val="none" w:sz="0" w:space="0" w:color="auto"/>
            <w:bottom w:val="none" w:sz="0" w:space="0" w:color="auto"/>
            <w:right w:val="none" w:sz="0" w:space="0" w:color="auto"/>
          </w:divBdr>
        </w:div>
      </w:divsChild>
    </w:div>
    <w:div w:id="854347632">
      <w:bodyDiv w:val="1"/>
      <w:marLeft w:val="0"/>
      <w:marRight w:val="0"/>
      <w:marTop w:val="0"/>
      <w:marBottom w:val="0"/>
      <w:divBdr>
        <w:top w:val="none" w:sz="0" w:space="0" w:color="auto"/>
        <w:left w:val="none" w:sz="0" w:space="0" w:color="auto"/>
        <w:bottom w:val="none" w:sz="0" w:space="0" w:color="auto"/>
        <w:right w:val="none" w:sz="0" w:space="0" w:color="auto"/>
      </w:divBdr>
      <w:divsChild>
        <w:div w:id="1992976543">
          <w:marLeft w:val="0"/>
          <w:marRight w:val="0"/>
          <w:marTop w:val="0"/>
          <w:marBottom w:val="0"/>
          <w:divBdr>
            <w:top w:val="none" w:sz="0" w:space="0" w:color="auto"/>
            <w:left w:val="none" w:sz="0" w:space="0" w:color="auto"/>
            <w:bottom w:val="none" w:sz="0" w:space="0" w:color="auto"/>
            <w:right w:val="none" w:sz="0" w:space="0" w:color="auto"/>
          </w:divBdr>
        </w:div>
      </w:divsChild>
    </w:div>
    <w:div w:id="1058895879">
      <w:bodyDiv w:val="1"/>
      <w:marLeft w:val="0"/>
      <w:marRight w:val="0"/>
      <w:marTop w:val="0"/>
      <w:marBottom w:val="0"/>
      <w:divBdr>
        <w:top w:val="none" w:sz="0" w:space="0" w:color="auto"/>
        <w:left w:val="none" w:sz="0" w:space="0" w:color="auto"/>
        <w:bottom w:val="none" w:sz="0" w:space="0" w:color="auto"/>
        <w:right w:val="none" w:sz="0" w:space="0" w:color="auto"/>
      </w:divBdr>
      <w:divsChild>
        <w:div w:id="613638095">
          <w:marLeft w:val="0"/>
          <w:marRight w:val="0"/>
          <w:marTop w:val="0"/>
          <w:marBottom w:val="0"/>
          <w:divBdr>
            <w:top w:val="none" w:sz="0" w:space="0" w:color="auto"/>
            <w:left w:val="none" w:sz="0" w:space="0" w:color="auto"/>
            <w:bottom w:val="none" w:sz="0" w:space="0" w:color="auto"/>
            <w:right w:val="none" w:sz="0" w:space="0" w:color="auto"/>
          </w:divBdr>
        </w:div>
      </w:divsChild>
    </w:div>
    <w:div w:id="1133642319">
      <w:bodyDiv w:val="1"/>
      <w:marLeft w:val="0"/>
      <w:marRight w:val="0"/>
      <w:marTop w:val="0"/>
      <w:marBottom w:val="0"/>
      <w:divBdr>
        <w:top w:val="none" w:sz="0" w:space="0" w:color="auto"/>
        <w:left w:val="none" w:sz="0" w:space="0" w:color="auto"/>
        <w:bottom w:val="none" w:sz="0" w:space="0" w:color="auto"/>
        <w:right w:val="none" w:sz="0" w:space="0" w:color="auto"/>
      </w:divBdr>
      <w:divsChild>
        <w:div w:id="607279766">
          <w:marLeft w:val="0"/>
          <w:marRight w:val="0"/>
          <w:marTop w:val="0"/>
          <w:marBottom w:val="0"/>
          <w:divBdr>
            <w:top w:val="none" w:sz="0" w:space="0" w:color="auto"/>
            <w:left w:val="none" w:sz="0" w:space="0" w:color="auto"/>
            <w:bottom w:val="none" w:sz="0" w:space="0" w:color="auto"/>
            <w:right w:val="none" w:sz="0" w:space="0" w:color="auto"/>
          </w:divBdr>
        </w:div>
      </w:divsChild>
    </w:div>
    <w:div w:id="1421871851">
      <w:bodyDiv w:val="1"/>
      <w:marLeft w:val="0"/>
      <w:marRight w:val="0"/>
      <w:marTop w:val="0"/>
      <w:marBottom w:val="0"/>
      <w:divBdr>
        <w:top w:val="none" w:sz="0" w:space="0" w:color="auto"/>
        <w:left w:val="none" w:sz="0" w:space="0" w:color="auto"/>
        <w:bottom w:val="none" w:sz="0" w:space="0" w:color="auto"/>
        <w:right w:val="none" w:sz="0" w:space="0" w:color="auto"/>
      </w:divBdr>
      <w:divsChild>
        <w:div w:id="278609680">
          <w:marLeft w:val="0"/>
          <w:marRight w:val="0"/>
          <w:marTop w:val="0"/>
          <w:marBottom w:val="0"/>
          <w:divBdr>
            <w:top w:val="none" w:sz="0" w:space="0" w:color="auto"/>
            <w:left w:val="none" w:sz="0" w:space="0" w:color="auto"/>
            <w:bottom w:val="none" w:sz="0" w:space="0" w:color="auto"/>
            <w:right w:val="none" w:sz="0" w:space="0" w:color="auto"/>
          </w:divBdr>
        </w:div>
      </w:divsChild>
    </w:div>
    <w:div w:id="1517887254">
      <w:bodyDiv w:val="1"/>
      <w:marLeft w:val="0"/>
      <w:marRight w:val="0"/>
      <w:marTop w:val="0"/>
      <w:marBottom w:val="0"/>
      <w:divBdr>
        <w:top w:val="none" w:sz="0" w:space="0" w:color="auto"/>
        <w:left w:val="none" w:sz="0" w:space="0" w:color="auto"/>
        <w:bottom w:val="none" w:sz="0" w:space="0" w:color="auto"/>
        <w:right w:val="none" w:sz="0" w:space="0" w:color="auto"/>
      </w:divBdr>
      <w:divsChild>
        <w:div w:id="650594288">
          <w:marLeft w:val="0"/>
          <w:marRight w:val="0"/>
          <w:marTop w:val="0"/>
          <w:marBottom w:val="0"/>
          <w:divBdr>
            <w:top w:val="none" w:sz="0" w:space="0" w:color="auto"/>
            <w:left w:val="none" w:sz="0" w:space="0" w:color="auto"/>
            <w:bottom w:val="none" w:sz="0" w:space="0" w:color="auto"/>
            <w:right w:val="none" w:sz="0" w:space="0" w:color="auto"/>
          </w:divBdr>
        </w:div>
      </w:divsChild>
    </w:div>
    <w:div w:id="1735156769">
      <w:bodyDiv w:val="1"/>
      <w:marLeft w:val="0"/>
      <w:marRight w:val="0"/>
      <w:marTop w:val="0"/>
      <w:marBottom w:val="0"/>
      <w:divBdr>
        <w:top w:val="none" w:sz="0" w:space="0" w:color="auto"/>
        <w:left w:val="none" w:sz="0" w:space="0" w:color="auto"/>
        <w:bottom w:val="none" w:sz="0" w:space="0" w:color="auto"/>
        <w:right w:val="none" w:sz="0" w:space="0" w:color="auto"/>
      </w:divBdr>
      <w:divsChild>
        <w:div w:id="1749963758">
          <w:marLeft w:val="0"/>
          <w:marRight w:val="0"/>
          <w:marTop w:val="0"/>
          <w:marBottom w:val="0"/>
          <w:divBdr>
            <w:top w:val="none" w:sz="0" w:space="0" w:color="auto"/>
            <w:left w:val="none" w:sz="0" w:space="0" w:color="auto"/>
            <w:bottom w:val="none" w:sz="0" w:space="0" w:color="auto"/>
            <w:right w:val="none" w:sz="0" w:space="0" w:color="auto"/>
          </w:divBdr>
        </w:div>
      </w:divsChild>
    </w:div>
    <w:div w:id="1765806545">
      <w:bodyDiv w:val="1"/>
      <w:marLeft w:val="0"/>
      <w:marRight w:val="0"/>
      <w:marTop w:val="0"/>
      <w:marBottom w:val="0"/>
      <w:divBdr>
        <w:top w:val="none" w:sz="0" w:space="0" w:color="auto"/>
        <w:left w:val="none" w:sz="0" w:space="0" w:color="auto"/>
        <w:bottom w:val="none" w:sz="0" w:space="0" w:color="auto"/>
        <w:right w:val="none" w:sz="0" w:space="0" w:color="auto"/>
      </w:divBdr>
      <w:divsChild>
        <w:div w:id="941843616">
          <w:marLeft w:val="0"/>
          <w:marRight w:val="0"/>
          <w:marTop w:val="0"/>
          <w:marBottom w:val="0"/>
          <w:divBdr>
            <w:top w:val="none" w:sz="0" w:space="0" w:color="auto"/>
            <w:left w:val="none" w:sz="0" w:space="0" w:color="auto"/>
            <w:bottom w:val="none" w:sz="0" w:space="0" w:color="auto"/>
            <w:right w:val="none" w:sz="0" w:space="0" w:color="auto"/>
          </w:divBdr>
        </w:div>
      </w:divsChild>
    </w:div>
    <w:div w:id="1779064347">
      <w:bodyDiv w:val="1"/>
      <w:marLeft w:val="0"/>
      <w:marRight w:val="0"/>
      <w:marTop w:val="0"/>
      <w:marBottom w:val="0"/>
      <w:divBdr>
        <w:top w:val="none" w:sz="0" w:space="0" w:color="auto"/>
        <w:left w:val="none" w:sz="0" w:space="0" w:color="auto"/>
        <w:bottom w:val="none" w:sz="0" w:space="0" w:color="auto"/>
        <w:right w:val="none" w:sz="0" w:space="0" w:color="auto"/>
      </w:divBdr>
      <w:divsChild>
        <w:div w:id="339622819">
          <w:marLeft w:val="0"/>
          <w:marRight w:val="0"/>
          <w:marTop w:val="0"/>
          <w:marBottom w:val="0"/>
          <w:divBdr>
            <w:top w:val="none" w:sz="0" w:space="0" w:color="auto"/>
            <w:left w:val="none" w:sz="0" w:space="0" w:color="auto"/>
            <w:bottom w:val="none" w:sz="0" w:space="0" w:color="auto"/>
            <w:right w:val="none" w:sz="0" w:space="0" w:color="auto"/>
          </w:divBdr>
        </w:div>
      </w:divsChild>
    </w:div>
    <w:div w:id="1909993782">
      <w:bodyDiv w:val="1"/>
      <w:marLeft w:val="0"/>
      <w:marRight w:val="0"/>
      <w:marTop w:val="0"/>
      <w:marBottom w:val="0"/>
      <w:divBdr>
        <w:top w:val="none" w:sz="0" w:space="0" w:color="auto"/>
        <w:left w:val="none" w:sz="0" w:space="0" w:color="auto"/>
        <w:bottom w:val="none" w:sz="0" w:space="0" w:color="auto"/>
        <w:right w:val="none" w:sz="0" w:space="0" w:color="auto"/>
      </w:divBdr>
      <w:divsChild>
        <w:div w:id="1918897216">
          <w:marLeft w:val="0"/>
          <w:marRight w:val="0"/>
          <w:marTop w:val="0"/>
          <w:marBottom w:val="0"/>
          <w:divBdr>
            <w:top w:val="none" w:sz="0" w:space="0" w:color="auto"/>
            <w:left w:val="none" w:sz="0" w:space="0" w:color="auto"/>
            <w:bottom w:val="none" w:sz="0" w:space="0" w:color="auto"/>
            <w:right w:val="none" w:sz="0" w:space="0" w:color="auto"/>
          </w:divBdr>
        </w:div>
      </w:divsChild>
    </w:div>
    <w:div w:id="1975675667">
      <w:bodyDiv w:val="1"/>
      <w:marLeft w:val="0"/>
      <w:marRight w:val="0"/>
      <w:marTop w:val="0"/>
      <w:marBottom w:val="0"/>
      <w:divBdr>
        <w:top w:val="none" w:sz="0" w:space="0" w:color="auto"/>
        <w:left w:val="none" w:sz="0" w:space="0" w:color="auto"/>
        <w:bottom w:val="none" w:sz="0" w:space="0" w:color="auto"/>
        <w:right w:val="none" w:sz="0" w:space="0" w:color="auto"/>
      </w:divBdr>
      <w:divsChild>
        <w:div w:id="626352144">
          <w:marLeft w:val="0"/>
          <w:marRight w:val="0"/>
          <w:marTop w:val="0"/>
          <w:marBottom w:val="0"/>
          <w:divBdr>
            <w:top w:val="none" w:sz="0" w:space="0" w:color="auto"/>
            <w:left w:val="none" w:sz="0" w:space="0" w:color="auto"/>
            <w:bottom w:val="none" w:sz="0" w:space="0" w:color="auto"/>
            <w:right w:val="none" w:sz="0" w:space="0" w:color="auto"/>
          </w:divBdr>
        </w:div>
      </w:divsChild>
    </w:div>
    <w:div w:id="2002780714">
      <w:bodyDiv w:val="1"/>
      <w:marLeft w:val="0"/>
      <w:marRight w:val="0"/>
      <w:marTop w:val="0"/>
      <w:marBottom w:val="0"/>
      <w:divBdr>
        <w:top w:val="none" w:sz="0" w:space="0" w:color="auto"/>
        <w:left w:val="none" w:sz="0" w:space="0" w:color="auto"/>
        <w:bottom w:val="none" w:sz="0" w:space="0" w:color="auto"/>
        <w:right w:val="none" w:sz="0" w:space="0" w:color="auto"/>
      </w:divBdr>
      <w:divsChild>
        <w:div w:id="521548937">
          <w:marLeft w:val="0"/>
          <w:marRight w:val="0"/>
          <w:marTop w:val="0"/>
          <w:marBottom w:val="0"/>
          <w:divBdr>
            <w:top w:val="none" w:sz="0" w:space="0" w:color="auto"/>
            <w:left w:val="none" w:sz="0" w:space="0" w:color="auto"/>
            <w:bottom w:val="none" w:sz="0" w:space="0" w:color="auto"/>
            <w:right w:val="none" w:sz="0" w:space="0" w:color="auto"/>
          </w:divBdr>
        </w:div>
      </w:divsChild>
    </w:div>
  </w:divs>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yperlink" Target="http://www.wmf-professional.de/" TargetMode="External"/><Relationship Id="rId18" Type="http://schemas.openxmlformats.org/officeDocument/2006/relationships/header" Target="header3.xml"/><Relationship Id="rId3" Type="http://schemas.openxmlformats.org/officeDocument/2006/relationships/customXml" Target="../customXml/item3.xml"/><Relationship Id="rId7" Type="http://schemas.openxmlformats.org/officeDocument/2006/relationships/footnotes" Target="footnotes.xml"/><Relationship Id="rId12" Type="http://schemas.openxmlformats.org/officeDocument/2006/relationships/hyperlink" Target="https://www.hepp.de/" TargetMode="External"/><Relationship Id="rId17" Type="http://schemas.openxmlformats.org/officeDocument/2006/relationships/header" Target="header2.xml"/><Relationship Id="rId2" Type="http://schemas.openxmlformats.org/officeDocument/2006/relationships/customXml" Target="../customXml/item2.xml"/><Relationship Id="rId16" Type="http://schemas.openxmlformats.org/officeDocument/2006/relationships/header" Target="header1.xm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mailto:wmf@press-n-relations.de" TargetMode="External"/><Relationship Id="rId5" Type="http://schemas.openxmlformats.org/officeDocument/2006/relationships/settings" Target="settings.xml"/><Relationship Id="rId15" Type="http://schemas.openxmlformats.org/officeDocument/2006/relationships/hyperlink" Target="http://www.press-n-relations.de/" TargetMode="External"/><Relationship Id="rId10" Type="http://schemas.openxmlformats.org/officeDocument/2006/relationships/hyperlink" Target="mailto:hepp@press-n-relations.de" TargetMode="External"/><Relationship Id="rId19" Type="http://schemas.openxmlformats.org/officeDocument/2006/relationships/fontTable" Target="fontTable.xml"/><Relationship Id="rId4" Type="http://schemas.openxmlformats.org/officeDocument/2006/relationships/styles" Target="styles.xml"/><Relationship Id="rId9" Type="http://schemas.openxmlformats.org/officeDocument/2006/relationships/hyperlink" Target="http://press-n-relations.amid-pr.com/" TargetMode="External"/><Relationship Id="rId14" Type="http://schemas.openxmlformats.org/officeDocument/2006/relationships/hyperlink" Target="mailto:hepp@press-n-relations.de" TargetMode="External"/></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_rels/header3.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Larissa-Design">
  <a:themeElements>
    <a:clrScheme name="Larissa">
      <a:dk1>
        <a:srgbClr val="000000"/>
      </a:dk1>
      <a:lt1>
        <a:srgbClr val="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Larissa">
      <a:majorFont>
        <a:latin typeface="Cambria"/>
        <a:ea typeface=""/>
        <a:cs typeface=""/>
      </a:majorFont>
      <a:minorFont>
        <a:latin typeface="Calibri"/>
        <a:ea typeface=""/>
        <a:cs typeface=""/>
      </a:minorFont>
    </a:fontScheme>
    <a:fmtScheme>
      <a:fillStyleLst>
        <a:solidFill>
          <a:schemeClr val="phClr"/>
        </a:solidFill>
        <a:gradFill>
          <a:gsLst>
            <a:gs pos="0">
              <a:schemeClr val="phClr">
                <a:tint val="50000"/>
              </a:schemeClr>
            </a:gs>
            <a:gs pos="35000">
              <a:schemeClr val="phClr">
                <a:tint val="37000"/>
              </a:schemeClr>
            </a:gs>
            <a:gs pos="100000">
              <a:schemeClr val="phClr">
                <a:tint val="15000"/>
              </a:schemeClr>
            </a:gs>
          </a:gsLst>
          <a:lin ang="16200000" scaled="1"/>
          <a:tileRect/>
        </a:gradFill>
        <a:gradFill>
          <a:gsLst>
            <a:gs pos="0">
              <a:schemeClr val="phClr">
                <a:shade val="51000"/>
              </a:schemeClr>
            </a:gs>
            <a:gs pos="80000">
              <a:schemeClr val="phClr">
                <a:shade val="93000"/>
              </a:schemeClr>
            </a:gs>
            <a:gs pos="100000">
              <a:schemeClr val="phClr">
                <a:shade val="94000"/>
              </a:schemeClr>
            </a:gs>
          </a:gsLst>
          <a:lin ang="16200000" scaled="0"/>
          <a:tileRect/>
        </a:gradFill>
      </a:fillStyleLst>
      <a:lnStyleLst>
        <a:ln w="9525" cap="flat" cmpd="sng" algn="ctr">
          <a:prstDash val="solid"/>
        </a:ln>
        <a:ln w="25400" cap="flat" cmpd="sng" algn="ctr">
          <a:prstDash val="solid"/>
        </a:ln>
        <a:ln w="38100" cap="flat" cmpd="sng" algn="ctr">
          <a:prstDash val="solid"/>
        </a:ln>
      </a:lnStyleLst>
      <a:effectStyleLst>
        <a:effectStyle>
          <a:effectLst/>
        </a:effectStyle>
        <a:effectStyle>
          <a:effectLst/>
        </a:effectStyle>
        <a:effectStyle>
          <a:effectLst/>
        </a:effectStyle>
      </a:effectStyleLst>
      <a:bgFillStyleLst>
        <a:solidFill>
          <a:schemeClr val="phClr"/>
        </a:solidFill>
        <a:gradFill>
          <a:gsLst>
            <a:gs pos="0">
              <a:schemeClr val="phClr">
                <a:tint val="40000"/>
              </a:schemeClr>
            </a:gs>
            <a:gs pos="40000">
              <a:schemeClr val="phClr">
                <a:tint val="45000"/>
                <a:shade val="99000"/>
              </a:schemeClr>
            </a:gs>
            <a:gs pos="100000">
              <a:schemeClr val="phClr">
                <a:shade val="20000"/>
              </a:schemeClr>
            </a:gs>
          </a:gsLst>
          <a:path path="circle">
            <a:fillToRect l="50000" t="-80000" r="50000" b="180000"/>
          </a:path>
          <a:tileRect/>
        </a:gradFill>
        <a:gradFill>
          <a:gsLst>
            <a:gs pos="0">
              <a:schemeClr val="phClr">
                <a:tint val="80000"/>
              </a:schemeClr>
            </a:gs>
            <a:gs pos="100000">
              <a:schemeClr val="phClr">
                <a:shade val="3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TaxCatchAll xmlns="c6b69971-50a7-4ce8-91fa-43130a0c81dd" xsi:nil="true"/>
    <lcf76f155ced4ddcb4097134ff3c332f xmlns="6cca9d1e-7cf2-40aa-a700-62b1b9908bd3">
      <Terms xmlns="http://schemas.microsoft.com/office/infopath/2007/PartnerControls"/>
    </lcf76f155ced4ddcb4097134ff3c332f>
  </documentManagement>
</p:properties>
</file>

<file path=customXml/item3.xml><?xml version="1.0" encoding="utf-8"?>
<ct:contentTypeSchema xmlns:ct="http://schemas.microsoft.com/office/2006/metadata/contentType" xmlns:ma="http://schemas.microsoft.com/office/2006/metadata/properties/metaAttributes" ct:_="" ma:_="" ma:contentTypeName="Dokument" ma:contentTypeID="0x01010037D7C14FE2FC8B43955AECD315CDE88A" ma:contentTypeVersion="17" ma:contentTypeDescription="Ein neues Dokument erstellen." ma:contentTypeScope="" ma:versionID="2fca14dd6154c9245bdbf79a5c7ebdbe">
  <xsd:schema xmlns:xsd="http://www.w3.org/2001/XMLSchema" xmlns:xs="http://www.w3.org/2001/XMLSchema" xmlns:p="http://schemas.microsoft.com/office/2006/metadata/properties" xmlns:ns2="6cca9d1e-7cf2-40aa-a700-62b1b9908bd3" xmlns:ns3="c6b69971-50a7-4ce8-91fa-43130a0c81dd" targetNamespace="http://schemas.microsoft.com/office/2006/metadata/properties" ma:root="true" ma:fieldsID="b164b03d0c8d795cf2d732232d3882c3" ns2:_="" ns3:_="">
    <xsd:import namespace="6cca9d1e-7cf2-40aa-a700-62b1b9908bd3"/>
    <xsd:import namespace="c6b69971-50a7-4ce8-91fa-43130a0c81dd"/>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Tags" minOccurs="0"/>
                <xsd:element ref="ns2:MediaLengthInSeconds" minOccurs="0"/>
                <xsd:element ref="ns3:SharedWithUsers" minOccurs="0"/>
                <xsd:element ref="ns3:SharedWithDetails" minOccurs="0"/>
                <xsd:element ref="ns2:MediaServiceOCR" minOccurs="0"/>
                <xsd:element ref="ns2:MediaServiceGenerationTime" minOccurs="0"/>
                <xsd:element ref="ns2:MediaServiceEventHashCode" minOccurs="0"/>
                <xsd:element ref="ns2:lcf76f155ced4ddcb4097134ff3c332f" minOccurs="0"/>
                <xsd:element ref="ns3:TaxCatchAll" minOccurs="0"/>
                <xsd:element ref="ns2:MediaServiceObjectDetectorVersions" minOccurs="0"/>
                <xsd:element ref="ns2:MediaServiceLocation" minOccurs="0"/>
                <xsd:element ref="ns2:MediaServiceSearchProperties" minOccurs="0"/>
                <xsd:element ref="ns2: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6cca9d1e-7cf2-40aa-a700-62b1b9908bd3"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LengthInSeconds" ma:index="12" nillable="true" ma:displayName="MediaLengthInSeconds" ma:hidden="true" ma:internalName="MediaLengthInSeconds" ma:readOnly="true">
      <xsd:simpleType>
        <xsd:restriction base="dms:Unknown"/>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lcf76f155ced4ddcb4097134ff3c332f" ma:index="19" nillable="true" ma:taxonomy="true" ma:internalName="lcf76f155ced4ddcb4097134ff3c332f" ma:taxonomyFieldName="MediaServiceImageTags" ma:displayName="Bildmarkierungen" ma:readOnly="false" ma:fieldId="{5cf76f15-5ced-4ddc-b409-7134ff3c332f}" ma:taxonomyMulti="true" ma:sspId="fc108bd7-b1c8-4cfb-9cb0-2da7589956e9"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1" nillable="true" ma:displayName="MediaServiceObjectDetectorVersions" ma:hidden="true" ma:indexed="true" ma:internalName="MediaServiceObjectDetectorVersions" ma:readOnly="true">
      <xsd:simpleType>
        <xsd:restriction base="dms:Text"/>
      </xsd:simpleType>
    </xsd:element>
    <xsd:element name="MediaServiceLocation" ma:index="22" nillable="true" ma:displayName="Location" ma:indexed="true" ma:internalName="MediaServiceLocation" ma:readOnly="true">
      <xsd:simpleType>
        <xsd:restriction base="dms:Text"/>
      </xsd:simpleType>
    </xsd:element>
    <xsd:element name="MediaServiceSearchProperties" ma:index="23" nillable="true" ma:displayName="MediaServiceSearchProperties" ma:hidden="true" ma:internalName="MediaServiceSearchProperties" ma:readOnly="true">
      <xsd:simpleType>
        <xsd:restriction base="dms:Note"/>
      </xsd:simpleType>
    </xsd:element>
    <xsd:element name="MediaServiceBillingMetadata" ma:index="24" nillable="true" ma:displayName="MediaServiceBillingMetadata" ma:hidden="true" ma:internalName="MediaServiceBilling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c6b69971-50a7-4ce8-91fa-43130a0c81dd" elementFormDefault="qualified">
    <xsd:import namespace="http://schemas.microsoft.com/office/2006/documentManagement/types"/>
    <xsd:import namespace="http://schemas.microsoft.com/office/infopath/2007/PartnerControls"/>
    <xsd:element name="SharedWithUsers" ma:index="13" nillable="true" ma:displayName="Freigegeben für"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4" nillable="true" ma:displayName="Freigegeben für - Details" ma:internalName="SharedWithDetails" ma:readOnly="true">
      <xsd:simpleType>
        <xsd:restriction base="dms:Note">
          <xsd:maxLength value="255"/>
        </xsd:restriction>
      </xsd:simpleType>
    </xsd:element>
    <xsd:element name="TaxCatchAll" ma:index="20" nillable="true" ma:displayName="Taxonomy Catch All Column" ma:hidden="true" ma:list="{545c3232-f2e3-49bd-93bc-41fb639bda6b}" ma:internalName="TaxCatchAll" ma:showField="CatchAllData" ma:web="c6b69971-50a7-4ce8-91fa-43130a0c81dd">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Inhaltstyp"/>
        <xsd:element ref="dc:title" minOccurs="0" maxOccurs="1" ma:index="4" ma:displayName="Titel"/>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CB607F5C-1BF7-4898-A0F5-B3CFB164A873}">
  <ds:schemaRefs>
    <ds:schemaRef ds:uri="http://schemas.microsoft.com/sharepoint/v3/contenttype/forms"/>
  </ds:schemaRefs>
</ds:datastoreItem>
</file>

<file path=customXml/itemProps2.xml><?xml version="1.0" encoding="utf-8"?>
<ds:datastoreItem xmlns:ds="http://schemas.openxmlformats.org/officeDocument/2006/customXml" ds:itemID="{C5F4B059-FB46-4ACB-A64C-D223BEA5069E}">
  <ds:schemaRefs>
    <ds:schemaRef ds:uri="http://schemas.microsoft.com/office/2006/metadata/properties"/>
    <ds:schemaRef ds:uri="http://schemas.microsoft.com/office/infopath/2007/PartnerControls"/>
    <ds:schemaRef ds:uri="c6b69971-50a7-4ce8-91fa-43130a0c81dd"/>
    <ds:schemaRef ds:uri="6cca9d1e-7cf2-40aa-a700-62b1b9908bd3"/>
  </ds:schemaRefs>
</ds:datastoreItem>
</file>

<file path=customXml/itemProps3.xml><?xml version="1.0" encoding="utf-8"?>
<ds:datastoreItem xmlns:ds="http://schemas.openxmlformats.org/officeDocument/2006/customXml" ds:itemID="{D2CB391E-E3EA-4057-BA55-0FD8A839462E}">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6cca9d1e-7cf2-40aa-a700-62b1b9908bd3"/>
    <ds:schemaRef ds:uri="c6b69971-50a7-4ce8-91fa-43130a0c81dd"/>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Pages>
  <Words>786</Words>
  <Characters>4958</Characters>
  <Application>Microsoft Office Word</Application>
  <DocSecurity>0</DocSecurity>
  <Lines>41</Lines>
  <Paragraphs>11</Paragraphs>
  <ScaleCrop>false</ScaleCrop>
  <HeadingPairs>
    <vt:vector size="2" baseType="variant">
      <vt:variant>
        <vt:lpstr>Titel</vt:lpstr>
      </vt:variant>
      <vt:variant>
        <vt:i4>1</vt:i4>
      </vt:variant>
    </vt:vector>
  </HeadingPairs>
  <TitlesOfParts>
    <vt:vector size="1" baseType="lpstr">
      <vt:lpstr/>
    </vt:vector>
  </TitlesOfParts>
  <Company>WMF AG</Company>
  <LinksUpToDate>false</LinksUpToDate>
  <CharactersWithSpaces>5733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ctxhermann</dc:creator>
  <dc:description/>
  <cp:lastModifiedBy>Desiree Müller</cp:lastModifiedBy>
  <cp:revision>7</cp:revision>
  <cp:lastPrinted>2020-07-07T14:02:00Z</cp:lastPrinted>
  <dcterms:created xsi:type="dcterms:W3CDTF">2026-04-09T14:44:00Z</dcterms:created>
  <dcterms:modified xsi:type="dcterms:W3CDTF">2026-06-29T12:56:00Z</dcterms:modified>
  <dc:language>de-DE</dc:languag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0x01010037D7C14FE2FC8B43955AECD315CDE88A</vt:lpwstr>
  </property>
  <property fmtid="{D5CDD505-2E9C-101B-9397-08002B2CF9AE}" pid="3" name="MediaServiceImageTags">
    <vt:lpwstr/>
  </property>
</Properties>
</file>