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6C3FE7BA"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F675F8">
        <w:rPr>
          <w:rFonts w:ascii="Helvetica" w:hAnsi="Helvetica"/>
          <w:sz w:val="20"/>
          <w:szCs w:val="20"/>
        </w:rPr>
        <w:t>30</w:t>
      </w:r>
      <w:r w:rsidRPr="00422D95">
        <w:rPr>
          <w:rFonts w:ascii="Helvetica" w:hAnsi="Helvetica"/>
          <w:sz w:val="20"/>
          <w:szCs w:val="20"/>
        </w:rPr>
        <w:t xml:space="preserve">. </w:t>
      </w:r>
      <w:r w:rsidR="00422D95" w:rsidRPr="00422D95">
        <w:rPr>
          <w:rFonts w:ascii="Helvetica" w:hAnsi="Helvetica"/>
          <w:sz w:val="20"/>
          <w:szCs w:val="20"/>
        </w:rPr>
        <w:t>Ju</w:t>
      </w:r>
      <w:r w:rsidR="00F675F8">
        <w:rPr>
          <w:rFonts w:ascii="Helvetica" w:hAnsi="Helvetica"/>
          <w:sz w:val="20"/>
          <w:szCs w:val="20"/>
        </w:rPr>
        <w:t>n</w:t>
      </w:r>
      <w:r w:rsidR="00422D95" w:rsidRPr="00422D95">
        <w:rPr>
          <w:rFonts w:ascii="Helvetica" w:hAnsi="Helvetica"/>
          <w:sz w:val="20"/>
          <w:szCs w:val="20"/>
        </w:rPr>
        <w:t>i</w:t>
      </w:r>
      <w:r w:rsidR="005F7C4A" w:rsidRPr="00422D95">
        <w:rPr>
          <w:rFonts w:ascii="Helvetica" w:hAnsi="Helvetica"/>
          <w:sz w:val="20"/>
          <w:szCs w:val="20"/>
        </w:rPr>
        <w:t xml:space="preserve"> 202</w:t>
      </w:r>
      <w:r w:rsidR="00103685">
        <w:rPr>
          <w:rFonts w:ascii="Helvetica" w:hAnsi="Helvetica"/>
          <w:sz w:val="20"/>
          <w:szCs w:val="20"/>
        </w:rPr>
        <w:t>5</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11FA93E2" w:rsidR="00F675F8" w:rsidRDefault="00F675F8" w:rsidP="009F2267">
      <w:pPr>
        <w:spacing w:line="288" w:lineRule="auto"/>
        <w:rPr>
          <w:rFonts w:ascii="Helvetica" w:hAnsi="Helvetica"/>
          <w:b/>
        </w:rPr>
      </w:pPr>
      <w:r>
        <w:rPr>
          <w:rFonts w:ascii="Helvetica" w:hAnsi="Helvetica"/>
          <w:b/>
        </w:rPr>
        <w:t>B</w:t>
      </w:r>
      <w:r w:rsidRPr="00F675F8">
        <w:rPr>
          <w:rFonts w:ascii="Helvetica" w:hAnsi="Helvetica"/>
          <w:b/>
        </w:rPr>
        <w:t>is zu 500 Euro Rückerstattung für Gastronomie und Hotellerie</w:t>
      </w:r>
    </w:p>
    <w:p w14:paraId="390B2A7F" w14:textId="4E2E5AE1" w:rsidR="009F2267" w:rsidRPr="00F675F8" w:rsidRDefault="00F675F8" w:rsidP="009F2267">
      <w:pPr>
        <w:spacing w:line="288" w:lineRule="auto"/>
        <w:rPr>
          <w:rFonts w:ascii="Helvetica" w:hAnsi="Helvetica"/>
          <w:sz w:val="20"/>
          <w:szCs w:val="20"/>
          <w:u w:val="single"/>
        </w:rPr>
      </w:pPr>
      <w:r w:rsidRPr="00F675F8">
        <w:rPr>
          <w:rFonts w:ascii="Helvetica" w:hAnsi="Helvetica"/>
          <w:sz w:val="20"/>
          <w:szCs w:val="20"/>
          <w:u w:val="single"/>
        </w:rPr>
        <w:t>WMF Professional startet Cashback-Aktion 2025</w:t>
      </w:r>
    </w:p>
    <w:p w14:paraId="0360DEAC" w14:textId="66CBA7C0" w:rsidR="00993F74" w:rsidRPr="00F675F8" w:rsidRDefault="00993F74" w:rsidP="0091480F">
      <w:pPr>
        <w:spacing w:line="288" w:lineRule="auto"/>
        <w:rPr>
          <w:rFonts w:ascii="Helvetica" w:hAnsi="Helvetica"/>
          <w:b/>
          <w:sz w:val="20"/>
          <w:szCs w:val="20"/>
        </w:rPr>
      </w:pPr>
    </w:p>
    <w:p w14:paraId="0DC95DE5" w14:textId="2F363BEC" w:rsidR="00D75151" w:rsidRPr="00422D95" w:rsidRDefault="00F675F8" w:rsidP="00D94464">
      <w:pPr>
        <w:tabs>
          <w:tab w:val="left" w:pos="5954"/>
        </w:tabs>
        <w:spacing w:line="288" w:lineRule="auto"/>
        <w:rPr>
          <w:rFonts w:ascii="Helvetica" w:hAnsi="Helvetica"/>
          <w:bCs/>
          <w:sz w:val="20"/>
          <w:szCs w:val="20"/>
        </w:rPr>
      </w:pPr>
      <w:r>
        <w:rPr>
          <w:rFonts w:ascii="Helvetica" w:hAnsi="Helvetica"/>
          <w:b/>
          <w:sz w:val="20"/>
          <w:szCs w:val="20"/>
        </w:rPr>
        <w:t>Nach dem großen Erfolg im letzten Jahr,</w:t>
      </w:r>
      <w:r w:rsidRPr="00F675F8">
        <w:rPr>
          <w:rFonts w:ascii="Helvetica" w:hAnsi="Helvetica"/>
          <w:b/>
          <w:sz w:val="20"/>
          <w:szCs w:val="20"/>
        </w:rPr>
        <w:t xml:space="preserve"> </w:t>
      </w:r>
      <w:r>
        <w:rPr>
          <w:rFonts w:ascii="Helvetica" w:hAnsi="Helvetica"/>
          <w:b/>
          <w:sz w:val="20"/>
          <w:szCs w:val="20"/>
        </w:rPr>
        <w:t>hält</w:t>
      </w:r>
      <w:r w:rsidRPr="00F675F8">
        <w:rPr>
          <w:rFonts w:ascii="Helvetica" w:hAnsi="Helvetica"/>
          <w:b/>
          <w:sz w:val="20"/>
          <w:szCs w:val="20"/>
        </w:rPr>
        <w:t xml:space="preserve"> WMF Professional </w:t>
      </w:r>
      <w:r>
        <w:rPr>
          <w:rFonts w:ascii="Helvetica" w:hAnsi="Helvetica"/>
          <w:b/>
          <w:sz w:val="20"/>
          <w:szCs w:val="20"/>
        </w:rPr>
        <w:t>auch 20</w:t>
      </w:r>
      <w:r w:rsidR="000B2257">
        <w:rPr>
          <w:rFonts w:ascii="Helvetica" w:hAnsi="Helvetica"/>
          <w:b/>
          <w:sz w:val="20"/>
          <w:szCs w:val="20"/>
        </w:rPr>
        <w:t>25</w:t>
      </w:r>
      <w:r>
        <w:rPr>
          <w:rFonts w:ascii="Helvetica" w:hAnsi="Helvetica"/>
          <w:b/>
          <w:sz w:val="20"/>
          <w:szCs w:val="20"/>
        </w:rPr>
        <w:t xml:space="preserve"> an der</w:t>
      </w:r>
      <w:r w:rsidRPr="00F675F8">
        <w:rPr>
          <w:rFonts w:ascii="Helvetica" w:hAnsi="Helvetica"/>
          <w:b/>
          <w:sz w:val="20"/>
          <w:szCs w:val="20"/>
        </w:rPr>
        <w:t xml:space="preserve"> Cashback-Aktion </w:t>
      </w:r>
      <w:r>
        <w:rPr>
          <w:rFonts w:ascii="Helvetica" w:hAnsi="Helvetica"/>
          <w:b/>
          <w:sz w:val="20"/>
          <w:szCs w:val="20"/>
        </w:rPr>
        <w:t xml:space="preserve">fest </w:t>
      </w:r>
      <w:r w:rsidRPr="00F675F8">
        <w:rPr>
          <w:rFonts w:ascii="Helvetica" w:hAnsi="Helvetica"/>
          <w:b/>
          <w:sz w:val="20"/>
          <w:szCs w:val="20"/>
        </w:rPr>
        <w:t xml:space="preserve">und bietet Gastronomen sowie Hoteliers in Deutschland </w:t>
      </w:r>
      <w:r>
        <w:rPr>
          <w:rFonts w:ascii="Helvetica" w:hAnsi="Helvetica"/>
          <w:b/>
          <w:sz w:val="20"/>
          <w:szCs w:val="20"/>
        </w:rPr>
        <w:t xml:space="preserve">somit </w:t>
      </w:r>
      <w:r w:rsidRPr="00F675F8">
        <w:rPr>
          <w:rFonts w:ascii="Helvetica" w:hAnsi="Helvetica"/>
          <w:b/>
          <w:sz w:val="20"/>
          <w:szCs w:val="20"/>
        </w:rPr>
        <w:t xml:space="preserve">erneut die Möglichkeit, bei ihrem Einkauf zu sparen. Wer zwischen dem 1. Juli und dem 30. September 2025 bei einem autorisierten Fachhändler Produkte aus dem Gesamtprogramm 2025 </w:t>
      </w:r>
      <w:r>
        <w:rPr>
          <w:rFonts w:ascii="Helvetica" w:hAnsi="Helvetica"/>
          <w:b/>
          <w:sz w:val="20"/>
          <w:szCs w:val="20"/>
        </w:rPr>
        <w:t xml:space="preserve">von </w:t>
      </w:r>
      <w:r w:rsidRPr="00F675F8">
        <w:rPr>
          <w:rFonts w:ascii="Helvetica" w:hAnsi="Helvetica"/>
          <w:b/>
          <w:sz w:val="20"/>
          <w:szCs w:val="20"/>
        </w:rPr>
        <w:t>WMF Professional kauft, erhält zehn Prozent des Rechnungsbetrags zurück – bis zu einem maximalen Betrag von 500 Euro.</w:t>
      </w:r>
      <w:r>
        <w:rPr>
          <w:rFonts w:ascii="Helvetica" w:hAnsi="Helvetica"/>
          <w:b/>
          <w:sz w:val="20"/>
          <w:szCs w:val="20"/>
        </w:rPr>
        <w:t xml:space="preserve"> </w:t>
      </w:r>
      <w:r w:rsidRPr="00F675F8">
        <w:rPr>
          <w:rFonts w:ascii="Helvetica" w:hAnsi="Helvetica"/>
          <w:b/>
          <w:sz w:val="20"/>
          <w:szCs w:val="20"/>
        </w:rPr>
        <w:t>„</w:t>
      </w:r>
      <w:r w:rsidR="00690CA4">
        <w:rPr>
          <w:rFonts w:ascii="Helvetica" w:hAnsi="Helvetica"/>
          <w:b/>
          <w:sz w:val="20"/>
          <w:szCs w:val="20"/>
        </w:rPr>
        <w:t xml:space="preserve">Unser Ziel ist es, mit </w:t>
      </w:r>
      <w:r w:rsidRPr="00F675F8">
        <w:rPr>
          <w:rFonts w:ascii="Helvetica" w:hAnsi="Helvetica"/>
          <w:b/>
          <w:sz w:val="20"/>
          <w:szCs w:val="20"/>
        </w:rPr>
        <w:t xml:space="preserve">dieser Aktion die Branche in einer wirtschaftlich herausfordernden Zeit </w:t>
      </w:r>
      <w:r w:rsidR="00690CA4">
        <w:rPr>
          <w:rFonts w:ascii="Helvetica" w:hAnsi="Helvetica"/>
          <w:b/>
          <w:sz w:val="20"/>
          <w:szCs w:val="20"/>
        </w:rPr>
        <w:t xml:space="preserve">aktiv zu </w:t>
      </w:r>
      <w:r w:rsidRPr="00F675F8">
        <w:rPr>
          <w:rFonts w:ascii="Helvetica" w:hAnsi="Helvetica"/>
          <w:b/>
          <w:sz w:val="20"/>
          <w:szCs w:val="20"/>
        </w:rPr>
        <w:t>unterstützen“, erklärt Carsten Kulcke, General Manager der proHeq GmbH. „Wir wissen, dass viele Betriebe derzeit genau abwägen müssen, wie sie ihr Budget einsetzen. Unsere Cashback-Aktion hilft ihnen, weiterhin in Qualität, Design und Langlebigkeit zu investieren.“</w:t>
      </w:r>
    </w:p>
    <w:p w14:paraId="05206ACC" w14:textId="77777777" w:rsidR="00F675F8" w:rsidRDefault="00F675F8" w:rsidP="00133DDA">
      <w:pPr>
        <w:tabs>
          <w:tab w:val="left" w:pos="5954"/>
        </w:tabs>
        <w:spacing w:line="288" w:lineRule="auto"/>
        <w:rPr>
          <w:rFonts w:ascii="Helvetica" w:hAnsi="Helvetica"/>
          <w:bCs/>
          <w:sz w:val="20"/>
          <w:szCs w:val="20"/>
        </w:rPr>
      </w:pPr>
    </w:p>
    <w:p w14:paraId="141AB107" w14:textId="41B1560E" w:rsidR="00F675F8" w:rsidRDefault="00F675F8" w:rsidP="00F675F8">
      <w:pPr>
        <w:tabs>
          <w:tab w:val="left" w:pos="5954"/>
        </w:tabs>
        <w:spacing w:line="288" w:lineRule="auto"/>
        <w:rPr>
          <w:rFonts w:ascii="Helvetica" w:hAnsi="Helvetica"/>
          <w:bCs/>
          <w:sz w:val="20"/>
          <w:szCs w:val="20"/>
        </w:rPr>
      </w:pPr>
      <w:r w:rsidRPr="00F675F8">
        <w:rPr>
          <w:rFonts w:ascii="Helvetica" w:hAnsi="Helvetica"/>
          <w:bCs/>
          <w:sz w:val="20"/>
          <w:szCs w:val="20"/>
        </w:rPr>
        <w:t>Der Ablauf ist denkbar einfach: Kundinnen und Kunden kaufen im Aktionszeitraum beim Fachhandel</w:t>
      </w:r>
      <w:r w:rsidR="002B47B7">
        <w:rPr>
          <w:rFonts w:ascii="Helvetica" w:hAnsi="Helvetica"/>
          <w:bCs/>
          <w:sz w:val="20"/>
          <w:szCs w:val="20"/>
        </w:rPr>
        <w:t xml:space="preserve"> ein</w:t>
      </w:r>
      <w:r w:rsidRPr="00F675F8">
        <w:rPr>
          <w:rFonts w:ascii="Helvetica" w:hAnsi="Helvetica"/>
          <w:bCs/>
          <w:sz w:val="20"/>
          <w:szCs w:val="20"/>
        </w:rPr>
        <w:t xml:space="preserve">, registrieren sich anschließend online auf der Website von WMF Professional und laden dort ihren Kaufbeleg als Foto oder Scan hoch. Nach erfolgreicher Prüfung erfolgt die Rückerstattung innerhalb von 60 Tagen direkt durch WMF Professional. </w:t>
      </w:r>
      <w:r w:rsidR="002664E9">
        <w:rPr>
          <w:rFonts w:ascii="Helvetica" w:hAnsi="Helvetica"/>
          <w:bCs/>
          <w:sz w:val="20"/>
          <w:szCs w:val="20"/>
        </w:rPr>
        <w:t>Zug</w:t>
      </w:r>
      <w:r w:rsidR="002B47B7">
        <w:rPr>
          <w:rFonts w:ascii="Helvetica" w:hAnsi="Helvetica"/>
          <w:bCs/>
          <w:sz w:val="20"/>
          <w:szCs w:val="20"/>
        </w:rPr>
        <w:t>e</w:t>
      </w:r>
      <w:r w:rsidR="002664E9">
        <w:rPr>
          <w:rFonts w:ascii="Helvetica" w:hAnsi="Helvetica"/>
          <w:bCs/>
          <w:sz w:val="20"/>
          <w:szCs w:val="20"/>
        </w:rPr>
        <w:t>lassen</w:t>
      </w:r>
      <w:r w:rsidRPr="00F675F8">
        <w:rPr>
          <w:rFonts w:ascii="Helvetica" w:hAnsi="Helvetica"/>
          <w:bCs/>
          <w:sz w:val="20"/>
          <w:szCs w:val="20"/>
        </w:rPr>
        <w:t xml:space="preserve"> sind Direk</w:t>
      </w:r>
      <w:r w:rsidR="000B2257">
        <w:rPr>
          <w:rFonts w:ascii="Helvetica" w:hAnsi="Helvetica"/>
          <w:bCs/>
          <w:sz w:val="20"/>
          <w:szCs w:val="20"/>
        </w:rPr>
        <w:t>tk</w:t>
      </w:r>
      <w:r w:rsidR="002664E9">
        <w:rPr>
          <w:rFonts w:ascii="Helvetica" w:hAnsi="Helvetica"/>
          <w:bCs/>
          <w:sz w:val="20"/>
          <w:szCs w:val="20"/>
        </w:rPr>
        <w:t>unden-Käufe</w:t>
      </w:r>
      <w:r w:rsidRPr="00F675F8">
        <w:rPr>
          <w:rFonts w:ascii="Helvetica" w:hAnsi="Helvetica"/>
          <w:bCs/>
          <w:sz w:val="20"/>
          <w:szCs w:val="20"/>
        </w:rPr>
        <w:t xml:space="preserve"> bei autorisierten Fachhändlern in Deutschland. Ausgeschlossen sind </w:t>
      </w:r>
      <w:r>
        <w:rPr>
          <w:rFonts w:ascii="Helvetica" w:hAnsi="Helvetica"/>
          <w:bCs/>
          <w:sz w:val="20"/>
          <w:szCs w:val="20"/>
        </w:rPr>
        <w:t xml:space="preserve">jedoch </w:t>
      </w:r>
      <w:r w:rsidRPr="00F675F8">
        <w:rPr>
          <w:rFonts w:ascii="Helvetica" w:hAnsi="Helvetica"/>
          <w:bCs/>
          <w:sz w:val="20"/>
          <w:szCs w:val="20"/>
        </w:rPr>
        <w:t xml:space="preserve">Produkte der Marken </w:t>
      </w:r>
      <w:proofErr w:type="spellStart"/>
      <w:r w:rsidRPr="00F675F8">
        <w:rPr>
          <w:rFonts w:ascii="Helvetica" w:hAnsi="Helvetica"/>
          <w:bCs/>
          <w:sz w:val="20"/>
          <w:szCs w:val="20"/>
        </w:rPr>
        <w:t>Emsa</w:t>
      </w:r>
      <w:proofErr w:type="spellEnd"/>
      <w:r w:rsidRPr="00F675F8">
        <w:rPr>
          <w:rFonts w:ascii="Helvetica" w:hAnsi="Helvetica"/>
          <w:bCs/>
          <w:sz w:val="20"/>
          <w:szCs w:val="20"/>
        </w:rPr>
        <w:t xml:space="preserve">, Krups, Moulinex, Silit, Rowenta und Tefal sowie Artikel aus dem Zusatzsortiment von WMF Consumer. Händler und Großhändler selbst sind </w:t>
      </w:r>
      <w:r>
        <w:rPr>
          <w:rFonts w:ascii="Helvetica" w:hAnsi="Helvetica"/>
          <w:bCs/>
          <w:sz w:val="20"/>
          <w:szCs w:val="20"/>
        </w:rPr>
        <w:t>nicht teilnahmeberechtigt</w:t>
      </w:r>
      <w:r w:rsidRPr="00F675F8">
        <w:rPr>
          <w:rFonts w:ascii="Helvetica" w:hAnsi="Helvetica"/>
          <w:bCs/>
          <w:sz w:val="20"/>
          <w:szCs w:val="20"/>
        </w:rPr>
        <w:t>.</w:t>
      </w:r>
      <w:r>
        <w:rPr>
          <w:rFonts w:ascii="Helvetica" w:hAnsi="Helvetica"/>
          <w:bCs/>
          <w:sz w:val="20"/>
          <w:szCs w:val="20"/>
        </w:rPr>
        <w:t xml:space="preserve"> </w:t>
      </w:r>
      <w:r w:rsidRPr="00F675F8">
        <w:rPr>
          <w:rFonts w:ascii="Helvetica" w:hAnsi="Helvetica"/>
          <w:bCs/>
          <w:sz w:val="20"/>
          <w:szCs w:val="20"/>
        </w:rPr>
        <w:t>Weitere Informationen</w:t>
      </w:r>
      <w:r w:rsidR="000B2257">
        <w:rPr>
          <w:rFonts w:ascii="Helvetica" w:hAnsi="Helvetica"/>
          <w:bCs/>
          <w:sz w:val="20"/>
          <w:szCs w:val="20"/>
        </w:rPr>
        <w:t>, die autorisierten Fachhändler</w:t>
      </w:r>
      <w:r w:rsidRPr="00F675F8">
        <w:rPr>
          <w:rFonts w:ascii="Helvetica" w:hAnsi="Helvetica"/>
          <w:bCs/>
          <w:sz w:val="20"/>
          <w:szCs w:val="20"/>
        </w:rPr>
        <w:t xml:space="preserve"> sowie die Teilnahmebedingungen sind</w:t>
      </w:r>
      <w:r w:rsidR="000B2257">
        <w:rPr>
          <w:rFonts w:ascii="Helvetica" w:hAnsi="Helvetica"/>
          <w:bCs/>
          <w:sz w:val="20"/>
          <w:szCs w:val="20"/>
        </w:rPr>
        <w:t xml:space="preserve"> </w:t>
      </w:r>
      <w:r w:rsidRPr="00F675F8">
        <w:rPr>
          <w:rFonts w:ascii="Helvetica" w:hAnsi="Helvetica"/>
          <w:bCs/>
          <w:sz w:val="20"/>
          <w:szCs w:val="20"/>
        </w:rPr>
        <w:t>online unter www.wmf-professional.de/cashback abrufbar.</w:t>
      </w:r>
    </w:p>
    <w:p w14:paraId="54B21968" w14:textId="77777777" w:rsidR="000B2257" w:rsidRDefault="000B2257" w:rsidP="00F675F8">
      <w:pPr>
        <w:tabs>
          <w:tab w:val="left" w:pos="5954"/>
        </w:tabs>
        <w:spacing w:line="288" w:lineRule="auto"/>
        <w:rPr>
          <w:rFonts w:ascii="Helvetica" w:hAnsi="Helvetica"/>
          <w:bCs/>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41DFE3FA"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B62422">
        <w:rPr>
          <w:rFonts w:ascii="Helvetica" w:hAnsi="Helvetica"/>
          <w:sz w:val="20"/>
          <w:szCs w:val="20"/>
        </w:rPr>
        <w:t>Cashback</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6C735F67"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proHeq GmbH</w:t>
            </w:r>
          </w:p>
          <w:p w14:paraId="211FE2F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Professional</w:t>
            </w:r>
          </w:p>
          <w:p w14:paraId="5F52CA7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Carl-Benz-Str. 10</w:t>
            </w:r>
          </w:p>
          <w:p w14:paraId="062DFB9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75217 Birkenfeld</w:t>
            </w:r>
          </w:p>
          <w:p w14:paraId="2D18B654"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8"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9"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349" w:type="dxa"/>
            <w:shd w:val="clear" w:color="auto" w:fill="auto"/>
          </w:tcPr>
          <w:p w14:paraId="1A2D7DD6" w14:textId="77777777" w:rsidR="00D62FD7" w:rsidRPr="00422D95" w:rsidRDefault="00D62FD7" w:rsidP="00D62FD7">
            <w:pPr>
              <w:spacing w:line="288" w:lineRule="auto"/>
              <w:rPr>
                <w:rFonts w:ascii="Helvetica" w:hAnsi="Helvetica"/>
                <w:b/>
                <w:sz w:val="18"/>
                <w:szCs w:val="18"/>
              </w:rPr>
            </w:pPr>
            <w:r w:rsidRPr="00422D95">
              <w:rPr>
                <w:rFonts w:ascii="Helvetica" w:hAnsi="Helvetica"/>
                <w:b/>
                <w:sz w:val="18"/>
                <w:szCs w:val="18"/>
              </w:rPr>
              <w:t>Presse- und Öffentlichkeitsarbeit:</w:t>
            </w:r>
          </w:p>
          <w:p w14:paraId="5E413F00" w14:textId="77777777" w:rsidR="00D62FD7" w:rsidRPr="00422D95" w:rsidRDefault="00D62FD7" w:rsidP="00D62FD7">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081ACF0D"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Désirée Müller und Monika Nyendick </w:t>
            </w:r>
          </w:p>
          <w:p w14:paraId="347D101D" w14:textId="77777777" w:rsidR="00D62FD7" w:rsidRDefault="00D62FD7" w:rsidP="00D62FD7">
            <w:pPr>
              <w:spacing w:line="288" w:lineRule="auto"/>
              <w:rPr>
                <w:rFonts w:ascii="Helvetica" w:hAnsi="Helvetica"/>
                <w:sz w:val="18"/>
                <w:szCs w:val="18"/>
              </w:rPr>
            </w:pPr>
            <w:r w:rsidRPr="00422D95">
              <w:rPr>
                <w:rFonts w:ascii="Helvetica" w:hAnsi="Helvetica"/>
                <w:sz w:val="18"/>
                <w:szCs w:val="18"/>
              </w:rPr>
              <w:t>Magirus</w:t>
            </w:r>
            <w:r>
              <w:rPr>
                <w:rFonts w:ascii="Helvetica" w:hAnsi="Helvetica"/>
                <w:sz w:val="18"/>
                <w:szCs w:val="18"/>
              </w:rPr>
              <w:t>-Deutz-Str.</w:t>
            </w:r>
            <w:r w:rsidRPr="00422D95">
              <w:rPr>
                <w:rFonts w:ascii="Helvetica" w:hAnsi="Helvetica"/>
                <w:sz w:val="18"/>
                <w:szCs w:val="18"/>
              </w:rPr>
              <w:t xml:space="preserve"> </w:t>
            </w:r>
            <w:r>
              <w:rPr>
                <w:rFonts w:ascii="Helvetica" w:hAnsi="Helvetica"/>
                <w:sz w:val="18"/>
                <w:szCs w:val="18"/>
              </w:rPr>
              <w:t>14</w:t>
            </w:r>
          </w:p>
          <w:p w14:paraId="3CE0051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89077 Ulm </w:t>
            </w:r>
          </w:p>
          <w:p w14:paraId="792F69E3"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Tel. +49 731 </w:t>
            </w:r>
            <w:r>
              <w:rPr>
                <w:rFonts w:ascii="Helvetica" w:hAnsi="Helvetica"/>
                <w:sz w:val="18"/>
                <w:szCs w:val="18"/>
              </w:rPr>
              <w:t>146 156-72</w:t>
            </w:r>
          </w:p>
          <w:p w14:paraId="2AFE2E50"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sidRPr="0008127B">
              <w:rPr>
                <w:rFonts w:ascii="Helvetica" w:hAnsi="Helvetica"/>
                <w:color w:val="000000" w:themeColor="text1"/>
                <w:sz w:val="18"/>
                <w:szCs w:val="18"/>
              </w:rPr>
              <w:t>htps://</w:t>
            </w:r>
            <w:hyperlink r:id="rId10"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49534CC2"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sidRPr="00422D95">
        <w:rPr>
          <w:rFonts w:ascii="Helvetica" w:hAnsi="Helvetica" w:cs="Arial"/>
          <w:sz w:val="18"/>
          <w:szCs w:val="18"/>
        </w:rPr>
        <w:t xml:space="preserve">Die Marke WMF Professional ist Teil der Groupe SEB und </w:t>
      </w:r>
      <w:r w:rsidRPr="00CD3FBC">
        <w:rPr>
          <w:rFonts w:ascii="Helvetica" w:hAnsi="Helvetica" w:cs="Arial"/>
          <w:sz w:val="18"/>
          <w:szCs w:val="18"/>
        </w:rPr>
        <w:t xml:space="preserve">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 xml:space="preserve">Business Unit „SEB Professional </w:t>
      </w:r>
      <w:proofErr w:type="spellStart"/>
      <w:r w:rsidRPr="000F74A4">
        <w:rPr>
          <w:rFonts w:ascii="Helvetica" w:hAnsi="Helvetica" w:cs="Arial"/>
          <w:sz w:val="18"/>
          <w:szCs w:val="18"/>
        </w:rPr>
        <w:t>Culinary</w:t>
      </w:r>
      <w:proofErr w:type="spellEnd"/>
      <w:r w:rsidRPr="000F74A4">
        <w:rPr>
          <w:rFonts w:ascii="Helvetica" w:hAnsi="Helvetica" w:cs="Arial"/>
          <w:sz w:val="18"/>
          <w:szCs w:val="18"/>
        </w:rPr>
        <w:t>“</w:t>
      </w:r>
      <w:r w:rsidRPr="00CD3FBC">
        <w:rPr>
          <w:rFonts w:ascii="Helvetica" w:hAnsi="Helvetica" w:cs="Arial"/>
          <w:sz w:val="18"/>
          <w:szCs w:val="18"/>
        </w:rPr>
        <w:t xml:space="preserve"> vertrieben.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0E3BA" w14:textId="77777777" w:rsidR="00845A60" w:rsidRDefault="00845A60">
      <w:r>
        <w:separator/>
      </w:r>
    </w:p>
  </w:endnote>
  <w:endnote w:type="continuationSeparator" w:id="0">
    <w:p w14:paraId="17595502" w14:textId="77777777" w:rsidR="00845A60" w:rsidRDefault="00845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F95F4" w14:textId="77777777" w:rsidR="00845A60" w:rsidRDefault="00845A60">
      <w:r>
        <w:separator/>
      </w:r>
    </w:p>
  </w:footnote>
  <w:footnote w:type="continuationSeparator" w:id="0">
    <w:p w14:paraId="47C0C6A7" w14:textId="77777777" w:rsidR="00845A60" w:rsidRDefault="00845A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2257"/>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3685"/>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2F47"/>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64E9"/>
    <w:rsid w:val="00267AB5"/>
    <w:rsid w:val="00267AF3"/>
    <w:rsid w:val="0027288B"/>
    <w:rsid w:val="00275256"/>
    <w:rsid w:val="00275FF8"/>
    <w:rsid w:val="00277BD1"/>
    <w:rsid w:val="002845C6"/>
    <w:rsid w:val="00284BF5"/>
    <w:rsid w:val="002866D2"/>
    <w:rsid w:val="00286A7C"/>
    <w:rsid w:val="002909C2"/>
    <w:rsid w:val="002920E2"/>
    <w:rsid w:val="00293265"/>
    <w:rsid w:val="0029418E"/>
    <w:rsid w:val="00295AE7"/>
    <w:rsid w:val="002A1A30"/>
    <w:rsid w:val="002A4350"/>
    <w:rsid w:val="002A44DC"/>
    <w:rsid w:val="002A5029"/>
    <w:rsid w:val="002A7054"/>
    <w:rsid w:val="002B1A05"/>
    <w:rsid w:val="002B4084"/>
    <w:rsid w:val="002B41D5"/>
    <w:rsid w:val="002B47B7"/>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377F"/>
    <w:rsid w:val="002E3DBF"/>
    <w:rsid w:val="002E6242"/>
    <w:rsid w:val="002F02DA"/>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F0B57"/>
    <w:rsid w:val="005F1C8C"/>
    <w:rsid w:val="005F7C4A"/>
    <w:rsid w:val="006004B6"/>
    <w:rsid w:val="006034FC"/>
    <w:rsid w:val="00604DA1"/>
    <w:rsid w:val="00604E5B"/>
    <w:rsid w:val="00605528"/>
    <w:rsid w:val="00617BF1"/>
    <w:rsid w:val="0062143C"/>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4B67"/>
    <w:rsid w:val="007D5597"/>
    <w:rsid w:val="007D57E3"/>
    <w:rsid w:val="007D6FFD"/>
    <w:rsid w:val="007E0B0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5A60"/>
    <w:rsid w:val="00846B8E"/>
    <w:rsid w:val="00850942"/>
    <w:rsid w:val="00850B63"/>
    <w:rsid w:val="008515BC"/>
    <w:rsid w:val="0085215A"/>
    <w:rsid w:val="00852B1C"/>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67A"/>
    <w:rsid w:val="009A5AF9"/>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142E5"/>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5929"/>
    <w:rsid w:val="00C05DEC"/>
    <w:rsid w:val="00C07045"/>
    <w:rsid w:val="00C103E9"/>
    <w:rsid w:val="00C1296E"/>
    <w:rsid w:val="00C143BC"/>
    <w:rsid w:val="00C162B9"/>
    <w:rsid w:val="00C16B30"/>
    <w:rsid w:val="00C209F7"/>
    <w:rsid w:val="00C24C00"/>
    <w:rsid w:val="00C24EEF"/>
    <w:rsid w:val="00C26488"/>
    <w:rsid w:val="00C271E0"/>
    <w:rsid w:val="00C31123"/>
    <w:rsid w:val="00C31C47"/>
    <w:rsid w:val="00C347CD"/>
    <w:rsid w:val="00C35C31"/>
    <w:rsid w:val="00C403D2"/>
    <w:rsid w:val="00C41B0C"/>
    <w:rsid w:val="00C42574"/>
    <w:rsid w:val="00C42CED"/>
    <w:rsid w:val="00C44587"/>
    <w:rsid w:val="00C464DA"/>
    <w:rsid w:val="00C510ED"/>
    <w:rsid w:val="00C5149C"/>
    <w:rsid w:val="00C51A79"/>
    <w:rsid w:val="00C5279C"/>
    <w:rsid w:val="00C530F7"/>
    <w:rsid w:val="00C537E4"/>
    <w:rsid w:val="00C57A45"/>
    <w:rsid w:val="00C60507"/>
    <w:rsid w:val="00C625ED"/>
    <w:rsid w:val="00C62936"/>
    <w:rsid w:val="00C635E7"/>
    <w:rsid w:val="00C63C64"/>
    <w:rsid w:val="00C67D48"/>
    <w:rsid w:val="00C67DF6"/>
    <w:rsid w:val="00C70340"/>
    <w:rsid w:val="00C70638"/>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05F2E"/>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4CF5"/>
    <w:rsid w:val="00F65F12"/>
    <w:rsid w:val="00F66232"/>
    <w:rsid w:val="00F675F8"/>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3080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3561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2023-02-27T10:18:00Z</cp:lastPrinted>
  <dcterms:created xsi:type="dcterms:W3CDTF">2025-06-27T13:05:00Z</dcterms:created>
  <dcterms:modified xsi:type="dcterms:W3CDTF">2025-06-30T07:57:00Z</dcterms:modified>
</cp:coreProperties>
</file>