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E285C" w14:textId="77777777" w:rsidR="004B2BEA" w:rsidRPr="00AB5DC9" w:rsidRDefault="004B2BEA" w:rsidP="004B2BEA">
      <w:pPr>
        <w:ind w:right="-709"/>
        <w:outlineLvl w:val="0"/>
        <w:rPr>
          <w:b/>
        </w:rPr>
      </w:pPr>
      <w:r w:rsidRPr="00AB5DC9">
        <w:rPr>
          <w:b/>
        </w:rPr>
        <w:t xml:space="preserve">PRESSEINFORMATION </w:t>
      </w:r>
    </w:p>
    <w:p w14:paraId="57FF1AC7" w14:textId="19C9EA27" w:rsidR="004B2BEA" w:rsidRDefault="004B2BEA" w:rsidP="004B2BEA">
      <w:pPr>
        <w:ind w:right="-709"/>
        <w:outlineLvl w:val="0"/>
        <w:rPr>
          <w:sz w:val="20"/>
        </w:rPr>
      </w:pPr>
      <w:r>
        <w:rPr>
          <w:sz w:val="20"/>
        </w:rPr>
        <w:t>Ulm</w:t>
      </w:r>
      <w:r w:rsidRPr="00AB5DC9">
        <w:rPr>
          <w:sz w:val="20"/>
        </w:rPr>
        <w:t xml:space="preserve">, </w:t>
      </w:r>
      <w:r>
        <w:rPr>
          <w:sz w:val="20"/>
        </w:rPr>
        <w:t>26</w:t>
      </w:r>
      <w:r w:rsidRPr="00AB5DC9">
        <w:rPr>
          <w:sz w:val="20"/>
        </w:rPr>
        <w:t xml:space="preserve">. </w:t>
      </w:r>
      <w:r>
        <w:rPr>
          <w:sz w:val="20"/>
        </w:rPr>
        <w:t>Januar</w:t>
      </w:r>
      <w:r w:rsidRPr="00AB5DC9">
        <w:rPr>
          <w:sz w:val="20"/>
        </w:rPr>
        <w:t xml:space="preserve"> 202</w:t>
      </w:r>
      <w:r>
        <w:rPr>
          <w:sz w:val="20"/>
        </w:rPr>
        <w:t>2</w:t>
      </w:r>
    </w:p>
    <w:p w14:paraId="70B31776" w14:textId="6C1582AA" w:rsidR="004B2BEA" w:rsidRPr="00F35194" w:rsidRDefault="004B2BEA" w:rsidP="004B2BEA">
      <w:pPr>
        <w:ind w:right="-2268"/>
        <w:rPr>
          <w:b/>
          <w:bCs/>
          <w:sz w:val="20"/>
        </w:rPr>
      </w:pPr>
      <w:r>
        <w:rPr>
          <w:b/>
          <w:bCs/>
          <w:sz w:val="28"/>
          <w:szCs w:val="28"/>
        </w:rPr>
        <w:t>Wilken ENER:GY: Insolvenzen effizient managen</w:t>
      </w:r>
      <w:r>
        <w:rPr>
          <w:b/>
          <w:bCs/>
          <w:sz w:val="28"/>
          <w:szCs w:val="28"/>
        </w:rPr>
        <w:br/>
      </w:r>
      <w:r w:rsidRPr="00F35194">
        <w:rPr>
          <w:b/>
          <w:bCs/>
          <w:sz w:val="20"/>
        </w:rPr>
        <w:t>Neues Zusatzmodul</w:t>
      </w:r>
      <w:r w:rsidR="00BB4749">
        <w:rPr>
          <w:b/>
          <w:bCs/>
          <w:sz w:val="20"/>
        </w:rPr>
        <w:t>,</w:t>
      </w:r>
      <w:r w:rsidRPr="00F35194">
        <w:rPr>
          <w:b/>
          <w:bCs/>
          <w:sz w:val="20"/>
        </w:rPr>
        <w:t xml:space="preserve"> </w:t>
      </w:r>
      <w:r>
        <w:rPr>
          <w:b/>
          <w:bCs/>
          <w:sz w:val="20"/>
        </w:rPr>
        <w:t>um Mehraufwände in der Prozessabwicklung zu reduzieren</w:t>
      </w:r>
    </w:p>
    <w:p w14:paraId="2197FB89" w14:textId="6440B7BB" w:rsidR="004B2BEA" w:rsidRPr="00723D71" w:rsidRDefault="004B2BEA" w:rsidP="004B2BEA">
      <w:pPr>
        <w:rPr>
          <w:b/>
          <w:bCs/>
          <w:sz w:val="20"/>
        </w:rPr>
      </w:pPr>
      <w:r>
        <w:rPr>
          <w:b/>
          <w:bCs/>
          <w:sz w:val="20"/>
        </w:rPr>
        <w:t xml:space="preserve">Fast 40 Energieversorger mussten 2021 wegen der stark steigenden Energiepreise Insolvenz anmelden oder haben die Belieferung eingestellt. Und diese Entwicklung geht im neuen Jahr ungebremst weiter. Damit verbunden sind erhebliche Mehraufwände für die Energieversorger in der Prozessabwicklung. Die Wilken Software Group liefert die Antwort darauf, indem sich Insolvenzen effizient managen lassen. Dieses Zusatzmodul der Branchenlösung Wilken ENER:GY sorgt mit seinen Komfortfunktionen für eine hohe Flexibilität. Zudem lassen sich zahlreiche Prozesse im Insolvenzmanagement automatisieren. Das Modul ist bereits bei ersten Wilken-Anwendern im Einsatz. Sie berichten, dass sie damit </w:t>
      </w:r>
      <w:r w:rsidRPr="004B2BEA">
        <w:rPr>
          <w:b/>
          <w:bCs/>
          <w:sz w:val="20"/>
        </w:rPr>
        <w:t xml:space="preserve">die </w:t>
      </w:r>
      <w:r>
        <w:rPr>
          <w:b/>
          <w:bCs/>
          <w:sz w:val="20"/>
        </w:rPr>
        <w:t xml:space="preserve">aktuellen </w:t>
      </w:r>
      <w:r w:rsidRPr="004B2BEA">
        <w:rPr>
          <w:b/>
          <w:bCs/>
          <w:sz w:val="20"/>
        </w:rPr>
        <w:t>Insolvenzen effizient und hoch automatisiert abwickel</w:t>
      </w:r>
      <w:r>
        <w:rPr>
          <w:b/>
          <w:bCs/>
          <w:sz w:val="20"/>
        </w:rPr>
        <w:t>n</w:t>
      </w:r>
      <w:r w:rsidRPr="004B2BEA">
        <w:rPr>
          <w:b/>
          <w:bCs/>
          <w:sz w:val="20"/>
        </w:rPr>
        <w:t xml:space="preserve"> </w:t>
      </w:r>
      <w:r>
        <w:rPr>
          <w:b/>
          <w:bCs/>
          <w:sz w:val="20"/>
        </w:rPr>
        <w:t>konnten</w:t>
      </w:r>
      <w:r w:rsidRPr="004B2BEA">
        <w:rPr>
          <w:b/>
          <w:bCs/>
          <w:sz w:val="20"/>
        </w:rPr>
        <w:t>.</w:t>
      </w:r>
    </w:p>
    <w:p w14:paraId="5E997F60" w14:textId="4649BAD5" w:rsidR="004B2BEA" w:rsidRDefault="004B2BEA" w:rsidP="004B2BEA">
      <w:pPr>
        <w:rPr>
          <w:sz w:val="20"/>
        </w:rPr>
      </w:pPr>
      <w:r>
        <w:rPr>
          <w:sz w:val="20"/>
        </w:rPr>
        <w:t xml:space="preserve">Im Rahmen der Netznutzungsabwicklung lassen sich die unterschiedlichen Insolvenzfälle wie etwa die vorläufige und tatsächliche Insolvenz inklusive der Abwicklung von Vorauszahlungen abbilden, aber auch die Beendigung und Bilanzkreisschließung. Insolvenzverwalter lassen sich am jeweiligen Lieferanten verwalten und auch eine Vielzahl an Vertriebsprozessen inkl. Vorauszahlungen und Forderungsabgrenzung wird unterstützt. </w:t>
      </w:r>
      <w:r w:rsidRPr="00D26532">
        <w:rPr>
          <w:sz w:val="20"/>
        </w:rPr>
        <w:t>Wird ein Bilanzkreisschließungsprozess oder eine Beendigung des Lieferantenrahmenvertrags zum Stichtag durchgeführt, werden die Lieferverträge beendet und die Kunden zur Ersatz- oder Grundversorgung vorbereitet</w:t>
      </w:r>
      <w:r>
        <w:rPr>
          <w:sz w:val="20"/>
        </w:rPr>
        <w:t>,</w:t>
      </w:r>
      <w:r w:rsidRPr="00D26532">
        <w:rPr>
          <w:sz w:val="20"/>
        </w:rPr>
        <w:t xml:space="preserve"> inkl</w:t>
      </w:r>
      <w:r>
        <w:rPr>
          <w:sz w:val="20"/>
        </w:rPr>
        <w:t>usive der</w:t>
      </w:r>
      <w:r w:rsidRPr="00D26532">
        <w:rPr>
          <w:sz w:val="20"/>
        </w:rPr>
        <w:t xml:space="preserve"> </w:t>
      </w:r>
      <w:proofErr w:type="spellStart"/>
      <w:r w:rsidRPr="00D26532">
        <w:rPr>
          <w:sz w:val="20"/>
        </w:rPr>
        <w:t>EoG</w:t>
      </w:r>
      <w:proofErr w:type="spellEnd"/>
      <w:r>
        <w:rPr>
          <w:sz w:val="20"/>
        </w:rPr>
        <w:t>-</w:t>
      </w:r>
      <w:r w:rsidRPr="00D26532">
        <w:rPr>
          <w:sz w:val="20"/>
        </w:rPr>
        <w:t xml:space="preserve">Anmeldung. </w:t>
      </w:r>
    </w:p>
    <w:p w14:paraId="594B2081" w14:textId="15915220" w:rsidR="004B2BEA" w:rsidRPr="009321E2" w:rsidRDefault="004B2BEA" w:rsidP="004B2BEA">
      <w:pPr>
        <w:rPr>
          <w:sz w:val="20"/>
        </w:rPr>
      </w:pPr>
      <w:r w:rsidRPr="00086AFA">
        <w:rPr>
          <w:sz w:val="20"/>
        </w:rPr>
        <w:t>Die einzelnen Geschäftsvorfälle werden in ENER:GY als Prozesse abgebildet, die über Parameter konfiguriert</w:t>
      </w:r>
      <w:r>
        <w:rPr>
          <w:sz w:val="20"/>
        </w:rPr>
        <w:t xml:space="preserve"> sind</w:t>
      </w:r>
      <w:r w:rsidRPr="00086AFA">
        <w:rPr>
          <w:sz w:val="20"/>
        </w:rPr>
        <w:t>. Da die Abwicklung unterschiedlicher In</w:t>
      </w:r>
      <w:r w:rsidRPr="00086AFA">
        <w:rPr>
          <w:sz w:val="20"/>
        </w:rPr>
        <w:lastRenderedPageBreak/>
        <w:t xml:space="preserve">solvenzfälle </w:t>
      </w:r>
      <w:r>
        <w:rPr>
          <w:sz w:val="20"/>
        </w:rPr>
        <w:t xml:space="preserve">sehr </w:t>
      </w:r>
      <w:r w:rsidRPr="00086AFA">
        <w:rPr>
          <w:sz w:val="20"/>
        </w:rPr>
        <w:t xml:space="preserve">verschieden ablaufen kann, </w:t>
      </w:r>
      <w:r>
        <w:rPr>
          <w:sz w:val="20"/>
        </w:rPr>
        <w:t>können die Parameter</w:t>
      </w:r>
      <w:r w:rsidRPr="00086AFA">
        <w:rPr>
          <w:sz w:val="20"/>
        </w:rPr>
        <w:t xml:space="preserve"> lieferantenspezifisch</w:t>
      </w:r>
      <w:r>
        <w:rPr>
          <w:sz w:val="20"/>
        </w:rPr>
        <w:t xml:space="preserve"> definiert und die</w:t>
      </w:r>
      <w:r w:rsidRPr="00086AFA">
        <w:rPr>
          <w:sz w:val="20"/>
        </w:rPr>
        <w:t xml:space="preserve"> Prozessabfolge </w:t>
      </w:r>
      <w:r>
        <w:rPr>
          <w:sz w:val="20"/>
        </w:rPr>
        <w:t>entsprechend modifiziert werden.</w:t>
      </w:r>
    </w:p>
    <w:tbl>
      <w:tblPr>
        <w:tblW w:w="9180" w:type="dxa"/>
        <w:tblInd w:w="-107" w:type="dxa"/>
        <w:tblLook w:val="04A0" w:firstRow="1" w:lastRow="0" w:firstColumn="1" w:lastColumn="0" w:noHBand="0" w:noVBand="1"/>
      </w:tblPr>
      <w:tblGrid>
        <w:gridCol w:w="4361"/>
        <w:gridCol w:w="4819"/>
      </w:tblGrid>
      <w:tr w:rsidR="004B2BEA" w:rsidRPr="00AB5DC9" w14:paraId="11E148F3" w14:textId="77777777" w:rsidTr="00AE7A1E">
        <w:tc>
          <w:tcPr>
            <w:tcW w:w="4361" w:type="dxa"/>
            <w:shd w:val="clear" w:color="auto" w:fill="auto"/>
          </w:tcPr>
          <w:p w14:paraId="322AE003" w14:textId="77777777" w:rsidR="004B2BEA" w:rsidRPr="00AB5DC9" w:rsidRDefault="004B2BEA" w:rsidP="00AE7A1E">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AB5DC9">
              <w:rPr>
                <w:rFonts w:ascii="Arial" w:hAnsi="Arial" w:cs="Calibri"/>
                <w:b/>
                <w:sz w:val="16"/>
                <w:szCs w:val="26"/>
                <w:lang w:eastAsia="de-DE"/>
              </w:rPr>
              <w:t>Kontaktdaten:</w:t>
            </w:r>
            <w:r w:rsidRPr="00AB5DC9">
              <w:rPr>
                <w:rFonts w:ascii="Arial" w:hAnsi="Arial" w:cs="Calibri"/>
                <w:b/>
                <w:sz w:val="16"/>
                <w:szCs w:val="26"/>
                <w:lang w:eastAsia="de-DE"/>
              </w:rPr>
              <w:br/>
            </w:r>
            <w:r w:rsidRPr="00AB5DC9">
              <w:rPr>
                <w:rFonts w:ascii="Arial" w:hAnsi="Arial" w:cs="Calibri"/>
                <w:sz w:val="16"/>
                <w:szCs w:val="26"/>
                <w:lang w:eastAsia="de-DE"/>
              </w:rPr>
              <w:t>Wilken Software Group – Steve Hopf</w:t>
            </w:r>
            <w:r w:rsidRPr="00AB5DC9">
              <w:rPr>
                <w:rFonts w:ascii="Arial" w:hAnsi="Arial" w:cs="Calibri"/>
                <w:b/>
                <w:sz w:val="16"/>
                <w:szCs w:val="26"/>
                <w:lang w:eastAsia="de-DE"/>
              </w:rPr>
              <w:br/>
            </w:r>
            <w:proofErr w:type="spellStart"/>
            <w:r w:rsidRPr="00AB5DC9">
              <w:rPr>
                <w:rFonts w:ascii="Arial" w:hAnsi="Arial" w:cs="Calibri"/>
                <w:sz w:val="16"/>
                <w:szCs w:val="26"/>
                <w:lang w:eastAsia="de-DE"/>
              </w:rPr>
              <w:t>Hörvelsinger</w:t>
            </w:r>
            <w:proofErr w:type="spellEnd"/>
            <w:r w:rsidRPr="00AB5DC9">
              <w:rPr>
                <w:rFonts w:ascii="Arial" w:hAnsi="Arial" w:cs="Calibri"/>
                <w:sz w:val="16"/>
                <w:szCs w:val="26"/>
                <w:lang w:eastAsia="de-DE"/>
              </w:rPr>
              <w:t xml:space="preserve"> Weg 29-31 – 89081 Ulm</w:t>
            </w:r>
            <w:r w:rsidRPr="00AB5DC9">
              <w:rPr>
                <w:rFonts w:ascii="Arial" w:hAnsi="Arial" w:cs="Calibri"/>
                <w:sz w:val="16"/>
                <w:szCs w:val="26"/>
                <w:lang w:eastAsia="de-DE"/>
              </w:rPr>
              <w:tab/>
            </w:r>
            <w:r w:rsidRPr="00AB5DC9">
              <w:rPr>
                <w:rFonts w:ascii="Arial" w:hAnsi="Arial" w:cs="Calibri"/>
                <w:b/>
                <w:sz w:val="16"/>
                <w:szCs w:val="26"/>
                <w:lang w:eastAsia="de-DE"/>
              </w:rPr>
              <w:br/>
            </w:r>
            <w:r w:rsidRPr="00AB5DC9">
              <w:rPr>
                <w:rFonts w:ascii="Arial" w:hAnsi="Arial" w:cs="Calibri"/>
                <w:sz w:val="16"/>
                <w:szCs w:val="26"/>
                <w:lang w:eastAsia="de-DE"/>
              </w:rPr>
              <w:t xml:space="preserve">Tel.: +49 731 96 50-0 </w:t>
            </w:r>
            <w:r w:rsidRPr="00AB5DC9">
              <w:rPr>
                <w:rFonts w:ascii="Arial" w:hAnsi="Arial" w:cs="Calibri"/>
                <w:b/>
                <w:sz w:val="16"/>
                <w:szCs w:val="26"/>
                <w:lang w:eastAsia="de-DE"/>
              </w:rPr>
              <w:br/>
            </w:r>
            <w:hyperlink r:id="rId7" w:history="1">
              <w:r w:rsidRPr="00AB5DC9">
                <w:rPr>
                  <w:rStyle w:val="Hyperlink"/>
                  <w:rFonts w:ascii="Arial" w:hAnsi="Arial" w:cs="Calibri"/>
                  <w:sz w:val="16"/>
                  <w:szCs w:val="26"/>
                  <w:lang w:eastAsia="de-DE"/>
                </w:rPr>
                <w:t>presse@wilken.de</w:t>
              </w:r>
            </w:hyperlink>
            <w:r w:rsidRPr="00AB5DC9">
              <w:rPr>
                <w:rFonts w:ascii="Arial" w:hAnsi="Arial" w:cs="Calibri"/>
                <w:sz w:val="16"/>
                <w:szCs w:val="26"/>
                <w:lang w:eastAsia="de-DE"/>
              </w:rPr>
              <w:t xml:space="preserve"> – </w:t>
            </w:r>
            <w:hyperlink r:id="rId8" w:history="1">
              <w:r w:rsidRPr="00AB5DC9">
                <w:rPr>
                  <w:rStyle w:val="Hyperlink"/>
                  <w:rFonts w:ascii="Arial" w:hAnsi="Arial" w:cs="Calibri"/>
                  <w:sz w:val="16"/>
                  <w:szCs w:val="26"/>
                  <w:lang w:eastAsia="de-DE"/>
                </w:rPr>
                <w:t>www.wilken.de</w:t>
              </w:r>
            </w:hyperlink>
          </w:p>
        </w:tc>
        <w:tc>
          <w:tcPr>
            <w:tcW w:w="4819" w:type="dxa"/>
            <w:shd w:val="clear" w:color="auto" w:fill="auto"/>
          </w:tcPr>
          <w:p w14:paraId="31E0A330" w14:textId="77777777" w:rsidR="004B2BEA" w:rsidRPr="00AB5DC9" w:rsidRDefault="004B2BEA" w:rsidP="00AE7A1E">
            <w:pPr>
              <w:widowControl w:val="0"/>
              <w:autoSpaceDE w:val="0"/>
              <w:autoSpaceDN w:val="0"/>
              <w:adjustRightInd w:val="0"/>
              <w:spacing w:line="240" w:lineRule="auto"/>
              <w:ind w:right="175"/>
              <w:rPr>
                <w:rFonts w:ascii="Arial" w:hAnsi="Arial" w:cs="Calibri"/>
                <w:sz w:val="16"/>
                <w:szCs w:val="26"/>
                <w:lang w:eastAsia="de-DE"/>
              </w:rPr>
            </w:pPr>
            <w:r w:rsidRPr="00AB5DC9">
              <w:rPr>
                <w:rFonts w:ascii="Arial" w:hAnsi="Arial" w:cs="Calibri"/>
                <w:b/>
                <w:sz w:val="16"/>
                <w:szCs w:val="26"/>
                <w:lang w:eastAsia="de-DE"/>
              </w:rPr>
              <w:t>Presse- und Öffentlichkeitsarbeit:</w:t>
            </w:r>
            <w:r w:rsidRPr="00AB5DC9">
              <w:rPr>
                <w:rFonts w:ascii="Arial" w:hAnsi="Arial" w:cs="Calibri"/>
                <w:b/>
                <w:sz w:val="16"/>
                <w:szCs w:val="26"/>
                <w:lang w:eastAsia="de-DE"/>
              </w:rPr>
              <w:br/>
            </w:r>
            <w:r w:rsidRPr="00AB5DC9">
              <w:rPr>
                <w:rFonts w:ascii="Arial" w:hAnsi="Arial" w:cs="Calibri"/>
                <w:sz w:val="16"/>
                <w:szCs w:val="26"/>
                <w:lang w:eastAsia="de-DE"/>
              </w:rPr>
              <w:t>Press’n’Relations GmbH – Uwe Pagel</w:t>
            </w:r>
            <w:r w:rsidRPr="00AB5DC9">
              <w:rPr>
                <w:rFonts w:ascii="Arial" w:hAnsi="Arial" w:cs="Calibri"/>
                <w:b/>
                <w:sz w:val="16"/>
                <w:szCs w:val="26"/>
                <w:lang w:eastAsia="de-DE"/>
              </w:rPr>
              <w:br/>
            </w:r>
            <w:r w:rsidRPr="00AB5DC9">
              <w:rPr>
                <w:rFonts w:ascii="Arial" w:hAnsi="Arial" w:cs="Calibri"/>
                <w:sz w:val="16"/>
                <w:szCs w:val="26"/>
                <w:lang w:eastAsia="de-DE"/>
              </w:rPr>
              <w:t>Magirusstraße 33 – 89077 Ulm</w:t>
            </w:r>
            <w:r w:rsidRPr="00AB5DC9">
              <w:rPr>
                <w:rFonts w:ascii="Arial" w:hAnsi="Arial" w:cs="Calibri"/>
                <w:sz w:val="16"/>
                <w:szCs w:val="26"/>
                <w:lang w:eastAsia="de-DE"/>
              </w:rPr>
              <w:br/>
              <w:t xml:space="preserve">Tel.: +49 731 962 87-29 </w:t>
            </w:r>
            <w:r w:rsidRPr="00AB5DC9">
              <w:rPr>
                <w:rFonts w:ascii="Arial" w:hAnsi="Arial" w:cs="Calibri"/>
                <w:b/>
                <w:sz w:val="16"/>
                <w:szCs w:val="26"/>
                <w:lang w:eastAsia="de-DE"/>
              </w:rPr>
              <w:br/>
            </w:r>
            <w:hyperlink r:id="rId9" w:history="1">
              <w:r w:rsidRPr="00AB5DC9">
                <w:rPr>
                  <w:rStyle w:val="Hyperlink"/>
                  <w:rFonts w:ascii="Arial" w:hAnsi="Arial" w:cs="Calibri"/>
                  <w:sz w:val="16"/>
                  <w:szCs w:val="26"/>
                  <w:lang w:eastAsia="de-DE"/>
                </w:rPr>
                <w:t>upa@press-n-relations.de</w:t>
              </w:r>
            </w:hyperlink>
            <w:r w:rsidRPr="00AB5DC9">
              <w:rPr>
                <w:rFonts w:ascii="Arial" w:hAnsi="Arial" w:cs="Calibri"/>
                <w:b/>
                <w:sz w:val="16"/>
                <w:szCs w:val="26"/>
                <w:lang w:eastAsia="de-DE"/>
              </w:rPr>
              <w:t xml:space="preserve"> – </w:t>
            </w:r>
            <w:r w:rsidRPr="00837C19">
              <w:rPr>
                <w:rFonts w:ascii="Arial" w:hAnsi="Arial" w:cs="Calibri"/>
                <w:bCs/>
                <w:sz w:val="16"/>
                <w:szCs w:val="26"/>
                <w:lang w:eastAsia="de-DE"/>
              </w:rPr>
              <w:t>https://press-n-relations.com</w:t>
            </w:r>
            <w:hyperlink r:id="rId10" w:history="1"/>
          </w:p>
        </w:tc>
      </w:tr>
    </w:tbl>
    <w:p w14:paraId="0AB843F5" w14:textId="77777777" w:rsidR="004B2BEA" w:rsidRPr="00277075" w:rsidRDefault="004B2BEA" w:rsidP="004B2BEA">
      <w:pPr>
        <w:spacing w:line="240" w:lineRule="auto"/>
        <w:ind w:right="-1701"/>
        <w:rPr>
          <w:rFonts w:ascii="Arial" w:hAnsi="Arial" w:cs="Calibri"/>
          <w:bCs/>
          <w:sz w:val="16"/>
          <w:szCs w:val="26"/>
          <w:lang w:eastAsia="de-DE"/>
        </w:rPr>
      </w:pPr>
      <w:r w:rsidRPr="00AB5DC9">
        <w:rPr>
          <w:rFonts w:ascii="Arial" w:hAnsi="Arial" w:cs="Calibri"/>
          <w:b/>
          <w:sz w:val="16"/>
          <w:szCs w:val="26"/>
          <w:lang w:eastAsia="de-DE"/>
        </w:rPr>
        <w:t>Über die Wilken Software Group</w:t>
      </w:r>
      <w:r w:rsidRPr="00AB5DC9">
        <w:rPr>
          <w:rFonts w:ascii="Arial" w:hAnsi="Arial" w:cs="Calibri"/>
          <w:b/>
          <w:sz w:val="16"/>
          <w:szCs w:val="26"/>
          <w:lang w:eastAsia="de-DE"/>
        </w:rPr>
        <w:br/>
      </w:r>
      <w:r w:rsidRPr="00AB5DC9">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5A13D1E3" w14:textId="77777777" w:rsidR="004B2BEA" w:rsidRPr="00835BFB" w:rsidRDefault="004B2BEA" w:rsidP="004B2BEA"/>
    <w:p w14:paraId="4567E108" w14:textId="77777777" w:rsidR="004B2BEA" w:rsidRPr="003A4214" w:rsidRDefault="004B2BEA" w:rsidP="004B2BEA"/>
    <w:p w14:paraId="666FECFB" w14:textId="40034BC0" w:rsidR="00FE48A6" w:rsidRPr="004B2BEA" w:rsidRDefault="00FE48A6" w:rsidP="004B2BEA"/>
    <w:sectPr w:rsidR="00FE48A6" w:rsidRPr="004B2BEA" w:rsidSect="000764D5">
      <w:headerReference w:type="default" r:id="rId11"/>
      <w:footerReference w:type="even" r:id="rId12"/>
      <w:footerReference w:type="default" r:id="rId13"/>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904842" w14:textId="77777777" w:rsidR="00F11B36" w:rsidRDefault="00F11B36">
      <w:r>
        <w:separator/>
      </w:r>
    </w:p>
  </w:endnote>
  <w:endnote w:type="continuationSeparator" w:id="0">
    <w:p w14:paraId="204E79D1" w14:textId="77777777" w:rsidR="00F11B36" w:rsidRDefault="00F11B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altName w:val="Segoe UI"/>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2293F4" w14:textId="77777777" w:rsidR="00F11B36" w:rsidRDefault="00F11B36">
      <w:r>
        <w:separator/>
      </w:r>
    </w:p>
  </w:footnote>
  <w:footnote w:type="continuationSeparator" w:id="0">
    <w:p w14:paraId="1808B510" w14:textId="77777777" w:rsidR="00F11B36" w:rsidRDefault="00F11B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016E"/>
    <w:rsid w:val="00011F67"/>
    <w:rsid w:val="000120D4"/>
    <w:rsid w:val="00013429"/>
    <w:rsid w:val="0002098E"/>
    <w:rsid w:val="000231F9"/>
    <w:rsid w:val="0002498B"/>
    <w:rsid w:val="000260A9"/>
    <w:rsid w:val="00032F50"/>
    <w:rsid w:val="00034083"/>
    <w:rsid w:val="00034755"/>
    <w:rsid w:val="00036B01"/>
    <w:rsid w:val="00040D86"/>
    <w:rsid w:val="0004239B"/>
    <w:rsid w:val="00044252"/>
    <w:rsid w:val="00045258"/>
    <w:rsid w:val="0005086D"/>
    <w:rsid w:val="00051FB3"/>
    <w:rsid w:val="00052478"/>
    <w:rsid w:val="00054728"/>
    <w:rsid w:val="0006041C"/>
    <w:rsid w:val="00060F4F"/>
    <w:rsid w:val="00064DC6"/>
    <w:rsid w:val="00071041"/>
    <w:rsid w:val="000712DC"/>
    <w:rsid w:val="000734D1"/>
    <w:rsid w:val="000764D5"/>
    <w:rsid w:val="000809E7"/>
    <w:rsid w:val="00085231"/>
    <w:rsid w:val="00086AFA"/>
    <w:rsid w:val="00090862"/>
    <w:rsid w:val="00093AA5"/>
    <w:rsid w:val="00093DA4"/>
    <w:rsid w:val="00097330"/>
    <w:rsid w:val="000A0A44"/>
    <w:rsid w:val="000A2886"/>
    <w:rsid w:val="000A6D42"/>
    <w:rsid w:val="000A7E2F"/>
    <w:rsid w:val="000B2038"/>
    <w:rsid w:val="000B5AD9"/>
    <w:rsid w:val="000B6F66"/>
    <w:rsid w:val="000C0569"/>
    <w:rsid w:val="000C08EF"/>
    <w:rsid w:val="000C13A4"/>
    <w:rsid w:val="000C1D6A"/>
    <w:rsid w:val="000C2BB8"/>
    <w:rsid w:val="000C313B"/>
    <w:rsid w:val="000C34F2"/>
    <w:rsid w:val="000C4FEC"/>
    <w:rsid w:val="000D3415"/>
    <w:rsid w:val="000D5A8E"/>
    <w:rsid w:val="000D5FE9"/>
    <w:rsid w:val="000D6153"/>
    <w:rsid w:val="000E1307"/>
    <w:rsid w:val="000E3F08"/>
    <w:rsid w:val="000E5D3E"/>
    <w:rsid w:val="000E5D41"/>
    <w:rsid w:val="000E5D79"/>
    <w:rsid w:val="000F3789"/>
    <w:rsid w:val="000F6481"/>
    <w:rsid w:val="000F6D38"/>
    <w:rsid w:val="00102BB9"/>
    <w:rsid w:val="0010400F"/>
    <w:rsid w:val="00106410"/>
    <w:rsid w:val="00106709"/>
    <w:rsid w:val="00107620"/>
    <w:rsid w:val="00114F49"/>
    <w:rsid w:val="00115827"/>
    <w:rsid w:val="00117D73"/>
    <w:rsid w:val="00122695"/>
    <w:rsid w:val="00122B29"/>
    <w:rsid w:val="00122F47"/>
    <w:rsid w:val="0012491E"/>
    <w:rsid w:val="00126A48"/>
    <w:rsid w:val="00126E5C"/>
    <w:rsid w:val="00127C93"/>
    <w:rsid w:val="00127E87"/>
    <w:rsid w:val="001307C5"/>
    <w:rsid w:val="00133E38"/>
    <w:rsid w:val="001344B4"/>
    <w:rsid w:val="00135DEE"/>
    <w:rsid w:val="00137538"/>
    <w:rsid w:val="001377D5"/>
    <w:rsid w:val="00140551"/>
    <w:rsid w:val="001433B0"/>
    <w:rsid w:val="00150096"/>
    <w:rsid w:val="00152BF0"/>
    <w:rsid w:val="00152D07"/>
    <w:rsid w:val="00157475"/>
    <w:rsid w:val="00161C14"/>
    <w:rsid w:val="00165471"/>
    <w:rsid w:val="001708FB"/>
    <w:rsid w:val="00172559"/>
    <w:rsid w:val="00175745"/>
    <w:rsid w:val="0017647B"/>
    <w:rsid w:val="001803EE"/>
    <w:rsid w:val="00180F2C"/>
    <w:rsid w:val="00185131"/>
    <w:rsid w:val="00185590"/>
    <w:rsid w:val="001858F8"/>
    <w:rsid w:val="00191CD0"/>
    <w:rsid w:val="001934AC"/>
    <w:rsid w:val="00194E4F"/>
    <w:rsid w:val="001A2076"/>
    <w:rsid w:val="001A4984"/>
    <w:rsid w:val="001B1862"/>
    <w:rsid w:val="001B1F61"/>
    <w:rsid w:val="001C38BD"/>
    <w:rsid w:val="001C58AF"/>
    <w:rsid w:val="001C6787"/>
    <w:rsid w:val="001C6862"/>
    <w:rsid w:val="001D0AF7"/>
    <w:rsid w:val="001D12AA"/>
    <w:rsid w:val="001D4A68"/>
    <w:rsid w:val="001D508B"/>
    <w:rsid w:val="001D6BC5"/>
    <w:rsid w:val="001E0FCA"/>
    <w:rsid w:val="001E1E0E"/>
    <w:rsid w:val="001E200F"/>
    <w:rsid w:val="001E2252"/>
    <w:rsid w:val="001F1F3A"/>
    <w:rsid w:val="001F5479"/>
    <w:rsid w:val="00201259"/>
    <w:rsid w:val="00203D82"/>
    <w:rsid w:val="00204FF7"/>
    <w:rsid w:val="00215599"/>
    <w:rsid w:val="002176F1"/>
    <w:rsid w:val="002266BD"/>
    <w:rsid w:val="00227024"/>
    <w:rsid w:val="00231618"/>
    <w:rsid w:val="00231E2D"/>
    <w:rsid w:val="00233A0E"/>
    <w:rsid w:val="00243D23"/>
    <w:rsid w:val="00245BB7"/>
    <w:rsid w:val="00251756"/>
    <w:rsid w:val="002556E7"/>
    <w:rsid w:val="0025762A"/>
    <w:rsid w:val="00262861"/>
    <w:rsid w:val="002651D2"/>
    <w:rsid w:val="00267890"/>
    <w:rsid w:val="00270626"/>
    <w:rsid w:val="00272362"/>
    <w:rsid w:val="00275197"/>
    <w:rsid w:val="002756C7"/>
    <w:rsid w:val="00277075"/>
    <w:rsid w:val="00284B8A"/>
    <w:rsid w:val="0028638D"/>
    <w:rsid w:val="0028693A"/>
    <w:rsid w:val="00296EE1"/>
    <w:rsid w:val="002976B8"/>
    <w:rsid w:val="002A28CE"/>
    <w:rsid w:val="002A2F6F"/>
    <w:rsid w:val="002A325F"/>
    <w:rsid w:val="002A395D"/>
    <w:rsid w:val="002A5A62"/>
    <w:rsid w:val="002B275A"/>
    <w:rsid w:val="002B5D45"/>
    <w:rsid w:val="002B656F"/>
    <w:rsid w:val="002B7901"/>
    <w:rsid w:val="002C0755"/>
    <w:rsid w:val="002C1C18"/>
    <w:rsid w:val="002C201B"/>
    <w:rsid w:val="002C2E75"/>
    <w:rsid w:val="002C40A1"/>
    <w:rsid w:val="002C4B97"/>
    <w:rsid w:val="002C5994"/>
    <w:rsid w:val="002D0338"/>
    <w:rsid w:val="002D19F2"/>
    <w:rsid w:val="002D1F28"/>
    <w:rsid w:val="002D28F5"/>
    <w:rsid w:val="002D6683"/>
    <w:rsid w:val="002E0B2D"/>
    <w:rsid w:val="002E0CE5"/>
    <w:rsid w:val="002E1BC0"/>
    <w:rsid w:val="002F280C"/>
    <w:rsid w:val="002F5641"/>
    <w:rsid w:val="002F6AB4"/>
    <w:rsid w:val="00305112"/>
    <w:rsid w:val="003073C3"/>
    <w:rsid w:val="0031677D"/>
    <w:rsid w:val="00316B16"/>
    <w:rsid w:val="0031709F"/>
    <w:rsid w:val="003179A3"/>
    <w:rsid w:val="003221F8"/>
    <w:rsid w:val="00324D4C"/>
    <w:rsid w:val="00324F5C"/>
    <w:rsid w:val="003316BD"/>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47D8"/>
    <w:rsid w:val="0037633E"/>
    <w:rsid w:val="00376B33"/>
    <w:rsid w:val="003802FB"/>
    <w:rsid w:val="00380809"/>
    <w:rsid w:val="00381076"/>
    <w:rsid w:val="00381970"/>
    <w:rsid w:val="003831CA"/>
    <w:rsid w:val="0038387B"/>
    <w:rsid w:val="00386488"/>
    <w:rsid w:val="0039141E"/>
    <w:rsid w:val="00391D0B"/>
    <w:rsid w:val="003A1A5E"/>
    <w:rsid w:val="003A1B6D"/>
    <w:rsid w:val="003A1F41"/>
    <w:rsid w:val="003A4214"/>
    <w:rsid w:val="003A43A2"/>
    <w:rsid w:val="003A775C"/>
    <w:rsid w:val="003B0709"/>
    <w:rsid w:val="003B0D47"/>
    <w:rsid w:val="003B1F18"/>
    <w:rsid w:val="003B2995"/>
    <w:rsid w:val="003B3C72"/>
    <w:rsid w:val="003B7F73"/>
    <w:rsid w:val="003C2165"/>
    <w:rsid w:val="003C6EF4"/>
    <w:rsid w:val="003C7964"/>
    <w:rsid w:val="003C7E61"/>
    <w:rsid w:val="003D2150"/>
    <w:rsid w:val="003D3B1E"/>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25D"/>
    <w:rsid w:val="00410CD5"/>
    <w:rsid w:val="004110F6"/>
    <w:rsid w:val="00411D37"/>
    <w:rsid w:val="0041379A"/>
    <w:rsid w:val="00425A22"/>
    <w:rsid w:val="00425E5F"/>
    <w:rsid w:val="00430664"/>
    <w:rsid w:val="00430C7E"/>
    <w:rsid w:val="00431EEA"/>
    <w:rsid w:val="00432E47"/>
    <w:rsid w:val="0043327F"/>
    <w:rsid w:val="0043746E"/>
    <w:rsid w:val="0044348F"/>
    <w:rsid w:val="00446C6D"/>
    <w:rsid w:val="004473FD"/>
    <w:rsid w:val="00450DE1"/>
    <w:rsid w:val="0045402C"/>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95427"/>
    <w:rsid w:val="004A1259"/>
    <w:rsid w:val="004A1B69"/>
    <w:rsid w:val="004A2502"/>
    <w:rsid w:val="004A32B5"/>
    <w:rsid w:val="004A76DC"/>
    <w:rsid w:val="004B05E5"/>
    <w:rsid w:val="004B2BEA"/>
    <w:rsid w:val="004B3F00"/>
    <w:rsid w:val="004B63A1"/>
    <w:rsid w:val="004B6B57"/>
    <w:rsid w:val="004C16EA"/>
    <w:rsid w:val="004C24AD"/>
    <w:rsid w:val="004C2764"/>
    <w:rsid w:val="004C38CC"/>
    <w:rsid w:val="004C3D16"/>
    <w:rsid w:val="004C4FDF"/>
    <w:rsid w:val="004C534C"/>
    <w:rsid w:val="004C53BB"/>
    <w:rsid w:val="004C6554"/>
    <w:rsid w:val="004D08E4"/>
    <w:rsid w:val="004D1324"/>
    <w:rsid w:val="004D42F9"/>
    <w:rsid w:val="004D5F32"/>
    <w:rsid w:val="004E0C22"/>
    <w:rsid w:val="004E2379"/>
    <w:rsid w:val="004E430E"/>
    <w:rsid w:val="004E5964"/>
    <w:rsid w:val="004F11E6"/>
    <w:rsid w:val="004F175D"/>
    <w:rsid w:val="004F2F02"/>
    <w:rsid w:val="004F5620"/>
    <w:rsid w:val="004F79BE"/>
    <w:rsid w:val="00500EC5"/>
    <w:rsid w:val="00501E82"/>
    <w:rsid w:val="005044FE"/>
    <w:rsid w:val="005055E8"/>
    <w:rsid w:val="0050632B"/>
    <w:rsid w:val="00510CBE"/>
    <w:rsid w:val="00511390"/>
    <w:rsid w:val="00511C58"/>
    <w:rsid w:val="00511F1D"/>
    <w:rsid w:val="00513A25"/>
    <w:rsid w:val="00514930"/>
    <w:rsid w:val="00517604"/>
    <w:rsid w:val="00521519"/>
    <w:rsid w:val="00521E09"/>
    <w:rsid w:val="0052297B"/>
    <w:rsid w:val="005246FF"/>
    <w:rsid w:val="00527AE4"/>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D4752"/>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9BB"/>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D60CB"/>
    <w:rsid w:val="006E174E"/>
    <w:rsid w:val="006E468B"/>
    <w:rsid w:val="006E5937"/>
    <w:rsid w:val="006F0A18"/>
    <w:rsid w:val="006F2D4C"/>
    <w:rsid w:val="006F6C95"/>
    <w:rsid w:val="00701DE1"/>
    <w:rsid w:val="00702E43"/>
    <w:rsid w:val="00710FC9"/>
    <w:rsid w:val="00714663"/>
    <w:rsid w:val="00720872"/>
    <w:rsid w:val="007221EE"/>
    <w:rsid w:val="00723D71"/>
    <w:rsid w:val="007241A7"/>
    <w:rsid w:val="00730D91"/>
    <w:rsid w:val="00731FA2"/>
    <w:rsid w:val="007331CB"/>
    <w:rsid w:val="00733F48"/>
    <w:rsid w:val="0073656F"/>
    <w:rsid w:val="007367F7"/>
    <w:rsid w:val="0073699C"/>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70008"/>
    <w:rsid w:val="007706D1"/>
    <w:rsid w:val="00772476"/>
    <w:rsid w:val="00774940"/>
    <w:rsid w:val="00775EB8"/>
    <w:rsid w:val="00782178"/>
    <w:rsid w:val="00783CEE"/>
    <w:rsid w:val="007841B9"/>
    <w:rsid w:val="00784336"/>
    <w:rsid w:val="007918DD"/>
    <w:rsid w:val="00791F82"/>
    <w:rsid w:val="007927F5"/>
    <w:rsid w:val="00792A04"/>
    <w:rsid w:val="00793AB8"/>
    <w:rsid w:val="007A2057"/>
    <w:rsid w:val="007A2F73"/>
    <w:rsid w:val="007A3489"/>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4D7"/>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17858"/>
    <w:rsid w:val="00823230"/>
    <w:rsid w:val="00823A31"/>
    <w:rsid w:val="00824DF9"/>
    <w:rsid w:val="00827D4C"/>
    <w:rsid w:val="0083027E"/>
    <w:rsid w:val="008331D8"/>
    <w:rsid w:val="00835BFB"/>
    <w:rsid w:val="00836BBB"/>
    <w:rsid w:val="0083770B"/>
    <w:rsid w:val="00837C19"/>
    <w:rsid w:val="00837C25"/>
    <w:rsid w:val="00837C7B"/>
    <w:rsid w:val="00837C9E"/>
    <w:rsid w:val="00841042"/>
    <w:rsid w:val="00841BAE"/>
    <w:rsid w:val="00841F5A"/>
    <w:rsid w:val="0084392B"/>
    <w:rsid w:val="00846114"/>
    <w:rsid w:val="00846C67"/>
    <w:rsid w:val="008474DE"/>
    <w:rsid w:val="00850D4A"/>
    <w:rsid w:val="00853823"/>
    <w:rsid w:val="00861C60"/>
    <w:rsid w:val="00862235"/>
    <w:rsid w:val="00863219"/>
    <w:rsid w:val="00863D68"/>
    <w:rsid w:val="008665E7"/>
    <w:rsid w:val="00867E5D"/>
    <w:rsid w:val="00873D09"/>
    <w:rsid w:val="00876EA4"/>
    <w:rsid w:val="00877DFE"/>
    <w:rsid w:val="0088009E"/>
    <w:rsid w:val="008814E2"/>
    <w:rsid w:val="0088157B"/>
    <w:rsid w:val="008825F3"/>
    <w:rsid w:val="0088514D"/>
    <w:rsid w:val="008852F2"/>
    <w:rsid w:val="00887F56"/>
    <w:rsid w:val="00892666"/>
    <w:rsid w:val="00892FC5"/>
    <w:rsid w:val="00894092"/>
    <w:rsid w:val="00894231"/>
    <w:rsid w:val="00894BE0"/>
    <w:rsid w:val="00894BE3"/>
    <w:rsid w:val="008959F3"/>
    <w:rsid w:val="008A57BB"/>
    <w:rsid w:val="008A6751"/>
    <w:rsid w:val="008B4462"/>
    <w:rsid w:val="008B4631"/>
    <w:rsid w:val="008B4D50"/>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401"/>
    <w:rsid w:val="008F3BBB"/>
    <w:rsid w:val="008F48C3"/>
    <w:rsid w:val="008F68EF"/>
    <w:rsid w:val="00901E26"/>
    <w:rsid w:val="00902719"/>
    <w:rsid w:val="00903A51"/>
    <w:rsid w:val="009043EE"/>
    <w:rsid w:val="009061E5"/>
    <w:rsid w:val="009065E0"/>
    <w:rsid w:val="009068DC"/>
    <w:rsid w:val="009115B8"/>
    <w:rsid w:val="00916458"/>
    <w:rsid w:val="00921B7A"/>
    <w:rsid w:val="009231B2"/>
    <w:rsid w:val="0093086E"/>
    <w:rsid w:val="009321E2"/>
    <w:rsid w:val="00932F6F"/>
    <w:rsid w:val="009333FD"/>
    <w:rsid w:val="0093375E"/>
    <w:rsid w:val="009378C5"/>
    <w:rsid w:val="00940655"/>
    <w:rsid w:val="00943667"/>
    <w:rsid w:val="00944DD7"/>
    <w:rsid w:val="00946420"/>
    <w:rsid w:val="00947BDC"/>
    <w:rsid w:val="00947D6A"/>
    <w:rsid w:val="009520FE"/>
    <w:rsid w:val="009542A5"/>
    <w:rsid w:val="009564E7"/>
    <w:rsid w:val="00961AD9"/>
    <w:rsid w:val="00965846"/>
    <w:rsid w:val="009668A5"/>
    <w:rsid w:val="00970937"/>
    <w:rsid w:val="00971D24"/>
    <w:rsid w:val="00973837"/>
    <w:rsid w:val="0097480D"/>
    <w:rsid w:val="00974EB5"/>
    <w:rsid w:val="0097799F"/>
    <w:rsid w:val="00980D69"/>
    <w:rsid w:val="00981954"/>
    <w:rsid w:val="009829C3"/>
    <w:rsid w:val="009836BE"/>
    <w:rsid w:val="00984451"/>
    <w:rsid w:val="00984EEC"/>
    <w:rsid w:val="009857E8"/>
    <w:rsid w:val="00986935"/>
    <w:rsid w:val="00986FBC"/>
    <w:rsid w:val="009873C5"/>
    <w:rsid w:val="009932C4"/>
    <w:rsid w:val="00994091"/>
    <w:rsid w:val="0099483D"/>
    <w:rsid w:val="00995BC3"/>
    <w:rsid w:val="009A0F01"/>
    <w:rsid w:val="009A30BF"/>
    <w:rsid w:val="009A4D75"/>
    <w:rsid w:val="009A5237"/>
    <w:rsid w:val="009A6A38"/>
    <w:rsid w:val="009A7A52"/>
    <w:rsid w:val="009B0EFC"/>
    <w:rsid w:val="009B1B65"/>
    <w:rsid w:val="009B1C0E"/>
    <w:rsid w:val="009B3228"/>
    <w:rsid w:val="009B7EB2"/>
    <w:rsid w:val="009C0641"/>
    <w:rsid w:val="009C35DE"/>
    <w:rsid w:val="009C4599"/>
    <w:rsid w:val="009C6A33"/>
    <w:rsid w:val="009C7BF7"/>
    <w:rsid w:val="009D1B0B"/>
    <w:rsid w:val="009D20BB"/>
    <w:rsid w:val="009D22FE"/>
    <w:rsid w:val="009D43F6"/>
    <w:rsid w:val="009D5D97"/>
    <w:rsid w:val="009D642F"/>
    <w:rsid w:val="009E4887"/>
    <w:rsid w:val="009E4DA5"/>
    <w:rsid w:val="009E7B6C"/>
    <w:rsid w:val="009F1031"/>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37867"/>
    <w:rsid w:val="00A41C4F"/>
    <w:rsid w:val="00A43537"/>
    <w:rsid w:val="00A44A7B"/>
    <w:rsid w:val="00A50CE6"/>
    <w:rsid w:val="00A5195D"/>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5E0A"/>
    <w:rsid w:val="00AA68E3"/>
    <w:rsid w:val="00AA6B67"/>
    <w:rsid w:val="00AA7575"/>
    <w:rsid w:val="00AA7956"/>
    <w:rsid w:val="00AB4B73"/>
    <w:rsid w:val="00AB5676"/>
    <w:rsid w:val="00AB5DC9"/>
    <w:rsid w:val="00AB63C5"/>
    <w:rsid w:val="00AB710F"/>
    <w:rsid w:val="00AB7591"/>
    <w:rsid w:val="00AC32F6"/>
    <w:rsid w:val="00AC4A2C"/>
    <w:rsid w:val="00AC4A64"/>
    <w:rsid w:val="00AC6740"/>
    <w:rsid w:val="00AD437C"/>
    <w:rsid w:val="00AD784B"/>
    <w:rsid w:val="00AE4FBA"/>
    <w:rsid w:val="00AE6E79"/>
    <w:rsid w:val="00AE7F73"/>
    <w:rsid w:val="00AF1D9E"/>
    <w:rsid w:val="00AF4340"/>
    <w:rsid w:val="00B02961"/>
    <w:rsid w:val="00B12792"/>
    <w:rsid w:val="00B147A5"/>
    <w:rsid w:val="00B15DE7"/>
    <w:rsid w:val="00B1628C"/>
    <w:rsid w:val="00B23F8A"/>
    <w:rsid w:val="00B24D5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72999"/>
    <w:rsid w:val="00B72ABB"/>
    <w:rsid w:val="00B81FED"/>
    <w:rsid w:val="00B86EC2"/>
    <w:rsid w:val="00B87471"/>
    <w:rsid w:val="00B8762C"/>
    <w:rsid w:val="00B92583"/>
    <w:rsid w:val="00B961CD"/>
    <w:rsid w:val="00BA0115"/>
    <w:rsid w:val="00BA444C"/>
    <w:rsid w:val="00BA5FB0"/>
    <w:rsid w:val="00BA6A37"/>
    <w:rsid w:val="00BA7303"/>
    <w:rsid w:val="00BB0648"/>
    <w:rsid w:val="00BB3D52"/>
    <w:rsid w:val="00BB4749"/>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27EA0"/>
    <w:rsid w:val="00C340EF"/>
    <w:rsid w:val="00C368EB"/>
    <w:rsid w:val="00C51C55"/>
    <w:rsid w:val="00C5224D"/>
    <w:rsid w:val="00C60DBE"/>
    <w:rsid w:val="00C6146F"/>
    <w:rsid w:val="00C6183F"/>
    <w:rsid w:val="00C61C7A"/>
    <w:rsid w:val="00C62E40"/>
    <w:rsid w:val="00C64587"/>
    <w:rsid w:val="00C663FD"/>
    <w:rsid w:val="00C666B8"/>
    <w:rsid w:val="00C66747"/>
    <w:rsid w:val="00C70095"/>
    <w:rsid w:val="00C70265"/>
    <w:rsid w:val="00C73CA9"/>
    <w:rsid w:val="00C7547D"/>
    <w:rsid w:val="00C75549"/>
    <w:rsid w:val="00C7604D"/>
    <w:rsid w:val="00C82E15"/>
    <w:rsid w:val="00C83E25"/>
    <w:rsid w:val="00C83E5A"/>
    <w:rsid w:val="00C87D4F"/>
    <w:rsid w:val="00C91EBA"/>
    <w:rsid w:val="00C96BC2"/>
    <w:rsid w:val="00CA2704"/>
    <w:rsid w:val="00CA42BA"/>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12C75"/>
    <w:rsid w:val="00D13CB5"/>
    <w:rsid w:val="00D14870"/>
    <w:rsid w:val="00D161E1"/>
    <w:rsid w:val="00D165F1"/>
    <w:rsid w:val="00D20DFE"/>
    <w:rsid w:val="00D21A51"/>
    <w:rsid w:val="00D23A27"/>
    <w:rsid w:val="00D23BA6"/>
    <w:rsid w:val="00D245CE"/>
    <w:rsid w:val="00D26532"/>
    <w:rsid w:val="00D26FA2"/>
    <w:rsid w:val="00D33970"/>
    <w:rsid w:val="00D33D71"/>
    <w:rsid w:val="00D35749"/>
    <w:rsid w:val="00D35F0E"/>
    <w:rsid w:val="00D43432"/>
    <w:rsid w:val="00D500C9"/>
    <w:rsid w:val="00D50D14"/>
    <w:rsid w:val="00D52F3D"/>
    <w:rsid w:val="00D5304C"/>
    <w:rsid w:val="00D530E0"/>
    <w:rsid w:val="00D5327F"/>
    <w:rsid w:val="00D53DA2"/>
    <w:rsid w:val="00D56804"/>
    <w:rsid w:val="00D576B5"/>
    <w:rsid w:val="00D6632C"/>
    <w:rsid w:val="00D702D4"/>
    <w:rsid w:val="00D74537"/>
    <w:rsid w:val="00D7531A"/>
    <w:rsid w:val="00D77FE4"/>
    <w:rsid w:val="00D805A3"/>
    <w:rsid w:val="00D923CC"/>
    <w:rsid w:val="00D9480C"/>
    <w:rsid w:val="00D95B01"/>
    <w:rsid w:val="00D96A40"/>
    <w:rsid w:val="00D96FF3"/>
    <w:rsid w:val="00D97ED4"/>
    <w:rsid w:val="00DA10B1"/>
    <w:rsid w:val="00DA2579"/>
    <w:rsid w:val="00DA3D50"/>
    <w:rsid w:val="00DA3F32"/>
    <w:rsid w:val="00DA3F70"/>
    <w:rsid w:val="00DA4F82"/>
    <w:rsid w:val="00DA74C1"/>
    <w:rsid w:val="00DB0CE5"/>
    <w:rsid w:val="00DB1692"/>
    <w:rsid w:val="00DB2C74"/>
    <w:rsid w:val="00DB4016"/>
    <w:rsid w:val="00DB497C"/>
    <w:rsid w:val="00DB6CBF"/>
    <w:rsid w:val="00DB7910"/>
    <w:rsid w:val="00DC00DD"/>
    <w:rsid w:val="00DC17F5"/>
    <w:rsid w:val="00DC7643"/>
    <w:rsid w:val="00DC7DD1"/>
    <w:rsid w:val="00DD122B"/>
    <w:rsid w:val="00DD3401"/>
    <w:rsid w:val="00DE1531"/>
    <w:rsid w:val="00DE2EB6"/>
    <w:rsid w:val="00DE4D7F"/>
    <w:rsid w:val="00DE671C"/>
    <w:rsid w:val="00DF03F0"/>
    <w:rsid w:val="00DF3E40"/>
    <w:rsid w:val="00DF4FC3"/>
    <w:rsid w:val="00DF68C5"/>
    <w:rsid w:val="00E00BE3"/>
    <w:rsid w:val="00E02730"/>
    <w:rsid w:val="00E0302D"/>
    <w:rsid w:val="00E03627"/>
    <w:rsid w:val="00E1277B"/>
    <w:rsid w:val="00E13911"/>
    <w:rsid w:val="00E14434"/>
    <w:rsid w:val="00E14C2D"/>
    <w:rsid w:val="00E21248"/>
    <w:rsid w:val="00E24892"/>
    <w:rsid w:val="00E27B12"/>
    <w:rsid w:val="00E32760"/>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3D33"/>
    <w:rsid w:val="00E856C5"/>
    <w:rsid w:val="00E915CC"/>
    <w:rsid w:val="00E971BE"/>
    <w:rsid w:val="00EA0E6E"/>
    <w:rsid w:val="00EA14C8"/>
    <w:rsid w:val="00EA3634"/>
    <w:rsid w:val="00EA449F"/>
    <w:rsid w:val="00EA755D"/>
    <w:rsid w:val="00EB026E"/>
    <w:rsid w:val="00EB220A"/>
    <w:rsid w:val="00EB6331"/>
    <w:rsid w:val="00EB6C2F"/>
    <w:rsid w:val="00EB77F7"/>
    <w:rsid w:val="00EC14F0"/>
    <w:rsid w:val="00EC38DA"/>
    <w:rsid w:val="00EC462F"/>
    <w:rsid w:val="00EC6995"/>
    <w:rsid w:val="00ED247E"/>
    <w:rsid w:val="00ED53FF"/>
    <w:rsid w:val="00ED6C59"/>
    <w:rsid w:val="00EE15AD"/>
    <w:rsid w:val="00EE403A"/>
    <w:rsid w:val="00EE5A13"/>
    <w:rsid w:val="00EF01F7"/>
    <w:rsid w:val="00EF1566"/>
    <w:rsid w:val="00EF1E53"/>
    <w:rsid w:val="00F01468"/>
    <w:rsid w:val="00F03BED"/>
    <w:rsid w:val="00F041B8"/>
    <w:rsid w:val="00F066FC"/>
    <w:rsid w:val="00F11B36"/>
    <w:rsid w:val="00F122B4"/>
    <w:rsid w:val="00F14045"/>
    <w:rsid w:val="00F16089"/>
    <w:rsid w:val="00F22112"/>
    <w:rsid w:val="00F22AAD"/>
    <w:rsid w:val="00F23364"/>
    <w:rsid w:val="00F24A9D"/>
    <w:rsid w:val="00F24B57"/>
    <w:rsid w:val="00F254C3"/>
    <w:rsid w:val="00F3050A"/>
    <w:rsid w:val="00F338E7"/>
    <w:rsid w:val="00F35194"/>
    <w:rsid w:val="00F357CC"/>
    <w:rsid w:val="00F40FDF"/>
    <w:rsid w:val="00F42BC2"/>
    <w:rsid w:val="00F44C5C"/>
    <w:rsid w:val="00F45532"/>
    <w:rsid w:val="00F47247"/>
    <w:rsid w:val="00F472DC"/>
    <w:rsid w:val="00F50498"/>
    <w:rsid w:val="00F54210"/>
    <w:rsid w:val="00F55406"/>
    <w:rsid w:val="00F55A89"/>
    <w:rsid w:val="00F5612E"/>
    <w:rsid w:val="00F5752D"/>
    <w:rsid w:val="00F57A35"/>
    <w:rsid w:val="00F60673"/>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2DB6"/>
    <w:rsid w:val="00FA3705"/>
    <w:rsid w:val="00FA76E0"/>
    <w:rsid w:val="00FB02F4"/>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77927">
      <w:bodyDiv w:val="1"/>
      <w:marLeft w:val="0"/>
      <w:marRight w:val="0"/>
      <w:marTop w:val="0"/>
      <w:marBottom w:val="0"/>
      <w:divBdr>
        <w:top w:val="none" w:sz="0" w:space="0" w:color="auto"/>
        <w:left w:val="none" w:sz="0" w:space="0" w:color="auto"/>
        <w:bottom w:val="none" w:sz="0" w:space="0" w:color="auto"/>
        <w:right w:val="none" w:sz="0" w:space="0" w:color="auto"/>
      </w:divBdr>
    </w:div>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39744906">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54741943">
      <w:bodyDiv w:val="1"/>
      <w:marLeft w:val="0"/>
      <w:marRight w:val="0"/>
      <w:marTop w:val="0"/>
      <w:marBottom w:val="0"/>
      <w:divBdr>
        <w:top w:val="none" w:sz="0" w:space="0" w:color="auto"/>
        <w:left w:val="none" w:sz="0" w:space="0" w:color="auto"/>
        <w:bottom w:val="none" w:sz="0" w:space="0" w:color="auto"/>
        <w:right w:val="none" w:sz="0" w:space="0" w:color="auto"/>
      </w:divBdr>
    </w:div>
    <w:div w:id="95172592">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0073206">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29350936">
      <w:bodyDiv w:val="1"/>
      <w:marLeft w:val="0"/>
      <w:marRight w:val="0"/>
      <w:marTop w:val="0"/>
      <w:marBottom w:val="0"/>
      <w:divBdr>
        <w:top w:val="none" w:sz="0" w:space="0" w:color="auto"/>
        <w:left w:val="none" w:sz="0" w:space="0" w:color="auto"/>
        <w:bottom w:val="none" w:sz="0" w:space="0" w:color="auto"/>
        <w:right w:val="none" w:sz="0" w:space="0" w:color="auto"/>
      </w:divBdr>
    </w:div>
    <w:div w:id="475415915">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1054">
      <w:bodyDiv w:val="1"/>
      <w:marLeft w:val="0"/>
      <w:marRight w:val="0"/>
      <w:marTop w:val="0"/>
      <w:marBottom w:val="0"/>
      <w:divBdr>
        <w:top w:val="none" w:sz="0" w:space="0" w:color="auto"/>
        <w:left w:val="none" w:sz="0" w:space="0" w:color="auto"/>
        <w:bottom w:val="none" w:sz="0" w:space="0" w:color="auto"/>
        <w:right w:val="none" w:sz="0" w:space="0" w:color="auto"/>
      </w:divBdr>
    </w:div>
    <w:div w:id="557322228">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008826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3730046">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677972468">
      <w:bodyDiv w:val="1"/>
      <w:marLeft w:val="0"/>
      <w:marRight w:val="0"/>
      <w:marTop w:val="0"/>
      <w:marBottom w:val="0"/>
      <w:divBdr>
        <w:top w:val="none" w:sz="0" w:space="0" w:color="auto"/>
        <w:left w:val="none" w:sz="0" w:space="0" w:color="auto"/>
        <w:bottom w:val="none" w:sz="0" w:space="0" w:color="auto"/>
        <w:right w:val="none" w:sz="0" w:space="0" w:color="auto"/>
      </w:divBdr>
    </w:div>
    <w:div w:id="69037508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2252457">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1161308">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79261592">
      <w:bodyDiv w:val="1"/>
      <w:marLeft w:val="0"/>
      <w:marRight w:val="0"/>
      <w:marTop w:val="0"/>
      <w:marBottom w:val="0"/>
      <w:divBdr>
        <w:top w:val="none" w:sz="0" w:space="0" w:color="auto"/>
        <w:left w:val="none" w:sz="0" w:space="0" w:color="auto"/>
        <w:bottom w:val="none" w:sz="0" w:space="0" w:color="auto"/>
        <w:right w:val="none" w:sz="0" w:space="0" w:color="auto"/>
      </w:divBdr>
      <w:divsChild>
        <w:div w:id="394934935">
          <w:marLeft w:val="0"/>
          <w:marRight w:val="0"/>
          <w:marTop w:val="0"/>
          <w:marBottom w:val="0"/>
          <w:divBdr>
            <w:top w:val="none" w:sz="0" w:space="0" w:color="auto"/>
            <w:left w:val="none" w:sz="0" w:space="0" w:color="auto"/>
            <w:bottom w:val="none" w:sz="0" w:space="0" w:color="auto"/>
            <w:right w:val="none" w:sz="0" w:space="0" w:color="auto"/>
          </w:divBdr>
          <w:divsChild>
            <w:div w:id="285239818">
              <w:marLeft w:val="0"/>
              <w:marRight w:val="0"/>
              <w:marTop w:val="0"/>
              <w:marBottom w:val="0"/>
              <w:divBdr>
                <w:top w:val="none" w:sz="0" w:space="0" w:color="auto"/>
                <w:left w:val="none" w:sz="0" w:space="0" w:color="auto"/>
                <w:bottom w:val="none" w:sz="0" w:space="0" w:color="auto"/>
                <w:right w:val="none" w:sz="0" w:space="0" w:color="auto"/>
              </w:divBdr>
              <w:divsChild>
                <w:div w:id="1489514066">
                  <w:marLeft w:val="0"/>
                  <w:marRight w:val="0"/>
                  <w:marTop w:val="0"/>
                  <w:marBottom w:val="0"/>
                  <w:divBdr>
                    <w:top w:val="none" w:sz="0" w:space="0" w:color="auto"/>
                    <w:left w:val="none" w:sz="0" w:space="0" w:color="auto"/>
                    <w:bottom w:val="none" w:sz="0" w:space="0" w:color="auto"/>
                    <w:right w:val="none" w:sz="0" w:space="0" w:color="auto"/>
                  </w:divBdr>
                  <w:divsChild>
                    <w:div w:id="97079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14185603">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65566153">
      <w:bodyDiv w:val="1"/>
      <w:marLeft w:val="0"/>
      <w:marRight w:val="0"/>
      <w:marTop w:val="0"/>
      <w:marBottom w:val="0"/>
      <w:divBdr>
        <w:top w:val="none" w:sz="0" w:space="0" w:color="auto"/>
        <w:left w:val="none" w:sz="0" w:space="0" w:color="auto"/>
        <w:bottom w:val="none" w:sz="0" w:space="0" w:color="auto"/>
        <w:right w:val="none" w:sz="0" w:space="0" w:color="auto"/>
      </w:divBdr>
      <w:divsChild>
        <w:div w:id="808210923">
          <w:marLeft w:val="0"/>
          <w:marRight w:val="0"/>
          <w:marTop w:val="0"/>
          <w:marBottom w:val="0"/>
          <w:divBdr>
            <w:top w:val="none" w:sz="0" w:space="0" w:color="auto"/>
            <w:left w:val="none" w:sz="0" w:space="0" w:color="auto"/>
            <w:bottom w:val="none" w:sz="0" w:space="0" w:color="auto"/>
            <w:right w:val="none" w:sz="0" w:space="0" w:color="auto"/>
          </w:divBdr>
          <w:divsChild>
            <w:div w:id="2122406993">
              <w:marLeft w:val="0"/>
              <w:marRight w:val="0"/>
              <w:marTop w:val="0"/>
              <w:marBottom w:val="0"/>
              <w:divBdr>
                <w:top w:val="none" w:sz="0" w:space="0" w:color="auto"/>
                <w:left w:val="none" w:sz="0" w:space="0" w:color="auto"/>
                <w:bottom w:val="none" w:sz="0" w:space="0" w:color="auto"/>
                <w:right w:val="none" w:sz="0" w:space="0" w:color="auto"/>
              </w:divBdr>
              <w:divsChild>
                <w:div w:id="1333874707">
                  <w:marLeft w:val="0"/>
                  <w:marRight w:val="0"/>
                  <w:marTop w:val="0"/>
                  <w:marBottom w:val="0"/>
                  <w:divBdr>
                    <w:top w:val="none" w:sz="0" w:space="0" w:color="auto"/>
                    <w:left w:val="none" w:sz="0" w:space="0" w:color="auto"/>
                    <w:bottom w:val="none" w:sz="0" w:space="0" w:color="auto"/>
                    <w:right w:val="none" w:sz="0" w:space="0" w:color="auto"/>
                  </w:divBdr>
                  <w:divsChild>
                    <w:div w:id="38117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036194">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50252806">
      <w:bodyDiv w:val="1"/>
      <w:marLeft w:val="0"/>
      <w:marRight w:val="0"/>
      <w:marTop w:val="0"/>
      <w:marBottom w:val="0"/>
      <w:divBdr>
        <w:top w:val="none" w:sz="0" w:space="0" w:color="auto"/>
        <w:left w:val="none" w:sz="0" w:space="0" w:color="auto"/>
        <w:bottom w:val="none" w:sz="0" w:space="0" w:color="auto"/>
        <w:right w:val="none" w:sz="0" w:space="0" w:color="auto"/>
      </w:divBdr>
      <w:divsChild>
        <w:div w:id="1675061764">
          <w:marLeft w:val="0"/>
          <w:marRight w:val="0"/>
          <w:marTop w:val="0"/>
          <w:marBottom w:val="0"/>
          <w:divBdr>
            <w:top w:val="none" w:sz="0" w:space="0" w:color="auto"/>
            <w:left w:val="none" w:sz="0" w:space="0" w:color="auto"/>
            <w:bottom w:val="none" w:sz="0" w:space="0" w:color="auto"/>
            <w:right w:val="none" w:sz="0" w:space="0" w:color="auto"/>
          </w:divBdr>
          <w:divsChild>
            <w:div w:id="1846242064">
              <w:marLeft w:val="0"/>
              <w:marRight w:val="0"/>
              <w:marTop w:val="0"/>
              <w:marBottom w:val="0"/>
              <w:divBdr>
                <w:top w:val="none" w:sz="0" w:space="0" w:color="auto"/>
                <w:left w:val="none" w:sz="0" w:space="0" w:color="auto"/>
                <w:bottom w:val="none" w:sz="0" w:space="0" w:color="auto"/>
                <w:right w:val="none" w:sz="0" w:space="0" w:color="auto"/>
              </w:divBdr>
              <w:divsChild>
                <w:div w:id="74711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184101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1403229">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678537">
      <w:bodyDiv w:val="1"/>
      <w:marLeft w:val="0"/>
      <w:marRight w:val="0"/>
      <w:marTop w:val="0"/>
      <w:marBottom w:val="0"/>
      <w:divBdr>
        <w:top w:val="none" w:sz="0" w:space="0" w:color="auto"/>
        <w:left w:val="none" w:sz="0" w:space="0" w:color="auto"/>
        <w:bottom w:val="none" w:sz="0" w:space="0" w:color="auto"/>
        <w:right w:val="none" w:sz="0" w:space="0" w:color="auto"/>
      </w:divBdr>
      <w:divsChild>
        <w:div w:id="1552115217">
          <w:marLeft w:val="0"/>
          <w:marRight w:val="0"/>
          <w:marTop w:val="0"/>
          <w:marBottom w:val="0"/>
          <w:divBdr>
            <w:top w:val="none" w:sz="0" w:space="0" w:color="auto"/>
            <w:left w:val="none" w:sz="0" w:space="0" w:color="auto"/>
            <w:bottom w:val="none" w:sz="0" w:space="0" w:color="auto"/>
            <w:right w:val="none" w:sz="0" w:space="0" w:color="auto"/>
          </w:divBdr>
          <w:divsChild>
            <w:div w:id="290981537">
              <w:marLeft w:val="0"/>
              <w:marRight w:val="0"/>
              <w:marTop w:val="0"/>
              <w:marBottom w:val="0"/>
              <w:divBdr>
                <w:top w:val="none" w:sz="0" w:space="0" w:color="auto"/>
                <w:left w:val="none" w:sz="0" w:space="0" w:color="auto"/>
                <w:bottom w:val="none" w:sz="0" w:space="0" w:color="auto"/>
                <w:right w:val="none" w:sz="0" w:space="0" w:color="auto"/>
              </w:divBdr>
              <w:divsChild>
                <w:div w:id="1124664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042007">
      <w:bodyDiv w:val="1"/>
      <w:marLeft w:val="0"/>
      <w:marRight w:val="0"/>
      <w:marTop w:val="0"/>
      <w:marBottom w:val="0"/>
      <w:divBdr>
        <w:top w:val="none" w:sz="0" w:space="0" w:color="auto"/>
        <w:left w:val="none" w:sz="0" w:space="0" w:color="auto"/>
        <w:bottom w:val="none" w:sz="0" w:space="0" w:color="auto"/>
        <w:right w:val="none" w:sz="0" w:space="0" w:color="auto"/>
      </w:divBdr>
    </w:div>
    <w:div w:id="143374167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91823521">
      <w:bodyDiv w:val="1"/>
      <w:marLeft w:val="0"/>
      <w:marRight w:val="0"/>
      <w:marTop w:val="0"/>
      <w:marBottom w:val="0"/>
      <w:divBdr>
        <w:top w:val="none" w:sz="0" w:space="0" w:color="auto"/>
        <w:left w:val="none" w:sz="0" w:space="0" w:color="auto"/>
        <w:bottom w:val="none" w:sz="0" w:space="0" w:color="auto"/>
        <w:right w:val="none" w:sz="0" w:space="0" w:color="auto"/>
      </w:divBdr>
      <w:divsChild>
        <w:div w:id="1036198279">
          <w:marLeft w:val="0"/>
          <w:marRight w:val="0"/>
          <w:marTop w:val="0"/>
          <w:marBottom w:val="0"/>
          <w:divBdr>
            <w:top w:val="none" w:sz="0" w:space="0" w:color="auto"/>
            <w:left w:val="none" w:sz="0" w:space="0" w:color="auto"/>
            <w:bottom w:val="none" w:sz="0" w:space="0" w:color="auto"/>
            <w:right w:val="none" w:sz="0" w:space="0" w:color="auto"/>
          </w:divBdr>
          <w:divsChild>
            <w:div w:id="1369332444">
              <w:marLeft w:val="0"/>
              <w:marRight w:val="0"/>
              <w:marTop w:val="0"/>
              <w:marBottom w:val="0"/>
              <w:divBdr>
                <w:top w:val="none" w:sz="0" w:space="0" w:color="auto"/>
                <w:left w:val="none" w:sz="0" w:space="0" w:color="auto"/>
                <w:bottom w:val="none" w:sz="0" w:space="0" w:color="auto"/>
                <w:right w:val="none" w:sz="0" w:space="0" w:color="auto"/>
              </w:divBdr>
              <w:divsChild>
                <w:div w:id="112527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646359">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788960157">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77041074">
      <w:bodyDiv w:val="1"/>
      <w:marLeft w:val="0"/>
      <w:marRight w:val="0"/>
      <w:marTop w:val="0"/>
      <w:marBottom w:val="0"/>
      <w:divBdr>
        <w:top w:val="none" w:sz="0" w:space="0" w:color="auto"/>
        <w:left w:val="none" w:sz="0" w:space="0" w:color="auto"/>
        <w:bottom w:val="none" w:sz="0" w:space="0" w:color="auto"/>
        <w:right w:val="none" w:sz="0" w:space="0" w:color="auto"/>
      </w:divBdr>
    </w:div>
    <w:div w:id="1886334671">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80456784">
      <w:bodyDiv w:val="1"/>
      <w:marLeft w:val="0"/>
      <w:marRight w:val="0"/>
      <w:marTop w:val="0"/>
      <w:marBottom w:val="0"/>
      <w:divBdr>
        <w:top w:val="none" w:sz="0" w:space="0" w:color="auto"/>
        <w:left w:val="none" w:sz="0" w:space="0" w:color="auto"/>
        <w:bottom w:val="none" w:sz="0" w:space="0" w:color="auto"/>
        <w:right w:val="none" w:sz="0" w:space="0" w:color="auto"/>
      </w:divBdr>
    </w:div>
    <w:div w:id="2018386827">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37864793">
      <w:bodyDiv w:val="1"/>
      <w:marLeft w:val="0"/>
      <w:marRight w:val="0"/>
      <w:marTop w:val="0"/>
      <w:marBottom w:val="0"/>
      <w:divBdr>
        <w:top w:val="none" w:sz="0" w:space="0" w:color="auto"/>
        <w:left w:val="none" w:sz="0" w:space="0" w:color="auto"/>
        <w:bottom w:val="none" w:sz="0" w:space="0" w:color="auto"/>
        <w:right w:val="none" w:sz="0" w:space="0" w:color="auto"/>
      </w:divBdr>
      <w:divsChild>
        <w:div w:id="1513374221">
          <w:marLeft w:val="0"/>
          <w:marRight w:val="0"/>
          <w:marTop w:val="0"/>
          <w:marBottom w:val="0"/>
          <w:divBdr>
            <w:top w:val="none" w:sz="0" w:space="0" w:color="auto"/>
            <w:left w:val="none" w:sz="0" w:space="0" w:color="auto"/>
            <w:bottom w:val="none" w:sz="0" w:space="0" w:color="auto"/>
            <w:right w:val="none" w:sz="0" w:space="0" w:color="auto"/>
          </w:divBdr>
          <w:divsChild>
            <w:div w:id="1327979705">
              <w:marLeft w:val="0"/>
              <w:marRight w:val="0"/>
              <w:marTop w:val="0"/>
              <w:marBottom w:val="0"/>
              <w:divBdr>
                <w:top w:val="none" w:sz="0" w:space="0" w:color="auto"/>
                <w:left w:val="none" w:sz="0" w:space="0" w:color="auto"/>
                <w:bottom w:val="none" w:sz="0" w:space="0" w:color="auto"/>
                <w:right w:val="none" w:sz="0" w:space="0" w:color="auto"/>
              </w:divBdr>
              <w:divsChild>
                <w:div w:id="1781989908">
                  <w:marLeft w:val="0"/>
                  <w:marRight w:val="0"/>
                  <w:marTop w:val="0"/>
                  <w:marBottom w:val="0"/>
                  <w:divBdr>
                    <w:top w:val="none" w:sz="0" w:space="0" w:color="auto"/>
                    <w:left w:val="none" w:sz="0" w:space="0" w:color="auto"/>
                    <w:bottom w:val="none" w:sz="0" w:space="0" w:color="auto"/>
                    <w:right w:val="none" w:sz="0" w:space="0" w:color="auto"/>
                  </w:divBdr>
                  <w:divsChild>
                    <w:div w:id="207107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416</Words>
  <Characters>2622</Characters>
  <Application>Microsoft Office Word</Application>
  <DocSecurity>0</DocSecurity>
  <Lines>21</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2022-01-14T13:58:00Z</cp:lastPrinted>
  <dcterms:created xsi:type="dcterms:W3CDTF">2022-01-25T07:22:00Z</dcterms:created>
  <dcterms:modified xsi:type="dcterms:W3CDTF">2022-01-25T12:44:00Z</dcterms:modified>
</cp:coreProperties>
</file>