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285C" w14:textId="77777777" w:rsidR="004B2BEA" w:rsidRPr="00AB5DC9" w:rsidRDefault="004B2BEA" w:rsidP="004B2BEA">
      <w:pPr>
        <w:ind w:right="-709"/>
        <w:outlineLvl w:val="0"/>
        <w:rPr>
          <w:b/>
        </w:rPr>
      </w:pPr>
      <w:r w:rsidRPr="00AB5DC9">
        <w:rPr>
          <w:b/>
        </w:rPr>
        <w:t xml:space="preserve">PRESSEINFORMATION </w:t>
      </w:r>
    </w:p>
    <w:p w14:paraId="57FF1AC7" w14:textId="77A9D736" w:rsidR="004B2BEA" w:rsidRDefault="004B2BEA" w:rsidP="004B2BEA">
      <w:pPr>
        <w:ind w:right="-709"/>
        <w:outlineLvl w:val="0"/>
        <w:rPr>
          <w:sz w:val="20"/>
        </w:rPr>
      </w:pPr>
      <w:r>
        <w:rPr>
          <w:sz w:val="20"/>
        </w:rPr>
        <w:t>Ulm</w:t>
      </w:r>
      <w:r w:rsidRPr="00AB5DC9">
        <w:rPr>
          <w:sz w:val="20"/>
        </w:rPr>
        <w:t xml:space="preserve">, </w:t>
      </w:r>
      <w:r w:rsidR="000E4055">
        <w:rPr>
          <w:sz w:val="20"/>
        </w:rPr>
        <w:t>22</w:t>
      </w:r>
      <w:r w:rsidRPr="00AB5DC9">
        <w:rPr>
          <w:sz w:val="20"/>
        </w:rPr>
        <w:t xml:space="preserve">. </w:t>
      </w:r>
      <w:r w:rsidR="00591255">
        <w:rPr>
          <w:sz w:val="20"/>
        </w:rPr>
        <w:t>März</w:t>
      </w:r>
      <w:r w:rsidRPr="00AB5DC9">
        <w:rPr>
          <w:sz w:val="20"/>
        </w:rPr>
        <w:t xml:space="preserve"> 202</w:t>
      </w:r>
      <w:r>
        <w:rPr>
          <w:sz w:val="20"/>
        </w:rPr>
        <w:t>2</w:t>
      </w:r>
    </w:p>
    <w:p w14:paraId="70B31776" w14:textId="3DC5805E" w:rsidR="004B2BEA" w:rsidRPr="00F35194" w:rsidRDefault="00591255" w:rsidP="00591255">
      <w:pPr>
        <w:ind w:right="-2835"/>
        <w:rPr>
          <w:b/>
          <w:bCs/>
          <w:sz w:val="20"/>
        </w:rPr>
      </w:pPr>
      <w:r>
        <w:rPr>
          <w:b/>
          <w:bCs/>
          <w:sz w:val="28"/>
          <w:szCs w:val="28"/>
        </w:rPr>
        <w:t>E.ON Energy Solutions setzt bei Wärmeabrechnung auf Wilken</w:t>
      </w:r>
      <w:r w:rsidR="004B2BEA">
        <w:rPr>
          <w:b/>
          <w:bCs/>
          <w:sz w:val="28"/>
          <w:szCs w:val="28"/>
        </w:rPr>
        <w:br/>
      </w:r>
      <w:r w:rsidR="00566B87">
        <w:rPr>
          <w:b/>
          <w:bCs/>
          <w:sz w:val="20"/>
        </w:rPr>
        <w:t xml:space="preserve">Nach erfolgreicher Einführung sollen weitere Gesellschaften auf </w:t>
      </w:r>
      <w:r>
        <w:rPr>
          <w:b/>
          <w:bCs/>
          <w:sz w:val="20"/>
        </w:rPr>
        <w:t xml:space="preserve">Wilken ENER:GY </w:t>
      </w:r>
      <w:r w:rsidR="00566B87">
        <w:rPr>
          <w:b/>
          <w:bCs/>
          <w:sz w:val="20"/>
        </w:rPr>
        <w:t>migrieren</w:t>
      </w:r>
    </w:p>
    <w:p w14:paraId="3551242F" w14:textId="3ADB8C8B" w:rsidR="00575230" w:rsidRDefault="00F0136A" w:rsidP="004B2BEA">
      <w:pPr>
        <w:rPr>
          <w:b/>
          <w:bCs/>
          <w:sz w:val="20"/>
        </w:rPr>
      </w:pPr>
      <w:r>
        <w:rPr>
          <w:b/>
          <w:bCs/>
          <w:sz w:val="20"/>
        </w:rPr>
        <w:t xml:space="preserve">Bei der Abrechnung von Nah- und Fernwärme sowie der </w:t>
      </w:r>
      <w:r w:rsidR="00295726">
        <w:rPr>
          <w:b/>
          <w:bCs/>
          <w:sz w:val="20"/>
        </w:rPr>
        <w:t xml:space="preserve">Heiz- und </w:t>
      </w:r>
      <w:r>
        <w:rPr>
          <w:b/>
          <w:bCs/>
          <w:sz w:val="20"/>
        </w:rPr>
        <w:t>Nebenkosten setzt E.ON Energy Solutions künftig auf Wilken ENER:GY</w:t>
      </w:r>
      <w:r w:rsidR="003E7495">
        <w:rPr>
          <w:b/>
          <w:bCs/>
          <w:sz w:val="20"/>
        </w:rPr>
        <w:t xml:space="preserve"> – </w:t>
      </w:r>
      <w:r w:rsidR="004A43A9">
        <w:rPr>
          <w:b/>
          <w:bCs/>
          <w:sz w:val="20"/>
        </w:rPr>
        <w:t>inklusive des P/5 Nebenbuchs sowie</w:t>
      </w:r>
      <w:r>
        <w:rPr>
          <w:b/>
          <w:bCs/>
          <w:sz w:val="20"/>
        </w:rPr>
        <w:t xml:space="preserve"> </w:t>
      </w:r>
      <w:r w:rsidR="004A43A9">
        <w:rPr>
          <w:b/>
          <w:bCs/>
          <w:sz w:val="20"/>
        </w:rPr>
        <w:t>de</w:t>
      </w:r>
      <w:r w:rsidR="00295726">
        <w:rPr>
          <w:b/>
          <w:bCs/>
          <w:sz w:val="20"/>
        </w:rPr>
        <w:t>s</w:t>
      </w:r>
      <w:r>
        <w:rPr>
          <w:b/>
          <w:bCs/>
          <w:sz w:val="20"/>
        </w:rPr>
        <w:t xml:space="preserve"> </w:t>
      </w:r>
      <w:r w:rsidR="00295726">
        <w:rPr>
          <w:b/>
          <w:bCs/>
          <w:sz w:val="20"/>
        </w:rPr>
        <w:t>Moduls für die</w:t>
      </w:r>
      <w:r>
        <w:rPr>
          <w:b/>
          <w:bCs/>
          <w:sz w:val="20"/>
        </w:rPr>
        <w:t xml:space="preserve"> </w:t>
      </w:r>
      <w:r w:rsidR="004A43A9">
        <w:rPr>
          <w:b/>
          <w:bCs/>
          <w:sz w:val="20"/>
        </w:rPr>
        <w:t>H</w:t>
      </w:r>
      <w:r>
        <w:rPr>
          <w:b/>
          <w:bCs/>
          <w:sz w:val="20"/>
        </w:rPr>
        <w:t>eiz- und Nebenkostenabrechnung</w:t>
      </w:r>
      <w:r w:rsidR="004A43A9">
        <w:rPr>
          <w:b/>
          <w:bCs/>
          <w:sz w:val="20"/>
        </w:rPr>
        <w:t xml:space="preserve">. </w:t>
      </w:r>
      <w:r w:rsidR="001E2E95">
        <w:rPr>
          <w:b/>
          <w:bCs/>
          <w:sz w:val="20"/>
        </w:rPr>
        <w:t xml:space="preserve">Die Gründe für die Auswahl eines neuen Abrechnungssystems waren vielfältig: „Wir haben zwei unterschiedliche Abrechnungslösungen im Einsatz, die den </w:t>
      </w:r>
      <w:r w:rsidR="000E4055">
        <w:rPr>
          <w:b/>
          <w:bCs/>
          <w:sz w:val="20"/>
        </w:rPr>
        <w:t>künftigen</w:t>
      </w:r>
      <w:r w:rsidR="001E2E95">
        <w:rPr>
          <w:b/>
          <w:bCs/>
          <w:sz w:val="20"/>
        </w:rPr>
        <w:t xml:space="preserve"> Anforderungen an die digitale Prozessabbildung nicht mehr genügen. Zudem ist die automatis</w:t>
      </w:r>
      <w:r w:rsidR="00CF6B22">
        <w:rPr>
          <w:b/>
          <w:bCs/>
          <w:sz w:val="20"/>
        </w:rPr>
        <w:t>i</w:t>
      </w:r>
      <w:r w:rsidR="001E2E95">
        <w:rPr>
          <w:b/>
          <w:bCs/>
          <w:sz w:val="20"/>
        </w:rPr>
        <w:t>erte Abrechnung von komplexen Produkten wie etwa des Mieterstroms nicht möglich</w:t>
      </w:r>
      <w:r w:rsidR="00CF6B22">
        <w:rPr>
          <w:b/>
          <w:bCs/>
          <w:sz w:val="20"/>
        </w:rPr>
        <w:t xml:space="preserve">“, fasst Christoph Pfeiffer, </w:t>
      </w:r>
      <w:r w:rsidR="00CF6B22" w:rsidRPr="00CF6B22">
        <w:rPr>
          <w:b/>
          <w:bCs/>
          <w:sz w:val="20"/>
        </w:rPr>
        <w:t xml:space="preserve">Head </w:t>
      </w:r>
      <w:proofErr w:type="spellStart"/>
      <w:r w:rsidR="00CF6B22" w:rsidRPr="00CF6B22">
        <w:rPr>
          <w:b/>
          <w:bCs/>
          <w:sz w:val="20"/>
        </w:rPr>
        <w:t>of</w:t>
      </w:r>
      <w:proofErr w:type="spellEnd"/>
      <w:r w:rsidR="00CF6B22" w:rsidRPr="00CF6B22">
        <w:rPr>
          <w:b/>
          <w:bCs/>
          <w:sz w:val="20"/>
        </w:rPr>
        <w:t xml:space="preserve"> Business </w:t>
      </w:r>
      <w:proofErr w:type="spellStart"/>
      <w:r w:rsidR="00CF6B22" w:rsidRPr="00CF6B22">
        <w:rPr>
          <w:b/>
          <w:bCs/>
          <w:sz w:val="20"/>
        </w:rPr>
        <w:t>and</w:t>
      </w:r>
      <w:proofErr w:type="spellEnd"/>
      <w:r w:rsidR="00CF6B22" w:rsidRPr="00CF6B22">
        <w:rPr>
          <w:b/>
          <w:bCs/>
          <w:sz w:val="20"/>
        </w:rPr>
        <w:t xml:space="preserve"> </w:t>
      </w:r>
      <w:proofErr w:type="spellStart"/>
      <w:r w:rsidR="00CF6B22" w:rsidRPr="00CF6B22">
        <w:rPr>
          <w:b/>
          <w:bCs/>
          <w:sz w:val="20"/>
        </w:rPr>
        <w:t>Process</w:t>
      </w:r>
      <w:proofErr w:type="spellEnd"/>
      <w:r w:rsidR="00CF6B22" w:rsidRPr="00CF6B22">
        <w:rPr>
          <w:b/>
          <w:bCs/>
          <w:sz w:val="20"/>
        </w:rPr>
        <w:t xml:space="preserve"> IT</w:t>
      </w:r>
      <w:r w:rsidR="00CF6B22">
        <w:rPr>
          <w:b/>
          <w:bCs/>
          <w:sz w:val="20"/>
        </w:rPr>
        <w:t xml:space="preserve"> bei der E.ON Energy Solutions GmbH, zusammen. „Der mit der veralteten Softwarearchitektur verbundene hohe Entwicklungsaufwand, die wenig flexiblen Schnittstellen sowie die zunehmenden Probleme mit der Performance machten eine Neuausrichtung unausweichlich“, so Pfeiffer weiter. </w:t>
      </w:r>
      <w:r w:rsidR="001A5D2B" w:rsidRPr="001A5D2B">
        <w:rPr>
          <w:b/>
          <w:bCs/>
          <w:sz w:val="20"/>
        </w:rPr>
        <w:t>„Die Entscheidung von E.ON Energy Solutions belegt, dass unser durchgängiger und spartenübergreifender Meter2Cash-Ansatz auch hohen Anforderungen genügt</w:t>
      </w:r>
      <w:r w:rsidR="003E7495">
        <w:rPr>
          <w:b/>
          <w:bCs/>
          <w:sz w:val="20"/>
        </w:rPr>
        <w:t xml:space="preserve">. Damit haben wir unsere Lösung nun endgültig auch auf dem Wärmemarkt etabliert“, sieht Tobias Mann, </w:t>
      </w:r>
      <w:r w:rsidR="00057AB2" w:rsidRPr="00057AB2">
        <w:rPr>
          <w:b/>
          <w:bCs/>
          <w:sz w:val="20"/>
        </w:rPr>
        <w:t>Leiter der Business Unit Versorgungswirtschaft ENER:GY bei der Wilken Software Group</w:t>
      </w:r>
      <w:r w:rsidR="00057AB2">
        <w:rPr>
          <w:b/>
          <w:bCs/>
          <w:sz w:val="20"/>
        </w:rPr>
        <w:t>,</w:t>
      </w:r>
      <w:r w:rsidR="00566B87">
        <w:rPr>
          <w:b/>
          <w:bCs/>
          <w:sz w:val="20"/>
        </w:rPr>
        <w:t xml:space="preserve"> die Entwicklungsstrategie von Wilken bestätigt.</w:t>
      </w:r>
      <w:r w:rsidR="00057AB2">
        <w:rPr>
          <w:b/>
          <w:bCs/>
          <w:sz w:val="20"/>
        </w:rPr>
        <w:t xml:space="preserve"> </w:t>
      </w:r>
      <w:r w:rsidR="003E7495">
        <w:rPr>
          <w:b/>
          <w:bCs/>
          <w:sz w:val="20"/>
        </w:rPr>
        <w:t xml:space="preserve"> </w:t>
      </w:r>
    </w:p>
    <w:p w14:paraId="2197FB89" w14:textId="128CFC58" w:rsidR="004B2BEA" w:rsidRPr="00575230" w:rsidRDefault="003A177E" w:rsidP="004B2BEA">
      <w:pPr>
        <w:rPr>
          <w:sz w:val="20"/>
        </w:rPr>
      </w:pPr>
      <w:r w:rsidRPr="00575230">
        <w:rPr>
          <w:sz w:val="20"/>
        </w:rPr>
        <w:t xml:space="preserve">Noch in diesem Jahr </w:t>
      </w:r>
      <w:r w:rsidR="00575230" w:rsidRPr="00575230">
        <w:rPr>
          <w:sz w:val="20"/>
        </w:rPr>
        <w:t>werden</w:t>
      </w:r>
      <w:r w:rsidRPr="00575230">
        <w:rPr>
          <w:sz w:val="20"/>
        </w:rPr>
        <w:t xml:space="preserve"> </w:t>
      </w:r>
      <w:r w:rsidR="00575230" w:rsidRPr="00575230">
        <w:rPr>
          <w:sz w:val="20"/>
        </w:rPr>
        <w:t>im Rahmen des Projekts „</w:t>
      </w:r>
      <w:proofErr w:type="spellStart"/>
      <w:r w:rsidR="00575230" w:rsidRPr="00575230">
        <w:rPr>
          <w:sz w:val="20"/>
        </w:rPr>
        <w:t>invoiCES</w:t>
      </w:r>
      <w:proofErr w:type="spellEnd"/>
      <w:r w:rsidR="00575230" w:rsidRPr="00575230">
        <w:rPr>
          <w:sz w:val="20"/>
        </w:rPr>
        <w:t>“</w:t>
      </w:r>
      <w:r w:rsidRPr="00575230">
        <w:rPr>
          <w:sz w:val="20"/>
        </w:rPr>
        <w:t xml:space="preserve"> die Abrechnungsprozesse </w:t>
      </w:r>
      <w:r w:rsidR="00566B87">
        <w:rPr>
          <w:sz w:val="20"/>
        </w:rPr>
        <w:t xml:space="preserve">bei E.ON Energy Solutions </w:t>
      </w:r>
      <w:r w:rsidRPr="00575230">
        <w:rPr>
          <w:sz w:val="20"/>
        </w:rPr>
        <w:t>neu definiert und durchgängig digitalisiert</w:t>
      </w:r>
      <w:r w:rsidR="00575230" w:rsidRPr="00575230">
        <w:rPr>
          <w:sz w:val="20"/>
        </w:rPr>
        <w:t>.</w:t>
      </w:r>
      <w:r w:rsidRPr="00575230">
        <w:rPr>
          <w:sz w:val="20"/>
        </w:rPr>
        <w:t xml:space="preserve"> </w:t>
      </w:r>
      <w:r w:rsidR="00575230" w:rsidRPr="00575230">
        <w:rPr>
          <w:sz w:val="20"/>
        </w:rPr>
        <w:t>D</w:t>
      </w:r>
      <w:r w:rsidRPr="00575230">
        <w:rPr>
          <w:sz w:val="20"/>
        </w:rPr>
        <w:t xml:space="preserve">ie neue Lösung </w:t>
      </w:r>
      <w:r w:rsidR="00575230" w:rsidRPr="00575230">
        <w:rPr>
          <w:sz w:val="20"/>
        </w:rPr>
        <w:t xml:space="preserve">soll </w:t>
      </w:r>
      <w:r w:rsidRPr="00575230">
        <w:rPr>
          <w:sz w:val="20"/>
        </w:rPr>
        <w:t xml:space="preserve">zum 1. Januar 2023 produktiv gehen. Ziel ist es, die Jahresabrechnung 2022 rückwirkend und vollständig über </w:t>
      </w:r>
      <w:r w:rsidR="00773F7D">
        <w:rPr>
          <w:sz w:val="20"/>
        </w:rPr>
        <w:t>das</w:t>
      </w:r>
      <w:r w:rsidRPr="00575230">
        <w:rPr>
          <w:sz w:val="20"/>
        </w:rPr>
        <w:t xml:space="preserve"> Wilken-</w:t>
      </w:r>
      <w:r w:rsidR="00773F7D">
        <w:rPr>
          <w:sz w:val="20"/>
        </w:rPr>
        <w:t>System</w:t>
      </w:r>
      <w:r w:rsidRPr="00575230">
        <w:rPr>
          <w:sz w:val="20"/>
        </w:rPr>
        <w:t xml:space="preserve"> abzuwickeln.</w:t>
      </w:r>
      <w:r w:rsidR="00575230">
        <w:rPr>
          <w:sz w:val="20"/>
        </w:rPr>
        <w:t xml:space="preserve"> </w:t>
      </w:r>
      <w:r w:rsidR="003E7495">
        <w:rPr>
          <w:sz w:val="20"/>
        </w:rPr>
        <w:t xml:space="preserve">Parallel dazu </w:t>
      </w:r>
      <w:r w:rsidR="00566B87">
        <w:rPr>
          <w:sz w:val="20"/>
        </w:rPr>
        <w:t>wird</w:t>
      </w:r>
      <w:r w:rsidR="003E7495">
        <w:rPr>
          <w:sz w:val="20"/>
        </w:rPr>
        <w:t xml:space="preserve"> auch ein neues Kundenportal auf Basis des Wilken One2One-Portals aufgebaut. Die gesamte Lösung wird </w:t>
      </w:r>
      <w:r w:rsidR="000E4055">
        <w:rPr>
          <w:sz w:val="20"/>
        </w:rPr>
        <w:t xml:space="preserve">cloudbasiert </w:t>
      </w:r>
      <w:r w:rsidR="003E7495">
        <w:rPr>
          <w:sz w:val="20"/>
        </w:rPr>
        <w:t xml:space="preserve">im Wilken </w:t>
      </w:r>
      <w:r w:rsidR="000E4055">
        <w:rPr>
          <w:sz w:val="20"/>
        </w:rPr>
        <w:t>Data Service Center</w:t>
      </w:r>
      <w:r w:rsidR="003E7495">
        <w:rPr>
          <w:sz w:val="20"/>
        </w:rPr>
        <w:t xml:space="preserve"> gehostet. </w:t>
      </w:r>
      <w:r w:rsidR="00773F7D">
        <w:rPr>
          <w:sz w:val="20"/>
        </w:rPr>
        <w:t xml:space="preserve">Da die Wilken-Anwendungen </w:t>
      </w:r>
      <w:r w:rsidR="00773F7D">
        <w:rPr>
          <w:sz w:val="20"/>
        </w:rPr>
        <w:lastRenderedPageBreak/>
        <w:t xml:space="preserve">entsprechend skalierbar sind, </w:t>
      </w:r>
      <w:r w:rsidR="000E4055">
        <w:rPr>
          <w:sz w:val="20"/>
        </w:rPr>
        <w:t>könnten</w:t>
      </w:r>
      <w:r w:rsidR="00773F7D">
        <w:rPr>
          <w:sz w:val="20"/>
        </w:rPr>
        <w:t xml:space="preserve"> in der Folge </w:t>
      </w:r>
      <w:r w:rsidR="00575230">
        <w:rPr>
          <w:sz w:val="20"/>
        </w:rPr>
        <w:t xml:space="preserve">weitere E.ON-Gesellschaften </w:t>
      </w:r>
      <w:r w:rsidR="00773F7D">
        <w:rPr>
          <w:sz w:val="20"/>
        </w:rPr>
        <w:t>auf Wilken ENER:GY umgestellt werden.</w:t>
      </w:r>
    </w:p>
    <w:p w14:paraId="33B31631" w14:textId="53AAEAED" w:rsidR="00773F7D" w:rsidRPr="000E4055" w:rsidRDefault="00CF6B22" w:rsidP="00003FB3">
      <w:pPr>
        <w:rPr>
          <w:i/>
          <w:iCs/>
          <w:sz w:val="20"/>
        </w:rPr>
      </w:pPr>
      <w:r>
        <w:rPr>
          <w:sz w:val="20"/>
        </w:rPr>
        <w:t>Ausschlaggebend für die Auswahl von Wilken</w:t>
      </w:r>
      <w:r w:rsidR="003A177E">
        <w:rPr>
          <w:sz w:val="20"/>
        </w:rPr>
        <w:t xml:space="preserve"> waren unterschiedliche Gründe</w:t>
      </w:r>
      <w:r w:rsidR="00575230">
        <w:rPr>
          <w:sz w:val="20"/>
        </w:rPr>
        <w:t>:</w:t>
      </w:r>
      <w:r w:rsidR="003A177E">
        <w:rPr>
          <w:sz w:val="20"/>
        </w:rPr>
        <w:t xml:space="preserve"> </w:t>
      </w:r>
      <w:r w:rsidR="003A177E" w:rsidRPr="000E4055">
        <w:rPr>
          <w:sz w:val="20"/>
        </w:rPr>
        <w:t>„</w:t>
      </w:r>
      <w:r w:rsidR="000E4055" w:rsidRPr="000E4055">
        <w:rPr>
          <w:sz w:val="20"/>
        </w:rPr>
        <w:t>Zum einen konnten unsere Anforderungen bereits im Standard abgebildet werden, Anpassungen waren somit nicht nötig.</w:t>
      </w:r>
      <w:r w:rsidR="000E4055">
        <w:rPr>
          <w:sz w:val="20"/>
        </w:rPr>
        <w:t xml:space="preserve"> So war etwa die Preisgleitklausel einfach übertragbar. </w:t>
      </w:r>
      <w:r w:rsidR="000E4055" w:rsidRPr="000E4055">
        <w:rPr>
          <w:sz w:val="20"/>
        </w:rPr>
        <w:t>Zudem überzeugten die moderne Architektur, die Benutzerfreundlichkeit und nicht zuletzt die Kompetenz des Wilken-Teams.“</w:t>
      </w:r>
    </w:p>
    <w:tbl>
      <w:tblPr>
        <w:tblW w:w="9180" w:type="dxa"/>
        <w:tblInd w:w="-107" w:type="dxa"/>
        <w:tblLook w:val="04A0" w:firstRow="1" w:lastRow="0" w:firstColumn="1" w:lastColumn="0" w:noHBand="0" w:noVBand="1"/>
      </w:tblPr>
      <w:tblGrid>
        <w:gridCol w:w="4361"/>
        <w:gridCol w:w="4819"/>
      </w:tblGrid>
      <w:tr w:rsidR="004B2BEA" w:rsidRPr="00AB5DC9" w14:paraId="11E148F3" w14:textId="77777777" w:rsidTr="00AE7A1E">
        <w:tc>
          <w:tcPr>
            <w:tcW w:w="4361" w:type="dxa"/>
            <w:shd w:val="clear" w:color="auto" w:fill="auto"/>
          </w:tcPr>
          <w:p w14:paraId="322AE003" w14:textId="77777777" w:rsidR="004B2BEA" w:rsidRPr="00AB5DC9" w:rsidRDefault="004B2BEA" w:rsidP="00AE7A1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31E0A330" w14:textId="77777777" w:rsidR="004B2BEA" w:rsidRPr="00AB5DC9" w:rsidRDefault="004B2BEA" w:rsidP="00AE7A1E">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Pr="00837C19">
              <w:rPr>
                <w:rFonts w:ascii="Arial" w:hAnsi="Arial" w:cs="Calibri"/>
                <w:bCs/>
                <w:sz w:val="16"/>
                <w:szCs w:val="26"/>
                <w:lang w:eastAsia="de-DE"/>
              </w:rPr>
              <w:t>https://press-n-relations.com</w:t>
            </w:r>
            <w:hyperlink r:id="rId10" w:history="1"/>
          </w:p>
        </w:tc>
      </w:tr>
    </w:tbl>
    <w:p w14:paraId="0AB843F5" w14:textId="77777777" w:rsidR="004B2BEA" w:rsidRPr="00277075" w:rsidRDefault="004B2BEA" w:rsidP="004B2BEA">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5A13D1E3" w14:textId="77777777" w:rsidR="004B2BEA" w:rsidRPr="00835BFB" w:rsidRDefault="004B2BEA" w:rsidP="004B2BEA"/>
    <w:p w14:paraId="4567E108" w14:textId="77777777" w:rsidR="004B2BEA" w:rsidRPr="003A4214" w:rsidRDefault="004B2BEA" w:rsidP="004B2BEA"/>
    <w:p w14:paraId="666FECFB" w14:textId="40034BC0" w:rsidR="00FE48A6" w:rsidRPr="004B2BEA" w:rsidRDefault="00FE48A6" w:rsidP="004B2BEA"/>
    <w:sectPr w:rsidR="00FE48A6" w:rsidRPr="004B2BEA"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6A9B4" w14:textId="77777777" w:rsidR="00160045" w:rsidRDefault="00160045">
      <w:r>
        <w:separator/>
      </w:r>
    </w:p>
  </w:endnote>
  <w:endnote w:type="continuationSeparator" w:id="0">
    <w:p w14:paraId="0861BB9F" w14:textId="77777777" w:rsidR="00160045" w:rsidRDefault="001600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8F6D9" w14:textId="77777777" w:rsidR="00160045" w:rsidRDefault="00160045">
      <w:r>
        <w:separator/>
      </w:r>
    </w:p>
  </w:footnote>
  <w:footnote w:type="continuationSeparator" w:id="0">
    <w:p w14:paraId="63296F1C" w14:textId="77777777" w:rsidR="00160045" w:rsidRDefault="001600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77333871">
    <w:abstractNumId w:val="0"/>
  </w:num>
  <w:num w:numId="2" w16cid:durableId="983895162">
    <w:abstractNumId w:val="3"/>
  </w:num>
  <w:num w:numId="3" w16cid:durableId="802423219">
    <w:abstractNumId w:val="2"/>
  </w:num>
  <w:num w:numId="4" w16cid:durableId="1923249716">
    <w:abstractNumId w:val="1"/>
  </w:num>
  <w:num w:numId="5" w16cid:durableId="6069357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FD4"/>
    <w:rsid w:val="00002FC6"/>
    <w:rsid w:val="00003FB3"/>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57AB2"/>
    <w:rsid w:val="0006041C"/>
    <w:rsid w:val="00060F4F"/>
    <w:rsid w:val="00064DC6"/>
    <w:rsid w:val="00071041"/>
    <w:rsid w:val="000712DC"/>
    <w:rsid w:val="000734D1"/>
    <w:rsid w:val="000764D5"/>
    <w:rsid w:val="000809E7"/>
    <w:rsid w:val="00085231"/>
    <w:rsid w:val="00086AFA"/>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4055"/>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377ED"/>
    <w:rsid w:val="00140551"/>
    <w:rsid w:val="001433B0"/>
    <w:rsid w:val="00150096"/>
    <w:rsid w:val="00152BF0"/>
    <w:rsid w:val="00152D07"/>
    <w:rsid w:val="00157475"/>
    <w:rsid w:val="00160045"/>
    <w:rsid w:val="00161C14"/>
    <w:rsid w:val="00165471"/>
    <w:rsid w:val="0016666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A5D2B"/>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E256B"/>
    <w:rsid w:val="001E2E95"/>
    <w:rsid w:val="001F1F3A"/>
    <w:rsid w:val="001F5479"/>
    <w:rsid w:val="00201259"/>
    <w:rsid w:val="00203D82"/>
    <w:rsid w:val="00204FF7"/>
    <w:rsid w:val="00215599"/>
    <w:rsid w:val="002176F1"/>
    <w:rsid w:val="002266BD"/>
    <w:rsid w:val="00227024"/>
    <w:rsid w:val="00231618"/>
    <w:rsid w:val="00231E2D"/>
    <w:rsid w:val="00233A0E"/>
    <w:rsid w:val="00243D23"/>
    <w:rsid w:val="00244EF0"/>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5726"/>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77E"/>
    <w:rsid w:val="003A1A5E"/>
    <w:rsid w:val="003A1B6D"/>
    <w:rsid w:val="003A1F41"/>
    <w:rsid w:val="003A4214"/>
    <w:rsid w:val="003A43A2"/>
    <w:rsid w:val="003A775C"/>
    <w:rsid w:val="003B0709"/>
    <w:rsid w:val="003B0D47"/>
    <w:rsid w:val="003B1F18"/>
    <w:rsid w:val="003B2995"/>
    <w:rsid w:val="003B2B56"/>
    <w:rsid w:val="003B3C72"/>
    <w:rsid w:val="003B7F73"/>
    <w:rsid w:val="003C2165"/>
    <w:rsid w:val="003C6EF4"/>
    <w:rsid w:val="003C7964"/>
    <w:rsid w:val="003C7E61"/>
    <w:rsid w:val="003D2150"/>
    <w:rsid w:val="003D3B1E"/>
    <w:rsid w:val="003D55A3"/>
    <w:rsid w:val="003D7800"/>
    <w:rsid w:val="003E0902"/>
    <w:rsid w:val="003E10C2"/>
    <w:rsid w:val="003E189B"/>
    <w:rsid w:val="003E1CF6"/>
    <w:rsid w:val="003E7495"/>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43A9"/>
    <w:rsid w:val="004A76C2"/>
    <w:rsid w:val="004A76DC"/>
    <w:rsid w:val="004B05E5"/>
    <w:rsid w:val="004B2BEA"/>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968"/>
    <w:rsid w:val="004D5F32"/>
    <w:rsid w:val="004D611C"/>
    <w:rsid w:val="004E0C22"/>
    <w:rsid w:val="004E2379"/>
    <w:rsid w:val="004E430E"/>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4930"/>
    <w:rsid w:val="00517604"/>
    <w:rsid w:val="00521519"/>
    <w:rsid w:val="00521E09"/>
    <w:rsid w:val="0052297B"/>
    <w:rsid w:val="005246FF"/>
    <w:rsid w:val="00527AE4"/>
    <w:rsid w:val="00530273"/>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66B87"/>
    <w:rsid w:val="00570BB0"/>
    <w:rsid w:val="00574C52"/>
    <w:rsid w:val="00575230"/>
    <w:rsid w:val="00575F36"/>
    <w:rsid w:val="00576747"/>
    <w:rsid w:val="00576B32"/>
    <w:rsid w:val="005770BE"/>
    <w:rsid w:val="0058224C"/>
    <w:rsid w:val="00582443"/>
    <w:rsid w:val="00583BF7"/>
    <w:rsid w:val="0058795D"/>
    <w:rsid w:val="00590B04"/>
    <w:rsid w:val="00591255"/>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CA9"/>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3F7D"/>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E6B5E"/>
    <w:rsid w:val="007F079C"/>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3D09"/>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3EEF"/>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42A5"/>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5D97"/>
    <w:rsid w:val="009D642F"/>
    <w:rsid w:val="009E4887"/>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37867"/>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5E0A"/>
    <w:rsid w:val="00AA68E3"/>
    <w:rsid w:val="00AA6B67"/>
    <w:rsid w:val="00AA7575"/>
    <w:rsid w:val="00AA7956"/>
    <w:rsid w:val="00AB020C"/>
    <w:rsid w:val="00AB4B73"/>
    <w:rsid w:val="00AB5676"/>
    <w:rsid w:val="00AB5DC9"/>
    <w:rsid w:val="00AB63C5"/>
    <w:rsid w:val="00AB710F"/>
    <w:rsid w:val="00AB7591"/>
    <w:rsid w:val="00AC32F6"/>
    <w:rsid w:val="00AC4A2C"/>
    <w:rsid w:val="00AC4A64"/>
    <w:rsid w:val="00AC6740"/>
    <w:rsid w:val="00AD437C"/>
    <w:rsid w:val="00AD784B"/>
    <w:rsid w:val="00AE4FBA"/>
    <w:rsid w:val="00AE6E79"/>
    <w:rsid w:val="00AE7F73"/>
    <w:rsid w:val="00AF1D9E"/>
    <w:rsid w:val="00AF4340"/>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749"/>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4E3"/>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4E1F"/>
    <w:rsid w:val="00CF6B22"/>
    <w:rsid w:val="00D0021E"/>
    <w:rsid w:val="00D013AF"/>
    <w:rsid w:val="00D03485"/>
    <w:rsid w:val="00D12C75"/>
    <w:rsid w:val="00D13CB5"/>
    <w:rsid w:val="00D14870"/>
    <w:rsid w:val="00D161E1"/>
    <w:rsid w:val="00D165F1"/>
    <w:rsid w:val="00D20DFE"/>
    <w:rsid w:val="00D21A51"/>
    <w:rsid w:val="00D23A27"/>
    <w:rsid w:val="00D23BA6"/>
    <w:rsid w:val="00D245CE"/>
    <w:rsid w:val="00D26532"/>
    <w:rsid w:val="00D26FA2"/>
    <w:rsid w:val="00D33970"/>
    <w:rsid w:val="00D33D71"/>
    <w:rsid w:val="00D350CD"/>
    <w:rsid w:val="00D35749"/>
    <w:rsid w:val="00D35F0E"/>
    <w:rsid w:val="00D43432"/>
    <w:rsid w:val="00D500C9"/>
    <w:rsid w:val="00D5064D"/>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66B9"/>
    <w:rsid w:val="00DC7643"/>
    <w:rsid w:val="00DC7DD1"/>
    <w:rsid w:val="00DD122B"/>
    <w:rsid w:val="00DD3401"/>
    <w:rsid w:val="00DE1531"/>
    <w:rsid w:val="00DE2EB6"/>
    <w:rsid w:val="00DE4D7F"/>
    <w:rsid w:val="00DE671C"/>
    <w:rsid w:val="00DF03F0"/>
    <w:rsid w:val="00DF3E40"/>
    <w:rsid w:val="00DF4FC3"/>
    <w:rsid w:val="00DF68C5"/>
    <w:rsid w:val="00E00BE3"/>
    <w:rsid w:val="00E02730"/>
    <w:rsid w:val="00E0302D"/>
    <w:rsid w:val="00E03627"/>
    <w:rsid w:val="00E077FE"/>
    <w:rsid w:val="00E1277B"/>
    <w:rsid w:val="00E13911"/>
    <w:rsid w:val="00E14434"/>
    <w:rsid w:val="00E14C2D"/>
    <w:rsid w:val="00E21248"/>
    <w:rsid w:val="00E24892"/>
    <w:rsid w:val="00E27B12"/>
    <w:rsid w:val="00E32760"/>
    <w:rsid w:val="00E3393D"/>
    <w:rsid w:val="00E34875"/>
    <w:rsid w:val="00E37B54"/>
    <w:rsid w:val="00E4096E"/>
    <w:rsid w:val="00E409DF"/>
    <w:rsid w:val="00E41C08"/>
    <w:rsid w:val="00E44651"/>
    <w:rsid w:val="00E45CDF"/>
    <w:rsid w:val="00E461DE"/>
    <w:rsid w:val="00E47E25"/>
    <w:rsid w:val="00E54882"/>
    <w:rsid w:val="00E56844"/>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36A"/>
    <w:rsid w:val="00F01468"/>
    <w:rsid w:val="00F01BC5"/>
    <w:rsid w:val="00F03BED"/>
    <w:rsid w:val="00F041B8"/>
    <w:rsid w:val="00F066FC"/>
    <w:rsid w:val="00F11B36"/>
    <w:rsid w:val="00F122B4"/>
    <w:rsid w:val="00F14045"/>
    <w:rsid w:val="00F16089"/>
    <w:rsid w:val="00F22112"/>
    <w:rsid w:val="00F22AAD"/>
    <w:rsid w:val="00F23364"/>
    <w:rsid w:val="00F24A9D"/>
    <w:rsid w:val="00F24B57"/>
    <w:rsid w:val="00F254C3"/>
    <w:rsid w:val="00F3050A"/>
    <w:rsid w:val="00F338E7"/>
    <w:rsid w:val="00F35194"/>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40BF"/>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10653473">
      <w:bodyDiv w:val="1"/>
      <w:marLeft w:val="0"/>
      <w:marRight w:val="0"/>
      <w:marTop w:val="0"/>
      <w:marBottom w:val="0"/>
      <w:divBdr>
        <w:top w:val="none" w:sz="0" w:space="0" w:color="auto"/>
        <w:left w:val="none" w:sz="0" w:space="0" w:color="auto"/>
        <w:bottom w:val="none" w:sz="0" w:space="0" w:color="auto"/>
        <w:right w:val="none" w:sz="0" w:space="0" w:color="auto"/>
      </w:divBdr>
      <w:divsChild>
        <w:div w:id="1840734294">
          <w:marLeft w:val="446"/>
          <w:marRight w:val="0"/>
          <w:marTop w:val="0"/>
          <w:marBottom w:val="0"/>
          <w:divBdr>
            <w:top w:val="none" w:sz="0" w:space="0" w:color="auto"/>
            <w:left w:val="none" w:sz="0" w:space="0" w:color="auto"/>
            <w:bottom w:val="none" w:sz="0" w:space="0" w:color="auto"/>
            <w:right w:val="none" w:sz="0" w:space="0" w:color="auto"/>
          </w:divBdr>
        </w:div>
        <w:div w:id="2019696026">
          <w:marLeft w:val="446"/>
          <w:marRight w:val="0"/>
          <w:marTop w:val="0"/>
          <w:marBottom w:val="0"/>
          <w:divBdr>
            <w:top w:val="none" w:sz="0" w:space="0" w:color="auto"/>
            <w:left w:val="none" w:sz="0" w:space="0" w:color="auto"/>
            <w:bottom w:val="none" w:sz="0" w:space="0" w:color="auto"/>
            <w:right w:val="none" w:sz="0" w:space="0" w:color="auto"/>
          </w:divBdr>
        </w:div>
        <w:div w:id="1978408982">
          <w:marLeft w:val="446"/>
          <w:marRight w:val="0"/>
          <w:marTop w:val="0"/>
          <w:marBottom w:val="0"/>
          <w:divBdr>
            <w:top w:val="none" w:sz="0" w:space="0" w:color="auto"/>
            <w:left w:val="none" w:sz="0" w:space="0" w:color="auto"/>
            <w:bottom w:val="none" w:sz="0" w:space="0" w:color="auto"/>
            <w:right w:val="none" w:sz="0" w:space="0" w:color="auto"/>
          </w:divBdr>
        </w:div>
        <w:div w:id="1183402705">
          <w:marLeft w:val="446"/>
          <w:marRight w:val="0"/>
          <w:marTop w:val="0"/>
          <w:marBottom w:val="0"/>
          <w:divBdr>
            <w:top w:val="none" w:sz="0" w:space="0" w:color="auto"/>
            <w:left w:val="none" w:sz="0" w:space="0" w:color="auto"/>
            <w:bottom w:val="none" w:sz="0" w:space="0" w:color="auto"/>
            <w:right w:val="none" w:sz="0" w:space="0" w:color="auto"/>
          </w:divBdr>
        </w:div>
        <w:div w:id="1860503393">
          <w:marLeft w:val="446"/>
          <w:marRight w:val="0"/>
          <w:marTop w:val="0"/>
          <w:marBottom w:val="0"/>
          <w:divBdr>
            <w:top w:val="none" w:sz="0" w:space="0" w:color="auto"/>
            <w:left w:val="none" w:sz="0" w:space="0" w:color="auto"/>
            <w:bottom w:val="none" w:sz="0" w:space="0" w:color="auto"/>
            <w:right w:val="none" w:sz="0" w:space="0" w:color="auto"/>
          </w:divBdr>
        </w:div>
        <w:div w:id="267390315">
          <w:marLeft w:val="446"/>
          <w:marRight w:val="0"/>
          <w:marTop w:val="0"/>
          <w:marBottom w:val="0"/>
          <w:divBdr>
            <w:top w:val="none" w:sz="0" w:space="0" w:color="auto"/>
            <w:left w:val="none" w:sz="0" w:space="0" w:color="auto"/>
            <w:bottom w:val="none" w:sz="0" w:space="0" w:color="auto"/>
            <w:right w:val="none" w:sz="0" w:space="0" w:color="auto"/>
          </w:divBdr>
        </w:div>
        <w:div w:id="1825849223">
          <w:marLeft w:val="446"/>
          <w:marRight w:val="0"/>
          <w:marTop w:val="0"/>
          <w:marBottom w:val="0"/>
          <w:divBdr>
            <w:top w:val="none" w:sz="0" w:space="0" w:color="auto"/>
            <w:left w:val="none" w:sz="0" w:space="0" w:color="auto"/>
            <w:bottom w:val="none" w:sz="0" w:space="0" w:color="auto"/>
            <w:right w:val="none" w:sz="0" w:space="0" w:color="auto"/>
          </w:divBdr>
        </w:div>
        <w:div w:id="979841342">
          <w:marLeft w:val="446"/>
          <w:marRight w:val="0"/>
          <w:marTop w:val="0"/>
          <w:marBottom w:val="0"/>
          <w:divBdr>
            <w:top w:val="none" w:sz="0" w:space="0" w:color="auto"/>
            <w:left w:val="none" w:sz="0" w:space="0" w:color="auto"/>
            <w:bottom w:val="none" w:sz="0" w:space="0" w:color="auto"/>
            <w:right w:val="none" w:sz="0" w:space="0" w:color="auto"/>
          </w:divBdr>
        </w:div>
        <w:div w:id="643118724">
          <w:marLeft w:val="446"/>
          <w:marRight w:val="0"/>
          <w:marTop w:val="0"/>
          <w:marBottom w:val="0"/>
          <w:divBdr>
            <w:top w:val="none" w:sz="0" w:space="0" w:color="auto"/>
            <w:left w:val="none" w:sz="0" w:space="0" w:color="auto"/>
            <w:bottom w:val="none" w:sz="0" w:space="0" w:color="auto"/>
            <w:right w:val="none" w:sz="0" w:space="0" w:color="auto"/>
          </w:divBdr>
        </w:div>
        <w:div w:id="718865182">
          <w:marLeft w:val="446"/>
          <w:marRight w:val="0"/>
          <w:marTop w:val="0"/>
          <w:marBottom w:val="0"/>
          <w:divBdr>
            <w:top w:val="none" w:sz="0" w:space="0" w:color="auto"/>
            <w:left w:val="none" w:sz="0" w:space="0" w:color="auto"/>
            <w:bottom w:val="none" w:sz="0" w:space="0" w:color="auto"/>
            <w:right w:val="none" w:sz="0" w:space="0" w:color="auto"/>
          </w:divBdr>
        </w:div>
      </w:divsChild>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50252806">
      <w:bodyDiv w:val="1"/>
      <w:marLeft w:val="0"/>
      <w:marRight w:val="0"/>
      <w:marTop w:val="0"/>
      <w:marBottom w:val="0"/>
      <w:divBdr>
        <w:top w:val="none" w:sz="0" w:space="0" w:color="auto"/>
        <w:left w:val="none" w:sz="0" w:space="0" w:color="auto"/>
        <w:bottom w:val="none" w:sz="0" w:space="0" w:color="auto"/>
        <w:right w:val="none" w:sz="0" w:space="0" w:color="auto"/>
      </w:divBdr>
      <w:divsChild>
        <w:div w:id="1675061764">
          <w:marLeft w:val="0"/>
          <w:marRight w:val="0"/>
          <w:marTop w:val="0"/>
          <w:marBottom w:val="0"/>
          <w:divBdr>
            <w:top w:val="none" w:sz="0" w:space="0" w:color="auto"/>
            <w:left w:val="none" w:sz="0" w:space="0" w:color="auto"/>
            <w:bottom w:val="none" w:sz="0" w:space="0" w:color="auto"/>
            <w:right w:val="none" w:sz="0" w:space="0" w:color="auto"/>
          </w:divBdr>
          <w:divsChild>
            <w:div w:id="1846242064">
              <w:marLeft w:val="0"/>
              <w:marRight w:val="0"/>
              <w:marTop w:val="0"/>
              <w:marBottom w:val="0"/>
              <w:divBdr>
                <w:top w:val="none" w:sz="0" w:space="0" w:color="auto"/>
                <w:left w:val="none" w:sz="0" w:space="0" w:color="auto"/>
                <w:bottom w:val="none" w:sz="0" w:space="0" w:color="auto"/>
                <w:right w:val="none" w:sz="0" w:space="0" w:color="auto"/>
              </w:divBdr>
              <w:divsChild>
                <w:div w:id="74711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678537">
      <w:bodyDiv w:val="1"/>
      <w:marLeft w:val="0"/>
      <w:marRight w:val="0"/>
      <w:marTop w:val="0"/>
      <w:marBottom w:val="0"/>
      <w:divBdr>
        <w:top w:val="none" w:sz="0" w:space="0" w:color="auto"/>
        <w:left w:val="none" w:sz="0" w:space="0" w:color="auto"/>
        <w:bottom w:val="none" w:sz="0" w:space="0" w:color="auto"/>
        <w:right w:val="none" w:sz="0" w:space="0" w:color="auto"/>
      </w:divBdr>
      <w:divsChild>
        <w:div w:id="1552115217">
          <w:marLeft w:val="0"/>
          <w:marRight w:val="0"/>
          <w:marTop w:val="0"/>
          <w:marBottom w:val="0"/>
          <w:divBdr>
            <w:top w:val="none" w:sz="0" w:space="0" w:color="auto"/>
            <w:left w:val="none" w:sz="0" w:space="0" w:color="auto"/>
            <w:bottom w:val="none" w:sz="0" w:space="0" w:color="auto"/>
            <w:right w:val="none" w:sz="0" w:space="0" w:color="auto"/>
          </w:divBdr>
          <w:divsChild>
            <w:div w:id="290981537">
              <w:marLeft w:val="0"/>
              <w:marRight w:val="0"/>
              <w:marTop w:val="0"/>
              <w:marBottom w:val="0"/>
              <w:divBdr>
                <w:top w:val="none" w:sz="0" w:space="0" w:color="auto"/>
                <w:left w:val="none" w:sz="0" w:space="0" w:color="auto"/>
                <w:bottom w:val="none" w:sz="0" w:space="0" w:color="auto"/>
                <w:right w:val="none" w:sz="0" w:space="0" w:color="auto"/>
              </w:divBdr>
              <w:divsChild>
                <w:div w:id="11246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1823521">
      <w:bodyDiv w:val="1"/>
      <w:marLeft w:val="0"/>
      <w:marRight w:val="0"/>
      <w:marTop w:val="0"/>
      <w:marBottom w:val="0"/>
      <w:divBdr>
        <w:top w:val="none" w:sz="0" w:space="0" w:color="auto"/>
        <w:left w:val="none" w:sz="0" w:space="0" w:color="auto"/>
        <w:bottom w:val="none" w:sz="0" w:space="0" w:color="auto"/>
        <w:right w:val="none" w:sz="0" w:space="0" w:color="auto"/>
      </w:divBdr>
      <w:divsChild>
        <w:div w:id="1036198279">
          <w:marLeft w:val="0"/>
          <w:marRight w:val="0"/>
          <w:marTop w:val="0"/>
          <w:marBottom w:val="0"/>
          <w:divBdr>
            <w:top w:val="none" w:sz="0" w:space="0" w:color="auto"/>
            <w:left w:val="none" w:sz="0" w:space="0" w:color="auto"/>
            <w:bottom w:val="none" w:sz="0" w:space="0" w:color="auto"/>
            <w:right w:val="none" w:sz="0" w:space="0" w:color="auto"/>
          </w:divBdr>
          <w:divsChild>
            <w:div w:id="1369332444">
              <w:marLeft w:val="0"/>
              <w:marRight w:val="0"/>
              <w:marTop w:val="0"/>
              <w:marBottom w:val="0"/>
              <w:divBdr>
                <w:top w:val="none" w:sz="0" w:space="0" w:color="auto"/>
                <w:left w:val="none" w:sz="0" w:space="0" w:color="auto"/>
                <w:bottom w:val="none" w:sz="0" w:space="0" w:color="auto"/>
                <w:right w:val="none" w:sz="0" w:space="0" w:color="auto"/>
              </w:divBdr>
              <w:divsChild>
                <w:div w:id="112527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77399889">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494</Words>
  <Characters>3114</Characters>
  <Application>Microsoft Office Word</Application>
  <DocSecurity>0</DocSecurity>
  <Lines>25</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2022-02-21T13:50:00Z</cp:lastPrinted>
  <dcterms:created xsi:type="dcterms:W3CDTF">2022-03-18T07:49:00Z</dcterms:created>
  <dcterms:modified xsi:type="dcterms:W3CDTF">2022-03-22T07:52:00Z</dcterms:modified>
</cp:coreProperties>
</file>