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69C5C6" w14:textId="77777777" w:rsidR="00262861" w:rsidRPr="00B2745D" w:rsidRDefault="00262861" w:rsidP="00262861">
      <w:pPr>
        <w:ind w:right="-709"/>
        <w:outlineLvl w:val="0"/>
        <w:rPr>
          <w:b/>
        </w:rPr>
      </w:pPr>
      <w:bookmarkStart w:id="0" w:name="_GoBack"/>
      <w:bookmarkEnd w:id="0"/>
      <w:r w:rsidRPr="00B2745D">
        <w:rPr>
          <w:b/>
        </w:rPr>
        <w:t xml:space="preserve">PRESSEINFORMATION </w:t>
      </w:r>
    </w:p>
    <w:p w14:paraId="75D52D05" w14:textId="5C90AC90" w:rsidR="00262861" w:rsidRDefault="00262861" w:rsidP="00262861">
      <w:pPr>
        <w:ind w:right="-709"/>
        <w:outlineLvl w:val="0"/>
        <w:rPr>
          <w:sz w:val="20"/>
        </w:rPr>
      </w:pPr>
      <w:r w:rsidRPr="00B2745D">
        <w:rPr>
          <w:sz w:val="20"/>
        </w:rPr>
        <w:t xml:space="preserve">Ulm, </w:t>
      </w:r>
      <w:r w:rsidR="0074797F">
        <w:rPr>
          <w:sz w:val="20"/>
        </w:rPr>
        <w:t>1</w:t>
      </w:r>
      <w:r w:rsidR="00646A70">
        <w:rPr>
          <w:sz w:val="20"/>
        </w:rPr>
        <w:t>1</w:t>
      </w:r>
      <w:r>
        <w:rPr>
          <w:sz w:val="20"/>
        </w:rPr>
        <w:t xml:space="preserve">. </w:t>
      </w:r>
      <w:r w:rsidR="0074797F">
        <w:rPr>
          <w:sz w:val="20"/>
        </w:rPr>
        <w:t>Juni</w:t>
      </w:r>
      <w:r w:rsidRPr="00B2745D">
        <w:rPr>
          <w:sz w:val="20"/>
        </w:rPr>
        <w:t xml:space="preserve"> 201</w:t>
      </w:r>
      <w:r>
        <w:rPr>
          <w:sz w:val="20"/>
        </w:rPr>
        <w:t>8</w:t>
      </w:r>
    </w:p>
    <w:p w14:paraId="032AFE0D" w14:textId="669EFC46" w:rsidR="002A5A62" w:rsidRPr="003401BC" w:rsidRDefault="0074797F" w:rsidP="00262861">
      <w:pPr>
        <w:ind w:right="-2126"/>
        <w:rPr>
          <w:b/>
          <w:bCs/>
          <w:sz w:val="28"/>
          <w:szCs w:val="28"/>
        </w:rPr>
      </w:pPr>
      <w:r>
        <w:rPr>
          <w:b/>
          <w:bCs/>
          <w:sz w:val="28"/>
          <w:szCs w:val="28"/>
        </w:rPr>
        <w:t xml:space="preserve">Wilken </w:t>
      </w:r>
      <w:r w:rsidR="00747047">
        <w:rPr>
          <w:b/>
          <w:bCs/>
          <w:sz w:val="28"/>
          <w:szCs w:val="28"/>
        </w:rPr>
        <w:t xml:space="preserve">Software Group feiert 40. Geburtstag </w:t>
      </w:r>
      <w:r w:rsidR="002A5A62">
        <w:rPr>
          <w:b/>
          <w:bCs/>
          <w:sz w:val="28"/>
          <w:szCs w:val="28"/>
        </w:rPr>
        <w:br/>
      </w:r>
      <w:r w:rsidR="000E3B45">
        <w:rPr>
          <w:rFonts w:cs="Helvetica"/>
          <w:b/>
          <w:bCs/>
          <w:sz w:val="20"/>
        </w:rPr>
        <w:t>„Vielfalt &amp; Wandel“: Mit dritter Software-Generation ins fünfte Jahrzehnt</w:t>
      </w:r>
    </w:p>
    <w:p w14:paraId="001591D1" w14:textId="762F69E0" w:rsidR="00ED6F12" w:rsidRDefault="00AA7908" w:rsidP="00262861">
      <w:pPr>
        <w:spacing w:line="336" w:lineRule="auto"/>
        <w:rPr>
          <w:rFonts w:cs="Helvetica"/>
          <w:b/>
          <w:bCs/>
          <w:sz w:val="20"/>
        </w:rPr>
      </w:pPr>
      <w:r>
        <w:rPr>
          <w:rFonts w:cs="Helvetica"/>
          <w:b/>
          <w:bCs/>
          <w:sz w:val="20"/>
        </w:rPr>
        <w:t xml:space="preserve">Im Jahr </w:t>
      </w:r>
      <w:r w:rsidR="00C839DB">
        <w:rPr>
          <w:rFonts w:cs="Helvetica"/>
          <w:b/>
          <w:bCs/>
          <w:sz w:val="20"/>
        </w:rPr>
        <w:t>1978</w:t>
      </w:r>
      <w:r w:rsidR="000E3B45">
        <w:rPr>
          <w:rFonts w:cs="Helvetica"/>
          <w:b/>
          <w:bCs/>
          <w:sz w:val="20"/>
        </w:rPr>
        <w:t xml:space="preserve"> startet</w:t>
      </w:r>
      <w:r w:rsidR="00B7347D">
        <w:rPr>
          <w:rFonts w:cs="Helvetica"/>
          <w:b/>
          <w:bCs/>
          <w:sz w:val="20"/>
        </w:rPr>
        <w:t>e</w:t>
      </w:r>
      <w:r w:rsidR="000E3B45">
        <w:rPr>
          <w:rFonts w:cs="Helvetica"/>
          <w:b/>
          <w:bCs/>
          <w:sz w:val="20"/>
        </w:rPr>
        <w:t xml:space="preserve"> </w:t>
      </w:r>
      <w:r>
        <w:rPr>
          <w:rFonts w:cs="Helvetica"/>
          <w:b/>
          <w:bCs/>
          <w:sz w:val="20"/>
        </w:rPr>
        <w:t xml:space="preserve">Ernst Wilken </w:t>
      </w:r>
      <w:r w:rsidR="000E3B45">
        <w:rPr>
          <w:rFonts w:cs="Helvetica"/>
          <w:b/>
          <w:bCs/>
          <w:sz w:val="20"/>
        </w:rPr>
        <w:t>mit</w:t>
      </w:r>
      <w:r w:rsidR="00B7347D">
        <w:rPr>
          <w:rFonts w:cs="Helvetica"/>
          <w:b/>
          <w:bCs/>
          <w:sz w:val="20"/>
        </w:rPr>
        <w:t xml:space="preserve"> der Entwicklung von Software</w:t>
      </w:r>
      <w:r w:rsidR="000E3B45">
        <w:rPr>
          <w:rFonts w:cs="Helvetica"/>
          <w:b/>
          <w:bCs/>
          <w:sz w:val="20"/>
        </w:rPr>
        <w:t xml:space="preserve"> für IBM-Großrechner</w:t>
      </w:r>
      <w:r>
        <w:rPr>
          <w:rFonts w:cs="Helvetica"/>
          <w:b/>
          <w:bCs/>
          <w:sz w:val="20"/>
        </w:rPr>
        <w:t xml:space="preserve">. </w:t>
      </w:r>
      <w:r w:rsidRPr="00AA7908">
        <w:rPr>
          <w:rFonts w:cs="Helvetica"/>
          <w:b/>
          <w:bCs/>
          <w:sz w:val="20"/>
        </w:rPr>
        <w:t xml:space="preserve">Die Computer, auf denen </w:t>
      </w:r>
      <w:r>
        <w:rPr>
          <w:rFonts w:cs="Helvetica"/>
          <w:b/>
          <w:bCs/>
          <w:sz w:val="20"/>
        </w:rPr>
        <w:t xml:space="preserve">diese </w:t>
      </w:r>
      <w:r w:rsidR="00B7347D">
        <w:rPr>
          <w:rFonts w:cs="Helvetica"/>
          <w:b/>
          <w:bCs/>
          <w:sz w:val="20"/>
        </w:rPr>
        <w:t>Programme</w:t>
      </w:r>
      <w:r>
        <w:rPr>
          <w:rFonts w:cs="Helvetica"/>
          <w:b/>
          <w:bCs/>
          <w:sz w:val="20"/>
        </w:rPr>
        <w:t xml:space="preserve"> lief</w:t>
      </w:r>
      <w:r w:rsidR="00C839DB">
        <w:rPr>
          <w:rFonts w:cs="Helvetica"/>
          <w:b/>
          <w:bCs/>
          <w:sz w:val="20"/>
        </w:rPr>
        <w:t>en,</w:t>
      </w:r>
      <w:r>
        <w:rPr>
          <w:rFonts w:cs="Helvetica"/>
          <w:b/>
          <w:bCs/>
          <w:sz w:val="20"/>
        </w:rPr>
        <w:t xml:space="preserve"> </w:t>
      </w:r>
      <w:r w:rsidR="00B7347D">
        <w:rPr>
          <w:rFonts w:cs="Helvetica"/>
          <w:b/>
          <w:bCs/>
          <w:sz w:val="20"/>
        </w:rPr>
        <w:t>waren</w:t>
      </w:r>
      <w:r>
        <w:rPr>
          <w:rFonts w:cs="Helvetica"/>
          <w:b/>
          <w:bCs/>
          <w:sz w:val="20"/>
        </w:rPr>
        <w:t xml:space="preserve"> groß wie Schränke</w:t>
      </w:r>
      <w:r w:rsidR="00C839DB">
        <w:rPr>
          <w:rFonts w:cs="Helvetica"/>
          <w:b/>
          <w:bCs/>
          <w:sz w:val="20"/>
        </w:rPr>
        <w:t xml:space="preserve"> und</w:t>
      </w:r>
      <w:r>
        <w:rPr>
          <w:rFonts w:cs="Helvetica"/>
          <w:b/>
          <w:bCs/>
          <w:sz w:val="20"/>
        </w:rPr>
        <w:t xml:space="preserve"> m</w:t>
      </w:r>
      <w:r w:rsidR="00B7347D">
        <w:rPr>
          <w:rFonts w:cs="Helvetica"/>
          <w:b/>
          <w:bCs/>
          <w:sz w:val="20"/>
        </w:rPr>
        <w:t>u</w:t>
      </w:r>
      <w:r w:rsidRPr="00AA7908">
        <w:rPr>
          <w:rFonts w:cs="Helvetica"/>
          <w:b/>
          <w:bCs/>
          <w:sz w:val="20"/>
        </w:rPr>
        <w:t>ss</w:t>
      </w:r>
      <w:r w:rsidR="00B7347D">
        <w:rPr>
          <w:rFonts w:cs="Helvetica"/>
          <w:b/>
          <w:bCs/>
          <w:sz w:val="20"/>
        </w:rPr>
        <w:t>t</w:t>
      </w:r>
      <w:r w:rsidRPr="00AA7908">
        <w:rPr>
          <w:rFonts w:cs="Helvetica"/>
          <w:b/>
          <w:bCs/>
          <w:sz w:val="20"/>
        </w:rPr>
        <w:t>en mit Wasser gek</w:t>
      </w:r>
      <w:r>
        <w:rPr>
          <w:rFonts w:cs="Helvetica"/>
          <w:b/>
          <w:bCs/>
          <w:sz w:val="20"/>
        </w:rPr>
        <w:t>ü</w:t>
      </w:r>
      <w:r w:rsidRPr="00AA7908">
        <w:rPr>
          <w:rFonts w:cs="Helvetica"/>
          <w:b/>
          <w:bCs/>
          <w:sz w:val="20"/>
        </w:rPr>
        <w:t>hlt werden</w:t>
      </w:r>
      <w:r w:rsidR="00C839DB">
        <w:rPr>
          <w:rFonts w:cs="Helvetica"/>
          <w:b/>
          <w:bCs/>
          <w:sz w:val="20"/>
        </w:rPr>
        <w:t>.</w:t>
      </w:r>
      <w:r w:rsidRPr="00AA7908">
        <w:rPr>
          <w:rFonts w:cs="Helvetica"/>
          <w:b/>
          <w:bCs/>
          <w:sz w:val="20"/>
        </w:rPr>
        <w:t xml:space="preserve"> </w:t>
      </w:r>
      <w:r w:rsidR="00C839DB">
        <w:rPr>
          <w:rFonts w:cs="Helvetica"/>
          <w:b/>
          <w:bCs/>
          <w:sz w:val="20"/>
        </w:rPr>
        <w:t>Auch d</w:t>
      </w:r>
      <w:r w:rsidRPr="00AA7908">
        <w:rPr>
          <w:rFonts w:cs="Helvetica"/>
          <w:b/>
          <w:bCs/>
          <w:sz w:val="20"/>
        </w:rPr>
        <w:t>ie Arbeit mit L</w:t>
      </w:r>
      <w:r>
        <w:rPr>
          <w:rFonts w:cs="Helvetica"/>
          <w:b/>
          <w:bCs/>
          <w:sz w:val="20"/>
        </w:rPr>
        <w:t xml:space="preserve">ochkarten </w:t>
      </w:r>
      <w:r w:rsidR="00B7347D">
        <w:rPr>
          <w:rFonts w:cs="Helvetica"/>
          <w:b/>
          <w:bCs/>
          <w:sz w:val="20"/>
        </w:rPr>
        <w:t>war</w:t>
      </w:r>
      <w:r>
        <w:rPr>
          <w:rFonts w:cs="Helvetica"/>
          <w:b/>
          <w:bCs/>
          <w:sz w:val="20"/>
        </w:rPr>
        <w:t xml:space="preserve"> noch an der Tages</w:t>
      </w:r>
      <w:r w:rsidRPr="00AA7908">
        <w:rPr>
          <w:rFonts w:cs="Helvetica"/>
          <w:b/>
          <w:bCs/>
          <w:sz w:val="20"/>
        </w:rPr>
        <w:t xml:space="preserve">sordnung. </w:t>
      </w:r>
      <w:r>
        <w:rPr>
          <w:rFonts w:cs="Helvetica"/>
          <w:b/>
          <w:bCs/>
          <w:sz w:val="20"/>
        </w:rPr>
        <w:t>Gleichzeitig prä</w:t>
      </w:r>
      <w:r w:rsidRPr="00AA7908">
        <w:rPr>
          <w:rFonts w:cs="Helvetica"/>
          <w:b/>
          <w:bCs/>
          <w:sz w:val="20"/>
        </w:rPr>
        <w:t>sentiert</w:t>
      </w:r>
      <w:r w:rsidR="0003586D">
        <w:rPr>
          <w:rFonts w:cs="Helvetica"/>
          <w:b/>
          <w:bCs/>
          <w:sz w:val="20"/>
        </w:rPr>
        <w:t>e</w:t>
      </w:r>
      <w:r w:rsidRPr="00AA7908">
        <w:rPr>
          <w:rFonts w:cs="Helvetica"/>
          <w:b/>
          <w:bCs/>
          <w:sz w:val="20"/>
        </w:rPr>
        <w:t xml:space="preserve"> Apple 1978 mit DOS 3.1 sein</w:t>
      </w:r>
      <w:r>
        <w:rPr>
          <w:rFonts w:cs="Helvetica"/>
          <w:b/>
          <w:bCs/>
          <w:sz w:val="20"/>
        </w:rPr>
        <w:t xml:space="preserve"> erstes Betriebssystem. Das In</w:t>
      </w:r>
      <w:r w:rsidRPr="00AA7908">
        <w:rPr>
          <w:rFonts w:cs="Helvetica"/>
          <w:b/>
          <w:bCs/>
          <w:sz w:val="20"/>
        </w:rPr>
        <w:t>ternet-Protokoll TCP/IP erblickt</w:t>
      </w:r>
      <w:r w:rsidR="0003586D">
        <w:rPr>
          <w:rFonts w:cs="Helvetica"/>
          <w:b/>
          <w:bCs/>
          <w:sz w:val="20"/>
        </w:rPr>
        <w:t>e</w:t>
      </w:r>
      <w:r w:rsidRPr="00AA7908">
        <w:rPr>
          <w:rFonts w:cs="Helvetica"/>
          <w:b/>
          <w:bCs/>
          <w:sz w:val="20"/>
        </w:rPr>
        <w:t xml:space="preserve"> das Licht der Welt und die 5 1/4“ Floppy D</w:t>
      </w:r>
      <w:r>
        <w:rPr>
          <w:rFonts w:cs="Helvetica"/>
          <w:b/>
          <w:bCs/>
          <w:sz w:val="20"/>
        </w:rPr>
        <w:t>isk w</w:t>
      </w:r>
      <w:r w:rsidR="00C839DB">
        <w:rPr>
          <w:rFonts w:cs="Helvetica"/>
          <w:b/>
          <w:bCs/>
          <w:sz w:val="20"/>
        </w:rPr>
        <w:t>u</w:t>
      </w:r>
      <w:r>
        <w:rPr>
          <w:rFonts w:cs="Helvetica"/>
          <w:b/>
          <w:bCs/>
          <w:sz w:val="20"/>
        </w:rPr>
        <w:t>rd</w:t>
      </w:r>
      <w:r w:rsidR="00C839DB">
        <w:rPr>
          <w:rFonts w:cs="Helvetica"/>
          <w:b/>
          <w:bCs/>
          <w:sz w:val="20"/>
        </w:rPr>
        <w:t>e</w:t>
      </w:r>
      <w:r>
        <w:rPr>
          <w:rFonts w:cs="Helvetica"/>
          <w:b/>
          <w:bCs/>
          <w:sz w:val="20"/>
        </w:rPr>
        <w:t xml:space="preserve"> zum In</w:t>
      </w:r>
      <w:r w:rsidRPr="00AA7908">
        <w:rPr>
          <w:rFonts w:cs="Helvetica"/>
          <w:b/>
          <w:bCs/>
          <w:sz w:val="20"/>
        </w:rPr>
        <w:t xml:space="preserve">dustriestandard. </w:t>
      </w:r>
      <w:r>
        <w:rPr>
          <w:rFonts w:cs="Helvetica"/>
          <w:b/>
          <w:bCs/>
          <w:sz w:val="20"/>
        </w:rPr>
        <w:t xml:space="preserve">Heute </w:t>
      </w:r>
      <w:r w:rsidR="0050482B">
        <w:rPr>
          <w:rFonts w:cs="Helvetica"/>
          <w:b/>
          <w:bCs/>
          <w:sz w:val="20"/>
        </w:rPr>
        <w:t>steckt</w:t>
      </w:r>
      <w:r>
        <w:rPr>
          <w:rFonts w:cs="Helvetica"/>
          <w:b/>
          <w:bCs/>
          <w:sz w:val="20"/>
        </w:rPr>
        <w:t xml:space="preserve"> die</w:t>
      </w:r>
      <w:r w:rsidR="0050482B">
        <w:rPr>
          <w:rFonts w:cs="Helvetica"/>
          <w:b/>
          <w:bCs/>
          <w:sz w:val="20"/>
        </w:rPr>
        <w:t xml:space="preserve"> Wilken Software Group</w:t>
      </w:r>
      <w:r>
        <w:rPr>
          <w:rFonts w:cs="Helvetica"/>
          <w:b/>
          <w:bCs/>
          <w:sz w:val="20"/>
        </w:rPr>
        <w:t xml:space="preserve"> </w:t>
      </w:r>
      <w:r w:rsidR="0050482B">
        <w:rPr>
          <w:rFonts w:cs="Helvetica"/>
          <w:b/>
          <w:bCs/>
          <w:sz w:val="20"/>
        </w:rPr>
        <w:t xml:space="preserve">mitten der </w:t>
      </w:r>
      <w:r w:rsidR="00ED6F12">
        <w:rPr>
          <w:rFonts w:cs="Helvetica"/>
          <w:b/>
          <w:bCs/>
          <w:sz w:val="20"/>
        </w:rPr>
        <w:t>Einführung der</w:t>
      </w:r>
      <w:r>
        <w:rPr>
          <w:rFonts w:cs="Helvetica"/>
          <w:b/>
          <w:bCs/>
          <w:sz w:val="20"/>
        </w:rPr>
        <w:t xml:space="preserve"> neueste</w:t>
      </w:r>
      <w:r w:rsidR="00ED6F12">
        <w:rPr>
          <w:rFonts w:cs="Helvetica"/>
          <w:b/>
          <w:bCs/>
          <w:sz w:val="20"/>
        </w:rPr>
        <w:t>n</w:t>
      </w:r>
      <w:r>
        <w:rPr>
          <w:rFonts w:cs="Helvetica"/>
          <w:b/>
          <w:bCs/>
          <w:sz w:val="20"/>
        </w:rPr>
        <w:t xml:space="preserve"> Software-Generation P/5</w:t>
      </w:r>
      <w:r w:rsidR="00B7347D">
        <w:rPr>
          <w:rFonts w:cs="Helvetica"/>
          <w:b/>
          <w:bCs/>
          <w:sz w:val="20"/>
        </w:rPr>
        <w:t>. „Der Wandel in der Informationstechnologie</w:t>
      </w:r>
      <w:r w:rsidR="00013429">
        <w:rPr>
          <w:rFonts w:cs="Helvetica"/>
          <w:b/>
          <w:bCs/>
          <w:sz w:val="20"/>
        </w:rPr>
        <w:t xml:space="preserve"> </w:t>
      </w:r>
      <w:r w:rsidR="00B7347D">
        <w:rPr>
          <w:rFonts w:cs="Helvetica"/>
          <w:b/>
          <w:bCs/>
          <w:sz w:val="20"/>
        </w:rPr>
        <w:t xml:space="preserve">hat uns in den vergangenen 40 Jahren immer </w:t>
      </w:r>
      <w:r w:rsidR="0003586D">
        <w:rPr>
          <w:rFonts w:cs="Helvetica"/>
          <w:b/>
          <w:bCs/>
          <w:sz w:val="20"/>
        </w:rPr>
        <w:t xml:space="preserve">wieder </w:t>
      </w:r>
      <w:r w:rsidR="00B7347D">
        <w:rPr>
          <w:rFonts w:cs="Helvetica"/>
          <w:b/>
          <w:bCs/>
          <w:sz w:val="20"/>
        </w:rPr>
        <w:t xml:space="preserve">neue Möglichkeiten eröffnet, die wir im Sinne unserer Kunden bestmöglich genutzt haben. </w:t>
      </w:r>
      <w:r w:rsidR="00ED6F12">
        <w:rPr>
          <w:rFonts w:cs="Helvetica"/>
          <w:b/>
          <w:bCs/>
          <w:sz w:val="20"/>
        </w:rPr>
        <w:t>Mit P/5 sind wir</w:t>
      </w:r>
      <w:r w:rsidR="0040757E">
        <w:rPr>
          <w:rFonts w:cs="Helvetica"/>
          <w:b/>
          <w:bCs/>
          <w:sz w:val="20"/>
        </w:rPr>
        <w:t xml:space="preserve"> nun auch</w:t>
      </w:r>
      <w:r w:rsidR="00ED6F12">
        <w:rPr>
          <w:rFonts w:cs="Helvetica"/>
          <w:b/>
          <w:bCs/>
          <w:sz w:val="20"/>
        </w:rPr>
        <w:t xml:space="preserve"> für die </w:t>
      </w:r>
      <w:r w:rsidR="0040757E">
        <w:rPr>
          <w:rFonts w:cs="Helvetica"/>
          <w:b/>
          <w:bCs/>
          <w:sz w:val="20"/>
        </w:rPr>
        <w:t xml:space="preserve">kommenden </w:t>
      </w:r>
      <w:r w:rsidR="00ED6F12">
        <w:rPr>
          <w:rFonts w:cs="Helvetica"/>
          <w:b/>
          <w:bCs/>
          <w:sz w:val="20"/>
        </w:rPr>
        <w:t>großen Herausforderungen der Digitalisierung bestens gerüstet“, erklärt Folkert Wilken, geschäftsführende</w:t>
      </w:r>
      <w:r w:rsidR="0003586D">
        <w:rPr>
          <w:rFonts w:cs="Helvetica"/>
          <w:b/>
          <w:bCs/>
          <w:sz w:val="20"/>
        </w:rPr>
        <w:t>r</w:t>
      </w:r>
      <w:r w:rsidR="00ED6F12">
        <w:rPr>
          <w:rFonts w:cs="Helvetica"/>
          <w:b/>
          <w:bCs/>
          <w:sz w:val="20"/>
        </w:rPr>
        <w:t xml:space="preserve"> Gesellschafter der Wilken Software Group.</w:t>
      </w:r>
    </w:p>
    <w:p w14:paraId="2F5B0504" w14:textId="3C9EB93A" w:rsidR="00ED6F12" w:rsidRDefault="00ED6F12" w:rsidP="00262861">
      <w:pPr>
        <w:spacing w:line="336" w:lineRule="auto"/>
        <w:rPr>
          <w:rFonts w:cs="Helvetica"/>
          <w:sz w:val="20"/>
        </w:rPr>
      </w:pPr>
      <w:r>
        <w:rPr>
          <w:rFonts w:cs="Helvetica"/>
          <w:sz w:val="20"/>
        </w:rPr>
        <w:t>VBOMP hieß das</w:t>
      </w:r>
      <w:r w:rsidRPr="00ED6F12">
        <w:rPr>
          <w:rFonts w:cs="Helvetica"/>
          <w:sz w:val="20"/>
        </w:rPr>
        <w:t xml:space="preserve"> erste Produkt</w:t>
      </w:r>
      <w:r>
        <w:rPr>
          <w:rFonts w:cs="Helvetica"/>
          <w:sz w:val="20"/>
        </w:rPr>
        <w:t xml:space="preserve"> aus dem Hause Wilken</w:t>
      </w:r>
      <w:r w:rsidR="0003586D">
        <w:rPr>
          <w:rFonts w:cs="Helvetica"/>
          <w:sz w:val="20"/>
        </w:rPr>
        <w:t>:</w:t>
      </w:r>
      <w:r>
        <w:rPr>
          <w:rFonts w:cs="Helvetica"/>
          <w:sz w:val="20"/>
        </w:rPr>
        <w:t xml:space="preserve"> eine Datenbank, die </w:t>
      </w:r>
      <w:r w:rsidR="002717FF">
        <w:rPr>
          <w:rFonts w:cs="Helvetica"/>
          <w:sz w:val="20"/>
        </w:rPr>
        <w:t xml:space="preserve">vor allem für die Verwaltung von Stücklisten eingesetzt wurde. Diese Lösung basierte auf einem IBM-Produkt, war aber deutlich schneller, was </w:t>
      </w:r>
      <w:r w:rsidR="00F75740">
        <w:rPr>
          <w:rFonts w:cs="Helvetica"/>
          <w:sz w:val="20"/>
        </w:rPr>
        <w:t xml:space="preserve">der amerikanischen Computerworld </w:t>
      </w:r>
      <w:r w:rsidR="002717FF">
        <w:rPr>
          <w:rFonts w:cs="Helvetica"/>
          <w:sz w:val="20"/>
        </w:rPr>
        <w:t>am 14. Mai 1979 sogar einen Artikel mit der Titelzeile „Vbomb Claims Faster Run of Bmp/Dbomp Files“ wert war. Sehr schnell gelang es Wilken, viele Anwender von diesem Produkt zu überzeugen – nicht nur in Deutschland, sondern auch international. Mit diesem Erfolg im Rücken startete Wilken schon kurze Zeit später in die Anwendungsentwicklung. Den Anfang machte die Online-Finanzbuchhaltung, kurz: OLF. Ihr folgten weitere Programm</w:t>
      </w:r>
      <w:r w:rsidR="00377BC6">
        <w:rPr>
          <w:rFonts w:cs="Helvetica"/>
          <w:sz w:val="20"/>
        </w:rPr>
        <w:t xml:space="preserve">e für das Finanz- und Rechnungswesen und die Materialwirtschaft, mit denen sich Wilken schnell in der Gruppe führender ERP-Anbieter für IBM-Großrechner etablieren konnte. </w:t>
      </w:r>
    </w:p>
    <w:p w14:paraId="0D2B57AC" w14:textId="506C2B49" w:rsidR="00377BC6" w:rsidRPr="00C77AB4" w:rsidRDefault="00F66F90" w:rsidP="00262861">
      <w:pPr>
        <w:spacing w:line="336" w:lineRule="auto"/>
        <w:rPr>
          <w:rFonts w:cs="Helvetica"/>
          <w:sz w:val="20"/>
        </w:rPr>
      </w:pPr>
      <w:r w:rsidRPr="00F66F90">
        <w:rPr>
          <w:rFonts w:cs="Helvetica"/>
          <w:b/>
          <w:bCs/>
          <w:sz w:val="20"/>
        </w:rPr>
        <w:t>Wandel</w:t>
      </w:r>
      <w:r>
        <w:rPr>
          <w:rFonts w:cs="Helvetica"/>
          <w:b/>
          <w:bCs/>
          <w:sz w:val="20"/>
        </w:rPr>
        <w:br/>
      </w:r>
      <w:r w:rsidR="00377BC6">
        <w:rPr>
          <w:rFonts w:cs="Helvetica"/>
          <w:sz w:val="20"/>
        </w:rPr>
        <w:t xml:space="preserve">Mit dem Aufkommen </w:t>
      </w:r>
      <w:r w:rsidR="00F75740">
        <w:rPr>
          <w:rFonts w:cs="Helvetica"/>
          <w:sz w:val="20"/>
        </w:rPr>
        <w:t>des Windows-PC</w:t>
      </w:r>
      <w:r w:rsidR="004F1733">
        <w:rPr>
          <w:rFonts w:cs="Helvetica"/>
          <w:sz w:val="20"/>
        </w:rPr>
        <w:t xml:space="preserve"> und der </w:t>
      </w:r>
      <w:r w:rsidR="00377BC6">
        <w:rPr>
          <w:rFonts w:cs="Helvetica"/>
          <w:sz w:val="20"/>
        </w:rPr>
        <w:t xml:space="preserve">Client-Server-Architekturen </w:t>
      </w:r>
      <w:r w:rsidR="00377BC6">
        <w:rPr>
          <w:rFonts w:cs="Helvetica"/>
          <w:sz w:val="20"/>
        </w:rPr>
        <w:lastRenderedPageBreak/>
        <w:t xml:space="preserve">brachte Wilken in der ersten Hälfte der 90er-Jahre </w:t>
      </w:r>
      <w:r w:rsidR="004F1733">
        <w:rPr>
          <w:rFonts w:cs="Helvetica"/>
          <w:sz w:val="20"/>
        </w:rPr>
        <w:t>unter dem Kürzel</w:t>
      </w:r>
      <w:r w:rsidR="00377BC6">
        <w:rPr>
          <w:rFonts w:cs="Helvetica"/>
          <w:sz w:val="20"/>
        </w:rPr>
        <w:t xml:space="preserve"> CS/2 seine zweite Software-Generation auf den Markt</w:t>
      </w:r>
      <w:r w:rsidR="004F1733">
        <w:rPr>
          <w:rFonts w:cs="Helvetica"/>
          <w:sz w:val="20"/>
        </w:rPr>
        <w:t xml:space="preserve">. Die Oberflächen waren nun nicht mehr nur </w:t>
      </w:r>
      <w:r w:rsidR="0040757E">
        <w:rPr>
          <w:rFonts w:cs="Helvetica"/>
          <w:sz w:val="20"/>
        </w:rPr>
        <w:t xml:space="preserve">in </w:t>
      </w:r>
      <w:r w:rsidR="004F1733">
        <w:rPr>
          <w:rFonts w:cs="Helvetica"/>
          <w:sz w:val="20"/>
        </w:rPr>
        <w:t>„grüne</w:t>
      </w:r>
      <w:r w:rsidR="0040757E">
        <w:rPr>
          <w:rFonts w:cs="Helvetica"/>
          <w:sz w:val="20"/>
        </w:rPr>
        <w:t>r</w:t>
      </w:r>
      <w:r w:rsidR="004F1733">
        <w:rPr>
          <w:rFonts w:cs="Helvetica"/>
          <w:sz w:val="20"/>
        </w:rPr>
        <w:t xml:space="preserve"> Schrift auf schwarzen Grund“</w:t>
      </w:r>
      <w:r w:rsidR="0040757E">
        <w:rPr>
          <w:rFonts w:cs="Helvetica"/>
          <w:sz w:val="20"/>
        </w:rPr>
        <w:t xml:space="preserve"> gehalten</w:t>
      </w:r>
      <w:r w:rsidR="004F1733">
        <w:rPr>
          <w:rFonts w:cs="Helvetica"/>
          <w:sz w:val="20"/>
        </w:rPr>
        <w:t>, sondern wurden grafisch, bunt und deutlich einfacher zu bedienen. Mit dieser Lösung überzeugte Wilken nicht nur seine bestehenden Kunden, sondern gewann schnell auch neue Anwender</w:t>
      </w:r>
      <w:r w:rsidR="00F75740">
        <w:rPr>
          <w:rFonts w:cs="Helvetica"/>
          <w:sz w:val="20"/>
        </w:rPr>
        <w:t xml:space="preserve"> – </w:t>
      </w:r>
      <w:r w:rsidR="004F1733">
        <w:rPr>
          <w:rFonts w:cs="Helvetica"/>
          <w:sz w:val="20"/>
        </w:rPr>
        <w:t>1994 beispielsweise die Eidgenössische Finanzverwaltung</w:t>
      </w:r>
      <w:r w:rsidR="00F75740">
        <w:rPr>
          <w:rFonts w:cs="Helvetica"/>
          <w:sz w:val="20"/>
        </w:rPr>
        <w:t>. So</w:t>
      </w:r>
      <w:r w:rsidR="00F75740" w:rsidRPr="00F75740">
        <w:rPr>
          <w:rFonts w:cs="Helvetica"/>
          <w:sz w:val="20"/>
        </w:rPr>
        <w:t xml:space="preserve"> </w:t>
      </w:r>
      <w:r w:rsidR="00F75740">
        <w:rPr>
          <w:rFonts w:cs="Helvetica"/>
          <w:sz w:val="20"/>
        </w:rPr>
        <w:t>titelte die deutsche Computerwoche am 14. Oktober 1994:</w:t>
      </w:r>
      <w:r w:rsidR="004F1733">
        <w:rPr>
          <w:rFonts w:cs="Helvetica"/>
          <w:sz w:val="20"/>
        </w:rPr>
        <w:t xml:space="preserve"> „Schweizer Behörde ist SAP-Tool zu proprietär – Großauftrag geht an die Wilken GmbH“. </w:t>
      </w:r>
      <w:r>
        <w:rPr>
          <w:rFonts w:cs="Helvetica"/>
          <w:sz w:val="20"/>
        </w:rPr>
        <w:t xml:space="preserve">Dieser </w:t>
      </w:r>
      <w:r w:rsidR="00F75740">
        <w:rPr>
          <w:rFonts w:cs="Helvetica"/>
          <w:sz w:val="20"/>
        </w:rPr>
        <w:t>Zusage</w:t>
      </w:r>
      <w:r>
        <w:rPr>
          <w:rFonts w:cs="Helvetica"/>
          <w:sz w:val="20"/>
        </w:rPr>
        <w:t xml:space="preserve"> folgten viele weitere, nicht zuletzt auch die der Deutschen Rentenversicherung im Jahre 19</w:t>
      </w:r>
      <w:r w:rsidR="0091698C">
        <w:rPr>
          <w:rFonts w:cs="Helvetica"/>
          <w:sz w:val="20"/>
        </w:rPr>
        <w:t>98</w:t>
      </w:r>
      <w:r>
        <w:rPr>
          <w:rFonts w:cs="Helvetica"/>
          <w:sz w:val="20"/>
        </w:rPr>
        <w:t>.</w:t>
      </w:r>
      <w:r w:rsidR="00C77AB4">
        <w:rPr>
          <w:rFonts w:cs="Helvetica"/>
          <w:sz w:val="20"/>
        </w:rPr>
        <w:t xml:space="preserve"> </w:t>
      </w:r>
    </w:p>
    <w:p w14:paraId="11B09551" w14:textId="0FC67E27" w:rsidR="00F66F90" w:rsidRDefault="00F66F90" w:rsidP="00262861">
      <w:pPr>
        <w:spacing w:line="336" w:lineRule="auto"/>
        <w:rPr>
          <w:rFonts w:cs="Helvetica"/>
          <w:sz w:val="20"/>
        </w:rPr>
      </w:pPr>
      <w:r w:rsidRPr="00F66F90">
        <w:rPr>
          <w:rFonts w:cs="Helvetica"/>
          <w:b/>
          <w:bCs/>
          <w:sz w:val="20"/>
        </w:rPr>
        <w:t>Vielfalt</w:t>
      </w:r>
      <w:r>
        <w:rPr>
          <w:rFonts w:cs="Helvetica"/>
          <w:sz w:val="20"/>
        </w:rPr>
        <w:br/>
        <w:t>Mit der Zahl der Kunden entwickelt</w:t>
      </w:r>
      <w:r w:rsidR="00F75740">
        <w:rPr>
          <w:rFonts w:cs="Helvetica"/>
          <w:sz w:val="20"/>
        </w:rPr>
        <w:t>e</w:t>
      </w:r>
      <w:r>
        <w:rPr>
          <w:rFonts w:cs="Helvetica"/>
          <w:sz w:val="20"/>
        </w:rPr>
        <w:t xml:space="preserve"> sich auch die Vielfalt der Branchen, die Wilken bediente. </w:t>
      </w:r>
      <w:r w:rsidR="00C77AB4">
        <w:rPr>
          <w:rFonts w:cs="Helvetica"/>
          <w:sz w:val="20"/>
        </w:rPr>
        <w:t xml:space="preserve">Vor fast genau 20 Jahren erfolgte der Einstieg in die Versorgungswirtschaft. ENER:GY war dabei eine der ersten Branchenlösungen, die vollständig auf die Anforderungen des </w:t>
      </w:r>
      <w:r w:rsidR="0040757E">
        <w:rPr>
          <w:rFonts w:cs="Helvetica"/>
          <w:sz w:val="20"/>
        </w:rPr>
        <w:t xml:space="preserve">ab 1999 </w:t>
      </w:r>
      <w:r w:rsidR="00C77AB4">
        <w:rPr>
          <w:rFonts w:cs="Helvetica"/>
          <w:sz w:val="20"/>
        </w:rPr>
        <w:t>liberalisierten Strommarkts zugeschnitten war</w:t>
      </w:r>
      <w:r w:rsidR="00FC5306">
        <w:rPr>
          <w:rFonts w:cs="Helvetica"/>
          <w:sz w:val="20"/>
        </w:rPr>
        <w:t xml:space="preserve">. Mit der Übernahme der Neutrasoft GmbH im Jahr 2009 wurde die Wilken Software Group </w:t>
      </w:r>
      <w:r w:rsidR="0040757E">
        <w:rPr>
          <w:rFonts w:cs="Helvetica"/>
          <w:sz w:val="20"/>
        </w:rPr>
        <w:t xml:space="preserve">dann </w:t>
      </w:r>
      <w:r w:rsidR="00FC5306">
        <w:rPr>
          <w:rFonts w:cs="Helvetica"/>
          <w:sz w:val="20"/>
        </w:rPr>
        <w:t>endgültig zu einem der führenden Anbieter in diesem Markt</w:t>
      </w:r>
      <w:r w:rsidR="00C77AB4">
        <w:rPr>
          <w:rFonts w:cs="Helvetica"/>
          <w:sz w:val="20"/>
        </w:rPr>
        <w:t>. Ebenfalls vor 20 Jahren ging mit d</w:t>
      </w:r>
      <w:r w:rsidR="0040757E">
        <w:rPr>
          <w:rFonts w:cs="Helvetica"/>
          <w:sz w:val="20"/>
        </w:rPr>
        <w:t>er Wilken AG in</w:t>
      </w:r>
      <w:r w:rsidR="00C77AB4">
        <w:rPr>
          <w:rFonts w:cs="Helvetica"/>
          <w:sz w:val="20"/>
        </w:rPr>
        <w:t xml:space="preserve"> Thurgau die schweizerische Tochter an den Start – heute das Kompetenzzentrum für Tourimus in</w:t>
      </w:r>
      <w:r w:rsidR="00FC5306">
        <w:rPr>
          <w:rFonts w:cs="Helvetica"/>
          <w:sz w:val="20"/>
        </w:rPr>
        <w:t>nerhalb</w:t>
      </w:r>
      <w:r w:rsidR="00C77AB4">
        <w:rPr>
          <w:rFonts w:cs="Helvetica"/>
          <w:sz w:val="20"/>
        </w:rPr>
        <w:t xml:space="preserve"> der Wilken Software Group. Der Einstieg in das Thema eBusiness erfolgte 2001 mit der Übernahme der Openshop AG. Die Zielbranchen</w:t>
      </w:r>
      <w:r w:rsidR="00FC5306">
        <w:rPr>
          <w:rFonts w:cs="Helvetica"/>
          <w:sz w:val="20"/>
        </w:rPr>
        <w:t xml:space="preserve"> Gesundheits- und</w:t>
      </w:r>
      <w:r w:rsidR="00C77AB4">
        <w:rPr>
          <w:rFonts w:cs="Helvetica"/>
          <w:sz w:val="20"/>
        </w:rPr>
        <w:t xml:space="preserve"> Sozialwirtschaft, Kirchen und Krankenversicherungen kamen 2006 mit der Akquise der Entire GmbH sowie 2012 mit </w:t>
      </w:r>
      <w:r w:rsidR="00FC5306">
        <w:rPr>
          <w:rFonts w:cs="Helvetica"/>
          <w:sz w:val="20"/>
        </w:rPr>
        <w:t>d</w:t>
      </w:r>
      <w:r w:rsidR="00C77AB4">
        <w:rPr>
          <w:rFonts w:cs="Helvetica"/>
          <w:sz w:val="20"/>
        </w:rPr>
        <w:t xml:space="preserve">er Eingliederung der CIWI GmbH dazu. </w:t>
      </w:r>
      <w:r w:rsidR="00FC5306">
        <w:rPr>
          <w:rFonts w:cs="Helvetica"/>
          <w:sz w:val="20"/>
        </w:rPr>
        <w:t>Komplettiert wurde das Software-A</w:t>
      </w:r>
      <w:r w:rsidR="00C77AB4">
        <w:rPr>
          <w:rFonts w:cs="Helvetica"/>
          <w:sz w:val="20"/>
        </w:rPr>
        <w:t>ngebot für Pflegeeinrichtungen</w:t>
      </w:r>
      <w:r w:rsidR="00FC5306">
        <w:rPr>
          <w:rFonts w:cs="Helvetica"/>
          <w:sz w:val="20"/>
        </w:rPr>
        <w:t xml:space="preserve"> dann 2013, als die Gebrüder Jung Informationssysteme Teil der Wilken Software Group wurden.</w:t>
      </w:r>
    </w:p>
    <w:p w14:paraId="635EB88F" w14:textId="1C436B8F" w:rsidR="0078351B" w:rsidRDefault="00FC5306" w:rsidP="00262861">
      <w:pPr>
        <w:spacing w:line="336" w:lineRule="auto"/>
        <w:rPr>
          <w:rFonts w:cs="Helvetica"/>
          <w:sz w:val="20"/>
        </w:rPr>
      </w:pPr>
      <w:r w:rsidRPr="00FC5306">
        <w:rPr>
          <w:rFonts w:cs="Helvetica"/>
          <w:b/>
          <w:bCs/>
          <w:sz w:val="20"/>
        </w:rPr>
        <w:t>Zukunft</w:t>
      </w:r>
      <w:r>
        <w:rPr>
          <w:rFonts w:cs="Helvetica"/>
          <w:sz w:val="20"/>
        </w:rPr>
        <w:br/>
        <w:t>Derzeit läuft die Umstellung auf Wilkens dritte Software-Generation P/5 auf vollen Touren. Die Oberflächen sind jetzt nicht mehr nur grafisch, sondern webbasiert, Software läuft auf dem Client keine mehr.</w:t>
      </w:r>
      <w:r w:rsidRPr="00C77AB4">
        <w:rPr>
          <w:rFonts w:cs="Helvetica"/>
          <w:sz w:val="20"/>
        </w:rPr>
        <w:t xml:space="preserve"> </w:t>
      </w:r>
      <w:r w:rsidRPr="00ED6F12">
        <w:rPr>
          <w:rFonts w:cs="Helvetica"/>
          <w:sz w:val="20"/>
        </w:rPr>
        <w:t>Neue Geschäftsprozesse lassen sich auf Basis von P/5 schnell und einfach realisieren und an die individuellen Anforderungen eines Unternehmens anpassen. P/5 bietet künftig zudem die Unterstützung von End-to-End-Prozessen, die Integration mobiler Anwend</w:t>
      </w:r>
      <w:r>
        <w:rPr>
          <w:rFonts w:cs="Helvetica"/>
          <w:sz w:val="20"/>
        </w:rPr>
        <w:t>un</w:t>
      </w:r>
      <w:r w:rsidRPr="00ED6F12">
        <w:rPr>
          <w:rFonts w:cs="Helvetica"/>
          <w:sz w:val="20"/>
        </w:rPr>
        <w:t>gen, Cloud-Technologien und SaaS (Software-as-a-Service) sowie Realtime-Verarbeitung.</w:t>
      </w:r>
      <w:r>
        <w:rPr>
          <w:rFonts w:cs="Helvetica"/>
          <w:sz w:val="20"/>
        </w:rPr>
        <w:t xml:space="preserve"> Auch die weitere Internationalisierung der Wilken Software Group </w:t>
      </w:r>
      <w:r>
        <w:rPr>
          <w:rFonts w:cs="Helvetica"/>
          <w:sz w:val="20"/>
        </w:rPr>
        <w:lastRenderedPageBreak/>
        <w:t>ist eingeläutet. 2017 hat die spanische Niederlassung in Gijon ihre Arbeit aufgenommen – hervorgegangen aus einer Initiative während der Eurokrise, als Wilken junge Studenten aus Gijon angeworben und in Deutschland ausgebildet hatte.</w:t>
      </w:r>
      <w:r w:rsidR="00D00FEF">
        <w:rPr>
          <w:rFonts w:cs="Helvetica"/>
          <w:sz w:val="20"/>
        </w:rPr>
        <w:t xml:space="preserve"> Die Palette</w:t>
      </w:r>
      <w:r w:rsidR="0078351B">
        <w:rPr>
          <w:rFonts w:cs="Helvetica"/>
          <w:sz w:val="20"/>
        </w:rPr>
        <w:t xml:space="preserve"> der Themen reicht heute weit über die klassischen Anwendungsgebiete wie dem Finanz- und Rechnungswesen hinaus. Aktuell beschäftigt sich Wilken beispielsweise intensiv mit den Potenzialen des digitalen Marketings</w:t>
      </w:r>
      <w:r>
        <w:rPr>
          <w:rFonts w:cs="Helvetica"/>
          <w:sz w:val="20"/>
        </w:rPr>
        <w:t xml:space="preserve"> </w:t>
      </w:r>
      <w:r w:rsidR="0078351B">
        <w:rPr>
          <w:rFonts w:cs="Helvetica"/>
          <w:sz w:val="20"/>
        </w:rPr>
        <w:t>und bietet mit der E-Marketing Suite eine der führenden Lösungen auf diesem Gebiet. Auch die Digitalisierung der Energie</w:t>
      </w:r>
      <w:r w:rsidR="0091698C">
        <w:rPr>
          <w:rFonts w:cs="Helvetica"/>
          <w:sz w:val="20"/>
        </w:rPr>
        <w:t>wende</w:t>
      </w:r>
      <w:r w:rsidR="0078351B">
        <w:rPr>
          <w:rFonts w:cs="Helvetica"/>
          <w:sz w:val="20"/>
        </w:rPr>
        <w:t xml:space="preserve"> ist ein Fokus-Thema: Hier entwickelt Wilken mit seinem langjährigen Partner IVU eine neue Lösung für die Gateway-Administration, die über eine gemeinsame Betreibergesellschaft vermarktet werden wird.</w:t>
      </w:r>
    </w:p>
    <w:p w14:paraId="1CCDE5C9" w14:textId="56179FEA" w:rsidR="00363289" w:rsidRPr="00363289" w:rsidRDefault="00FC5306" w:rsidP="00262861">
      <w:pPr>
        <w:spacing w:line="336" w:lineRule="auto"/>
        <w:rPr>
          <w:rFonts w:cs="Helvetica"/>
          <w:sz w:val="20"/>
        </w:rPr>
      </w:pPr>
      <w:r>
        <w:rPr>
          <w:rFonts w:cs="Helvetica"/>
          <w:sz w:val="20"/>
        </w:rPr>
        <w:t>Auch intern stellt sich die Wilken Software Group neu auf: Nach der Etablierung der Dachmarke „Wilken“ über alle Unternehmen der Gruppe hinweg, wird derzeit auch eine einheitliche Organisationsstruktur umgesetzt, um sich so noch besser auf die Herausforderungen der Digitalisierung und die damit einhergehenden Veränderungen in den Zielbra</w:t>
      </w:r>
      <w:r w:rsidR="0040757E">
        <w:rPr>
          <w:rFonts w:cs="Helvetica"/>
          <w:sz w:val="20"/>
        </w:rPr>
        <w:t>n</w:t>
      </w:r>
      <w:r>
        <w:rPr>
          <w:rFonts w:cs="Helvetica"/>
          <w:sz w:val="20"/>
        </w:rPr>
        <w:t>chen</w:t>
      </w:r>
      <w:r w:rsidR="00D00FEF">
        <w:rPr>
          <w:rFonts w:cs="Helvetica"/>
          <w:sz w:val="20"/>
        </w:rPr>
        <w:t xml:space="preserve"> einstellen zu können. </w:t>
      </w:r>
      <w:r w:rsidR="0040757E">
        <w:rPr>
          <w:rFonts w:cs="Helvetica"/>
          <w:sz w:val="20"/>
        </w:rPr>
        <w:t>„Wilken wird so auch den kommenden Jahrzehnten sowohl dem Wandel als auch der zunehmenden Vielfalt der Anforderungen gerecht werden“, fasst Folkert Wilken zusammen.</w:t>
      </w:r>
    </w:p>
    <w:tbl>
      <w:tblPr>
        <w:tblW w:w="9180" w:type="dxa"/>
        <w:tblInd w:w="-107" w:type="dxa"/>
        <w:tblLook w:val="04A0" w:firstRow="1" w:lastRow="0" w:firstColumn="1" w:lastColumn="0" w:noHBand="0" w:noVBand="1"/>
      </w:tblPr>
      <w:tblGrid>
        <w:gridCol w:w="4361"/>
        <w:gridCol w:w="4819"/>
      </w:tblGrid>
      <w:tr w:rsidR="00262861" w:rsidRPr="00B2745D" w14:paraId="6930671C" w14:textId="77777777" w:rsidTr="001A2BCF">
        <w:tc>
          <w:tcPr>
            <w:tcW w:w="4361" w:type="dxa"/>
            <w:shd w:val="clear" w:color="auto" w:fill="auto"/>
          </w:tcPr>
          <w:p w14:paraId="4EBECA61" w14:textId="77777777" w:rsidR="00262861" w:rsidRPr="00B2745D" w:rsidRDefault="00262861" w:rsidP="001A2BCF">
            <w:pPr>
              <w:widowControl w:val="0"/>
              <w:tabs>
                <w:tab w:val="left" w:pos="3969"/>
              </w:tabs>
              <w:autoSpaceDE w:val="0"/>
              <w:autoSpaceDN w:val="0"/>
              <w:adjustRightInd w:val="0"/>
              <w:spacing w:line="240" w:lineRule="auto"/>
              <w:ind w:right="176"/>
              <w:rPr>
                <w:rFonts w:ascii="Arial" w:hAnsi="Arial" w:cs="Calibri"/>
                <w:b/>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Dominik Schwärzel</w:t>
            </w:r>
            <w:r w:rsidRPr="00B2745D">
              <w:rPr>
                <w:rFonts w:ascii="Arial" w:hAnsi="Arial" w:cs="Calibri"/>
                <w:b/>
                <w:sz w:val="16"/>
                <w:szCs w:val="26"/>
                <w:lang w:eastAsia="de-DE"/>
              </w:rPr>
              <w:br/>
            </w:r>
            <w:r w:rsidRPr="00B2745D">
              <w:rPr>
                <w:rFonts w:ascii="Arial" w:hAnsi="Arial" w:cs="Calibri"/>
                <w:sz w:val="16"/>
                <w:szCs w:val="26"/>
                <w:lang w:eastAsia="de-DE"/>
              </w:rPr>
              <w:t>Hörvelsinger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0866C215" w14:textId="77777777" w:rsidR="00262861" w:rsidRPr="00B2745D" w:rsidRDefault="00262861" w:rsidP="001A2BCF">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00F081F4" w14:textId="4D4816CF" w:rsidR="00262861" w:rsidRPr="00C75549" w:rsidRDefault="00262861" w:rsidP="00262861">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595EA6">
        <w:rPr>
          <w:rFonts w:ascii="Arial" w:hAnsi="Arial" w:cs="Calibri"/>
          <w:bCs/>
          <w:sz w:val="16"/>
          <w:szCs w:val="26"/>
          <w:lang w:eastAsia="de-DE"/>
        </w:rPr>
        <w:t xml:space="preserve">Seit 1977 entwickelt die Wilken Software Group mit Hauptsitz in Ulm eigene ERP-Standard-Softwarelösungen für die sichere und effiziente Abbildung betriebswirtschaftlicher Kernprozesse – sei es im Finanz- und Rechnungswesen, der Materialwirtschaft oder der Unternehmenssteuerung. </w:t>
      </w:r>
      <w:r w:rsidR="00850D4A">
        <w:rPr>
          <w:rFonts w:ascii="Arial" w:hAnsi="Arial" w:cs="Calibri"/>
          <w:bCs/>
          <w:sz w:val="16"/>
          <w:szCs w:val="26"/>
          <w:lang w:eastAsia="de-DE"/>
        </w:rPr>
        <w:t>Das</w:t>
      </w:r>
      <w:r w:rsidRPr="00595EA6">
        <w:rPr>
          <w:rFonts w:ascii="Arial" w:hAnsi="Arial" w:cs="Calibri"/>
          <w:bCs/>
          <w:sz w:val="16"/>
          <w:szCs w:val="26"/>
          <w:lang w:eastAsia="de-DE"/>
        </w:rPr>
        <w:t xml:space="preserve"> Unternehmen </w:t>
      </w:r>
      <w:r w:rsidR="00850D4A">
        <w:rPr>
          <w:rFonts w:ascii="Arial" w:hAnsi="Arial" w:cs="Calibri"/>
          <w:bCs/>
          <w:sz w:val="16"/>
          <w:szCs w:val="26"/>
          <w:lang w:eastAsia="de-DE"/>
        </w:rPr>
        <w:t>erzielte</w:t>
      </w:r>
      <w:r w:rsidRPr="00595EA6">
        <w:rPr>
          <w:rFonts w:ascii="Arial" w:hAnsi="Arial" w:cs="Calibri"/>
          <w:bCs/>
          <w:sz w:val="16"/>
          <w:szCs w:val="26"/>
          <w:lang w:eastAsia="de-DE"/>
        </w:rPr>
        <w:t xml:space="preserve"> mit </w:t>
      </w:r>
      <w:r w:rsidR="00850D4A">
        <w:rPr>
          <w:rFonts w:ascii="Arial" w:hAnsi="Arial" w:cs="Calibri"/>
          <w:bCs/>
          <w:sz w:val="16"/>
          <w:szCs w:val="26"/>
          <w:lang w:eastAsia="de-DE"/>
        </w:rPr>
        <w:t>rund 500</w:t>
      </w:r>
      <w:r w:rsidRPr="00595EA6">
        <w:rPr>
          <w:rFonts w:ascii="Arial" w:hAnsi="Arial" w:cs="Calibri"/>
          <w:bCs/>
          <w:sz w:val="16"/>
          <w:szCs w:val="26"/>
          <w:lang w:eastAsia="de-DE"/>
        </w:rPr>
        <w:t xml:space="preserve"> Mitarbeitern an sechs Standorten in Deutschland und der Schweiz </w:t>
      </w:r>
      <w:r w:rsidR="00850D4A">
        <w:rPr>
          <w:rFonts w:ascii="Arial" w:hAnsi="Arial" w:cs="Calibri"/>
          <w:bCs/>
          <w:sz w:val="16"/>
          <w:szCs w:val="26"/>
          <w:lang w:eastAsia="de-DE"/>
        </w:rPr>
        <w:t xml:space="preserve">2017 einen Umsatz von 60,7 Millionen Euro. </w:t>
      </w:r>
      <w:r w:rsidR="00AB4B73">
        <w:rPr>
          <w:rFonts w:ascii="Arial" w:hAnsi="Arial" w:cs="Calibri"/>
          <w:bCs/>
          <w:sz w:val="16"/>
          <w:szCs w:val="26"/>
          <w:lang w:eastAsia="de-DE"/>
        </w:rPr>
        <w:t>Wilken</w:t>
      </w:r>
      <w:r w:rsidR="00850D4A">
        <w:rPr>
          <w:rFonts w:ascii="Arial" w:hAnsi="Arial" w:cs="Calibri"/>
          <w:bCs/>
          <w:sz w:val="16"/>
          <w:szCs w:val="26"/>
          <w:lang w:eastAsia="de-DE"/>
        </w:rPr>
        <w:t xml:space="preserve"> verbindet </w:t>
      </w:r>
      <w:r w:rsidRPr="00595EA6">
        <w:rPr>
          <w:rFonts w:ascii="Arial" w:hAnsi="Arial" w:cs="Calibri"/>
          <w:bCs/>
          <w:sz w:val="16"/>
          <w:szCs w:val="26"/>
          <w:lang w:eastAsia="de-DE"/>
        </w:rPr>
        <w:t xml:space="preserve">Standardsoftware-Produkte und Individualprogrammierungen zu einem </w:t>
      </w:r>
      <w:r w:rsidR="00850D4A">
        <w:rPr>
          <w:rFonts w:ascii="Arial" w:hAnsi="Arial" w:cs="Calibri"/>
          <w:bCs/>
          <w:sz w:val="16"/>
          <w:szCs w:val="26"/>
          <w:lang w:eastAsia="de-DE"/>
        </w:rPr>
        <w:t>umfassenden</w:t>
      </w:r>
      <w:r w:rsidRPr="00595EA6">
        <w:rPr>
          <w:rFonts w:ascii="Arial" w:hAnsi="Arial" w:cs="Calibri"/>
          <w:bCs/>
          <w:sz w:val="16"/>
          <w:szCs w:val="26"/>
          <w:lang w:eastAsia="de-DE"/>
        </w:rPr>
        <w:t xml:space="preserve"> Lösungs- und Kompetenzportfolio für mittlere und große Unternehmen. Zusätzlich bietet Wilken zahlreiche Branchenlösungen für die Versorgungs-, Sozial- und Tourismuswirtschaft, Gesundheit &amp; Versicherungen, Kirchen, Informationsmanagement und Finanzen &amp; ER</w:t>
      </w:r>
      <w:r>
        <w:rPr>
          <w:rFonts w:ascii="Arial" w:hAnsi="Arial" w:cs="Calibri"/>
          <w:bCs/>
          <w:sz w:val="16"/>
          <w:szCs w:val="26"/>
          <w:lang w:eastAsia="de-DE"/>
        </w:rPr>
        <w:t>P.</w:t>
      </w:r>
    </w:p>
    <w:p w14:paraId="666FECFB" w14:textId="512E39BC" w:rsidR="00FE48A6" w:rsidRPr="00262861" w:rsidRDefault="00FE48A6" w:rsidP="00262861"/>
    <w:sectPr w:rsidR="00FE48A6" w:rsidRPr="00262861"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3702E5" w14:textId="77777777" w:rsidR="00E04CDF" w:rsidRDefault="00E04CDF">
      <w:r>
        <w:separator/>
      </w:r>
    </w:p>
  </w:endnote>
  <w:endnote w:type="continuationSeparator" w:id="0">
    <w:p w14:paraId="4982497A" w14:textId="77777777" w:rsidR="00E04CDF" w:rsidRDefault="00E04C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E82A36" w14:textId="77777777" w:rsidR="00E04CDF" w:rsidRDefault="00E04CDF">
      <w:r>
        <w:separator/>
      </w:r>
    </w:p>
  </w:footnote>
  <w:footnote w:type="continuationSeparator" w:id="0">
    <w:p w14:paraId="42744E09" w14:textId="77777777" w:rsidR="00E04CDF" w:rsidRDefault="00E04C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17"/>
  <w:embedSystemFonts/>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4746"/>
    <w:rsid w:val="00007E01"/>
    <w:rsid w:val="00011F67"/>
    <w:rsid w:val="000120D4"/>
    <w:rsid w:val="00013429"/>
    <w:rsid w:val="0002098E"/>
    <w:rsid w:val="0002117B"/>
    <w:rsid w:val="000231F9"/>
    <w:rsid w:val="0002498B"/>
    <w:rsid w:val="00032F50"/>
    <w:rsid w:val="00034755"/>
    <w:rsid w:val="0003586D"/>
    <w:rsid w:val="00036B01"/>
    <w:rsid w:val="00040D86"/>
    <w:rsid w:val="00044252"/>
    <w:rsid w:val="00045258"/>
    <w:rsid w:val="0005086D"/>
    <w:rsid w:val="00051FB3"/>
    <w:rsid w:val="00052478"/>
    <w:rsid w:val="00054728"/>
    <w:rsid w:val="00060F4F"/>
    <w:rsid w:val="00064DC6"/>
    <w:rsid w:val="00071041"/>
    <w:rsid w:val="000712DC"/>
    <w:rsid w:val="000734D1"/>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2BB8"/>
    <w:rsid w:val="000C313B"/>
    <w:rsid w:val="000D5A8E"/>
    <w:rsid w:val="000D5FE9"/>
    <w:rsid w:val="000E1307"/>
    <w:rsid w:val="000E3B45"/>
    <w:rsid w:val="000E3F08"/>
    <w:rsid w:val="000E5D79"/>
    <w:rsid w:val="000F3789"/>
    <w:rsid w:val="000F6D38"/>
    <w:rsid w:val="00102BB9"/>
    <w:rsid w:val="00106410"/>
    <w:rsid w:val="00107620"/>
    <w:rsid w:val="00114F49"/>
    <w:rsid w:val="00115827"/>
    <w:rsid w:val="00122695"/>
    <w:rsid w:val="00122B29"/>
    <w:rsid w:val="00122F47"/>
    <w:rsid w:val="0012491E"/>
    <w:rsid w:val="00127E87"/>
    <w:rsid w:val="001307C5"/>
    <w:rsid w:val="001344B4"/>
    <w:rsid w:val="00135DEE"/>
    <w:rsid w:val="00150096"/>
    <w:rsid w:val="00152BF0"/>
    <w:rsid w:val="00152D07"/>
    <w:rsid w:val="00161C14"/>
    <w:rsid w:val="00165471"/>
    <w:rsid w:val="001708FB"/>
    <w:rsid w:val="00172559"/>
    <w:rsid w:val="00175745"/>
    <w:rsid w:val="001803EE"/>
    <w:rsid w:val="00185590"/>
    <w:rsid w:val="001858F8"/>
    <w:rsid w:val="001934AC"/>
    <w:rsid w:val="00194E4F"/>
    <w:rsid w:val="001A2076"/>
    <w:rsid w:val="001A4984"/>
    <w:rsid w:val="001B1862"/>
    <w:rsid w:val="001C38BD"/>
    <w:rsid w:val="001C58AF"/>
    <w:rsid w:val="001C6787"/>
    <w:rsid w:val="001C6862"/>
    <w:rsid w:val="001D12AA"/>
    <w:rsid w:val="001D508B"/>
    <w:rsid w:val="001E0FCA"/>
    <w:rsid w:val="001E200F"/>
    <w:rsid w:val="00201259"/>
    <w:rsid w:val="00231618"/>
    <w:rsid w:val="00233A0E"/>
    <w:rsid w:val="00245BB7"/>
    <w:rsid w:val="002556E7"/>
    <w:rsid w:val="0025762A"/>
    <w:rsid w:val="00262861"/>
    <w:rsid w:val="002717FF"/>
    <w:rsid w:val="00272362"/>
    <w:rsid w:val="00275197"/>
    <w:rsid w:val="002A28CE"/>
    <w:rsid w:val="002A2F6F"/>
    <w:rsid w:val="002A325F"/>
    <w:rsid w:val="002A5A62"/>
    <w:rsid w:val="002B275A"/>
    <w:rsid w:val="002B656F"/>
    <w:rsid w:val="002C201B"/>
    <w:rsid w:val="002C40A1"/>
    <w:rsid w:val="002C5994"/>
    <w:rsid w:val="002D0338"/>
    <w:rsid w:val="002D19F2"/>
    <w:rsid w:val="002D1F28"/>
    <w:rsid w:val="002D28F5"/>
    <w:rsid w:val="002D6683"/>
    <w:rsid w:val="002E1BC0"/>
    <w:rsid w:val="002F280C"/>
    <w:rsid w:val="0031677D"/>
    <w:rsid w:val="0031709F"/>
    <w:rsid w:val="003179A3"/>
    <w:rsid w:val="00324F5C"/>
    <w:rsid w:val="00333737"/>
    <w:rsid w:val="00333D97"/>
    <w:rsid w:val="00333E51"/>
    <w:rsid w:val="003365AB"/>
    <w:rsid w:val="00337951"/>
    <w:rsid w:val="003401BC"/>
    <w:rsid w:val="003467EA"/>
    <w:rsid w:val="00357B24"/>
    <w:rsid w:val="00357CD4"/>
    <w:rsid w:val="00363289"/>
    <w:rsid w:val="00363C56"/>
    <w:rsid w:val="00366E84"/>
    <w:rsid w:val="0037633E"/>
    <w:rsid w:val="00376B33"/>
    <w:rsid w:val="00377BC6"/>
    <w:rsid w:val="00380809"/>
    <w:rsid w:val="00381970"/>
    <w:rsid w:val="003831CA"/>
    <w:rsid w:val="0038387B"/>
    <w:rsid w:val="00386488"/>
    <w:rsid w:val="003A1A5E"/>
    <w:rsid w:val="003A1B6D"/>
    <w:rsid w:val="003A43A2"/>
    <w:rsid w:val="003A775C"/>
    <w:rsid w:val="003B0709"/>
    <w:rsid w:val="003B0D47"/>
    <w:rsid w:val="003B1F18"/>
    <w:rsid w:val="003B3C72"/>
    <w:rsid w:val="003C2165"/>
    <w:rsid w:val="003D2150"/>
    <w:rsid w:val="003D55A3"/>
    <w:rsid w:val="003D7800"/>
    <w:rsid w:val="003E10C2"/>
    <w:rsid w:val="003E189B"/>
    <w:rsid w:val="003E1CF6"/>
    <w:rsid w:val="003F3403"/>
    <w:rsid w:val="003F5021"/>
    <w:rsid w:val="003F55EF"/>
    <w:rsid w:val="004043AF"/>
    <w:rsid w:val="004054D6"/>
    <w:rsid w:val="00406728"/>
    <w:rsid w:val="00406D81"/>
    <w:rsid w:val="0040757E"/>
    <w:rsid w:val="00410CD5"/>
    <w:rsid w:val="004110F6"/>
    <w:rsid w:val="0041379A"/>
    <w:rsid w:val="00425A22"/>
    <w:rsid w:val="00425E5F"/>
    <w:rsid w:val="00430C7E"/>
    <w:rsid w:val="00432E47"/>
    <w:rsid w:val="0044348F"/>
    <w:rsid w:val="004473FD"/>
    <w:rsid w:val="00450DE1"/>
    <w:rsid w:val="00457490"/>
    <w:rsid w:val="00462C87"/>
    <w:rsid w:val="00470089"/>
    <w:rsid w:val="004712B6"/>
    <w:rsid w:val="00476ADF"/>
    <w:rsid w:val="00477E0F"/>
    <w:rsid w:val="004851B3"/>
    <w:rsid w:val="004858D7"/>
    <w:rsid w:val="0048658B"/>
    <w:rsid w:val="00486E15"/>
    <w:rsid w:val="004909C2"/>
    <w:rsid w:val="00493267"/>
    <w:rsid w:val="004A1B69"/>
    <w:rsid w:val="004A2502"/>
    <w:rsid w:val="004A32B5"/>
    <w:rsid w:val="004A76DC"/>
    <w:rsid w:val="004B3F00"/>
    <w:rsid w:val="004B6B57"/>
    <w:rsid w:val="004C24AD"/>
    <w:rsid w:val="004C2764"/>
    <w:rsid w:val="004C38CC"/>
    <w:rsid w:val="004C3D16"/>
    <w:rsid w:val="004C534C"/>
    <w:rsid w:val="004D08E4"/>
    <w:rsid w:val="004D42F9"/>
    <w:rsid w:val="004D5F32"/>
    <w:rsid w:val="004E2379"/>
    <w:rsid w:val="004E5964"/>
    <w:rsid w:val="004F1733"/>
    <w:rsid w:val="004F2F02"/>
    <w:rsid w:val="004F79BE"/>
    <w:rsid w:val="00501E82"/>
    <w:rsid w:val="0050482B"/>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B3ACD"/>
    <w:rsid w:val="005C2A65"/>
    <w:rsid w:val="005D06AC"/>
    <w:rsid w:val="005D23B7"/>
    <w:rsid w:val="005E006B"/>
    <w:rsid w:val="005E0C32"/>
    <w:rsid w:val="005E285D"/>
    <w:rsid w:val="005E6CA3"/>
    <w:rsid w:val="005F2C2F"/>
    <w:rsid w:val="005F375D"/>
    <w:rsid w:val="005F3918"/>
    <w:rsid w:val="00602C64"/>
    <w:rsid w:val="0060646D"/>
    <w:rsid w:val="00614428"/>
    <w:rsid w:val="00617317"/>
    <w:rsid w:val="006205F9"/>
    <w:rsid w:val="00627AF1"/>
    <w:rsid w:val="00632098"/>
    <w:rsid w:val="00644E9F"/>
    <w:rsid w:val="00645730"/>
    <w:rsid w:val="00646A70"/>
    <w:rsid w:val="006568C1"/>
    <w:rsid w:val="00665689"/>
    <w:rsid w:val="00667CBE"/>
    <w:rsid w:val="006717BC"/>
    <w:rsid w:val="00675809"/>
    <w:rsid w:val="0067633A"/>
    <w:rsid w:val="00676FF5"/>
    <w:rsid w:val="00680DBD"/>
    <w:rsid w:val="00683929"/>
    <w:rsid w:val="00684AD9"/>
    <w:rsid w:val="00686574"/>
    <w:rsid w:val="00693603"/>
    <w:rsid w:val="00693897"/>
    <w:rsid w:val="006963F7"/>
    <w:rsid w:val="006A0673"/>
    <w:rsid w:val="006A655C"/>
    <w:rsid w:val="006B0312"/>
    <w:rsid w:val="006B4311"/>
    <w:rsid w:val="006B5F44"/>
    <w:rsid w:val="006B729E"/>
    <w:rsid w:val="006B72FA"/>
    <w:rsid w:val="006D435A"/>
    <w:rsid w:val="006E174E"/>
    <w:rsid w:val="006E468B"/>
    <w:rsid w:val="006E5937"/>
    <w:rsid w:val="006F0A18"/>
    <w:rsid w:val="006F2D4C"/>
    <w:rsid w:val="006F6C95"/>
    <w:rsid w:val="00710FC9"/>
    <w:rsid w:val="00731FA2"/>
    <w:rsid w:val="00733F48"/>
    <w:rsid w:val="0073656F"/>
    <w:rsid w:val="007367F7"/>
    <w:rsid w:val="00737E3A"/>
    <w:rsid w:val="00741F98"/>
    <w:rsid w:val="00742609"/>
    <w:rsid w:val="00746812"/>
    <w:rsid w:val="00747047"/>
    <w:rsid w:val="0074797F"/>
    <w:rsid w:val="00752483"/>
    <w:rsid w:val="00752C50"/>
    <w:rsid w:val="00752F6B"/>
    <w:rsid w:val="0075523B"/>
    <w:rsid w:val="00755730"/>
    <w:rsid w:val="00755FFC"/>
    <w:rsid w:val="00757073"/>
    <w:rsid w:val="0076126F"/>
    <w:rsid w:val="00764A09"/>
    <w:rsid w:val="00770008"/>
    <w:rsid w:val="007706D1"/>
    <w:rsid w:val="00772476"/>
    <w:rsid w:val="00774940"/>
    <w:rsid w:val="00781424"/>
    <w:rsid w:val="00782178"/>
    <w:rsid w:val="0078351B"/>
    <w:rsid w:val="00783CEE"/>
    <w:rsid w:val="007918DD"/>
    <w:rsid w:val="00791F82"/>
    <w:rsid w:val="007927F5"/>
    <w:rsid w:val="00792A04"/>
    <w:rsid w:val="00793AB8"/>
    <w:rsid w:val="007A2057"/>
    <w:rsid w:val="007B062F"/>
    <w:rsid w:val="007B0E4F"/>
    <w:rsid w:val="007B3944"/>
    <w:rsid w:val="007C1274"/>
    <w:rsid w:val="007C3EFB"/>
    <w:rsid w:val="007C423A"/>
    <w:rsid w:val="007C5A78"/>
    <w:rsid w:val="007D2289"/>
    <w:rsid w:val="007D7109"/>
    <w:rsid w:val="007E1E5C"/>
    <w:rsid w:val="007E37CB"/>
    <w:rsid w:val="007E5CAC"/>
    <w:rsid w:val="007F7D4A"/>
    <w:rsid w:val="00803D59"/>
    <w:rsid w:val="00803F01"/>
    <w:rsid w:val="00804587"/>
    <w:rsid w:val="00811D53"/>
    <w:rsid w:val="0081245E"/>
    <w:rsid w:val="008158C2"/>
    <w:rsid w:val="008165E8"/>
    <w:rsid w:val="00823230"/>
    <w:rsid w:val="00823A31"/>
    <w:rsid w:val="00824DF9"/>
    <w:rsid w:val="00827D4C"/>
    <w:rsid w:val="008331D8"/>
    <w:rsid w:val="0083770B"/>
    <w:rsid w:val="00837C9E"/>
    <w:rsid w:val="00841042"/>
    <w:rsid w:val="00841F5A"/>
    <w:rsid w:val="0084392B"/>
    <w:rsid w:val="008474DE"/>
    <w:rsid w:val="00850D4A"/>
    <w:rsid w:val="00853823"/>
    <w:rsid w:val="00861C60"/>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9E2"/>
    <w:rsid w:val="008C5997"/>
    <w:rsid w:val="008D3090"/>
    <w:rsid w:val="008D392D"/>
    <w:rsid w:val="008E6C77"/>
    <w:rsid w:val="008E7255"/>
    <w:rsid w:val="008F07C1"/>
    <w:rsid w:val="008F2039"/>
    <w:rsid w:val="008F2560"/>
    <w:rsid w:val="008F2D96"/>
    <w:rsid w:val="008F68EF"/>
    <w:rsid w:val="00902719"/>
    <w:rsid w:val="00903A51"/>
    <w:rsid w:val="009043EE"/>
    <w:rsid w:val="009068DC"/>
    <w:rsid w:val="009115B8"/>
    <w:rsid w:val="00916458"/>
    <w:rsid w:val="0091698C"/>
    <w:rsid w:val="00921B7A"/>
    <w:rsid w:val="009231B2"/>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36BE"/>
    <w:rsid w:val="00984451"/>
    <w:rsid w:val="00984EEC"/>
    <w:rsid w:val="009857E8"/>
    <w:rsid w:val="00986935"/>
    <w:rsid w:val="009873C5"/>
    <w:rsid w:val="00994091"/>
    <w:rsid w:val="009A30BF"/>
    <w:rsid w:val="009A4D75"/>
    <w:rsid w:val="009A5237"/>
    <w:rsid w:val="009A7A52"/>
    <w:rsid w:val="009B0EFC"/>
    <w:rsid w:val="009B1B65"/>
    <w:rsid w:val="009C35DE"/>
    <w:rsid w:val="009C4599"/>
    <w:rsid w:val="009C6A33"/>
    <w:rsid w:val="009C7BF7"/>
    <w:rsid w:val="009D20BB"/>
    <w:rsid w:val="009D22FE"/>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63D4"/>
    <w:rsid w:val="00A41C4F"/>
    <w:rsid w:val="00A44A7B"/>
    <w:rsid w:val="00A51F3A"/>
    <w:rsid w:val="00A56D07"/>
    <w:rsid w:val="00A604E8"/>
    <w:rsid w:val="00A6101D"/>
    <w:rsid w:val="00A65506"/>
    <w:rsid w:val="00A6600D"/>
    <w:rsid w:val="00A67754"/>
    <w:rsid w:val="00A73AC3"/>
    <w:rsid w:val="00A77BBC"/>
    <w:rsid w:val="00A8158F"/>
    <w:rsid w:val="00A85E92"/>
    <w:rsid w:val="00A86B13"/>
    <w:rsid w:val="00A90BD3"/>
    <w:rsid w:val="00A91DFD"/>
    <w:rsid w:val="00A92B64"/>
    <w:rsid w:val="00A941BA"/>
    <w:rsid w:val="00AA2FE1"/>
    <w:rsid w:val="00AA6B67"/>
    <w:rsid w:val="00AA7575"/>
    <w:rsid w:val="00AA7908"/>
    <w:rsid w:val="00AA7956"/>
    <w:rsid w:val="00AB4B73"/>
    <w:rsid w:val="00AB63C5"/>
    <w:rsid w:val="00AB7591"/>
    <w:rsid w:val="00AF1D9E"/>
    <w:rsid w:val="00B02961"/>
    <w:rsid w:val="00B12792"/>
    <w:rsid w:val="00B15DE7"/>
    <w:rsid w:val="00B1628C"/>
    <w:rsid w:val="00B23F8A"/>
    <w:rsid w:val="00B2745D"/>
    <w:rsid w:val="00B32416"/>
    <w:rsid w:val="00B33354"/>
    <w:rsid w:val="00B33E59"/>
    <w:rsid w:val="00B3601A"/>
    <w:rsid w:val="00B4126D"/>
    <w:rsid w:val="00B441DE"/>
    <w:rsid w:val="00B51E17"/>
    <w:rsid w:val="00B54F30"/>
    <w:rsid w:val="00B618FC"/>
    <w:rsid w:val="00B62065"/>
    <w:rsid w:val="00B63171"/>
    <w:rsid w:val="00B67855"/>
    <w:rsid w:val="00B7347D"/>
    <w:rsid w:val="00B81FED"/>
    <w:rsid w:val="00B86EC2"/>
    <w:rsid w:val="00B87471"/>
    <w:rsid w:val="00BA0115"/>
    <w:rsid w:val="00BA5FB0"/>
    <w:rsid w:val="00BA7303"/>
    <w:rsid w:val="00BB0648"/>
    <w:rsid w:val="00BB487D"/>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60DBE"/>
    <w:rsid w:val="00C6146F"/>
    <w:rsid w:val="00C6183F"/>
    <w:rsid w:val="00C62E40"/>
    <w:rsid w:val="00C663FD"/>
    <w:rsid w:val="00C666B8"/>
    <w:rsid w:val="00C73CA9"/>
    <w:rsid w:val="00C75549"/>
    <w:rsid w:val="00C7604D"/>
    <w:rsid w:val="00C77AB4"/>
    <w:rsid w:val="00C839DB"/>
    <w:rsid w:val="00C83E25"/>
    <w:rsid w:val="00C83E5A"/>
    <w:rsid w:val="00C91EBA"/>
    <w:rsid w:val="00C96BC2"/>
    <w:rsid w:val="00CA2704"/>
    <w:rsid w:val="00CB5E68"/>
    <w:rsid w:val="00CB64A2"/>
    <w:rsid w:val="00CD1E40"/>
    <w:rsid w:val="00CD395A"/>
    <w:rsid w:val="00CD6744"/>
    <w:rsid w:val="00CE4B1C"/>
    <w:rsid w:val="00CF4E1F"/>
    <w:rsid w:val="00D0021E"/>
    <w:rsid w:val="00D00FEF"/>
    <w:rsid w:val="00D13CB5"/>
    <w:rsid w:val="00D14870"/>
    <w:rsid w:val="00D165F1"/>
    <w:rsid w:val="00D20DFE"/>
    <w:rsid w:val="00D21A51"/>
    <w:rsid w:val="00D23A27"/>
    <w:rsid w:val="00D23BA6"/>
    <w:rsid w:val="00D245CE"/>
    <w:rsid w:val="00D26FA2"/>
    <w:rsid w:val="00D35749"/>
    <w:rsid w:val="00D35F0E"/>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2579"/>
    <w:rsid w:val="00DA3F70"/>
    <w:rsid w:val="00DA4F82"/>
    <w:rsid w:val="00DA74C1"/>
    <w:rsid w:val="00DB0CE5"/>
    <w:rsid w:val="00DB2C74"/>
    <w:rsid w:val="00DB4016"/>
    <w:rsid w:val="00DC7643"/>
    <w:rsid w:val="00DC7DD1"/>
    <w:rsid w:val="00DE1531"/>
    <w:rsid w:val="00DE2EB6"/>
    <w:rsid w:val="00DF68C5"/>
    <w:rsid w:val="00E00BE3"/>
    <w:rsid w:val="00E02730"/>
    <w:rsid w:val="00E0302D"/>
    <w:rsid w:val="00E03627"/>
    <w:rsid w:val="00E04CDF"/>
    <w:rsid w:val="00E14434"/>
    <w:rsid w:val="00E14C2D"/>
    <w:rsid w:val="00E3393D"/>
    <w:rsid w:val="00E34875"/>
    <w:rsid w:val="00E37B54"/>
    <w:rsid w:val="00E409DF"/>
    <w:rsid w:val="00E41C08"/>
    <w:rsid w:val="00E44651"/>
    <w:rsid w:val="00E45CDF"/>
    <w:rsid w:val="00E47E25"/>
    <w:rsid w:val="00E54882"/>
    <w:rsid w:val="00E62903"/>
    <w:rsid w:val="00E62CBD"/>
    <w:rsid w:val="00E63190"/>
    <w:rsid w:val="00E662AC"/>
    <w:rsid w:val="00E708E0"/>
    <w:rsid w:val="00E83A83"/>
    <w:rsid w:val="00E856C5"/>
    <w:rsid w:val="00E915CC"/>
    <w:rsid w:val="00EA0E6E"/>
    <w:rsid w:val="00EA3634"/>
    <w:rsid w:val="00EA755D"/>
    <w:rsid w:val="00EB026E"/>
    <w:rsid w:val="00EB220A"/>
    <w:rsid w:val="00EB77F7"/>
    <w:rsid w:val="00EC14F0"/>
    <w:rsid w:val="00EC38DA"/>
    <w:rsid w:val="00EC462F"/>
    <w:rsid w:val="00ED247E"/>
    <w:rsid w:val="00ED53FF"/>
    <w:rsid w:val="00ED6C59"/>
    <w:rsid w:val="00ED6F12"/>
    <w:rsid w:val="00EE15AD"/>
    <w:rsid w:val="00EE403A"/>
    <w:rsid w:val="00EE5A13"/>
    <w:rsid w:val="00EF01F7"/>
    <w:rsid w:val="00EF1566"/>
    <w:rsid w:val="00EF1E53"/>
    <w:rsid w:val="00F01468"/>
    <w:rsid w:val="00F03BED"/>
    <w:rsid w:val="00F122B4"/>
    <w:rsid w:val="00F14045"/>
    <w:rsid w:val="00F22112"/>
    <w:rsid w:val="00F23364"/>
    <w:rsid w:val="00F24A9D"/>
    <w:rsid w:val="00F24B57"/>
    <w:rsid w:val="00F254C3"/>
    <w:rsid w:val="00F3050A"/>
    <w:rsid w:val="00F338E7"/>
    <w:rsid w:val="00F357CC"/>
    <w:rsid w:val="00F42BC2"/>
    <w:rsid w:val="00F44C5C"/>
    <w:rsid w:val="00F47247"/>
    <w:rsid w:val="00F472DC"/>
    <w:rsid w:val="00F50498"/>
    <w:rsid w:val="00F55A89"/>
    <w:rsid w:val="00F5752D"/>
    <w:rsid w:val="00F61560"/>
    <w:rsid w:val="00F646AC"/>
    <w:rsid w:val="00F66F90"/>
    <w:rsid w:val="00F67B54"/>
    <w:rsid w:val="00F717EB"/>
    <w:rsid w:val="00F75740"/>
    <w:rsid w:val="00F771FF"/>
    <w:rsid w:val="00F9031E"/>
    <w:rsid w:val="00F903C3"/>
    <w:rsid w:val="00F95D59"/>
    <w:rsid w:val="00F96E98"/>
    <w:rsid w:val="00FA13E1"/>
    <w:rsid w:val="00FA3705"/>
    <w:rsid w:val="00FA76E0"/>
    <w:rsid w:val="00FB0927"/>
    <w:rsid w:val="00FB323B"/>
    <w:rsid w:val="00FB3528"/>
    <w:rsid w:val="00FB7D61"/>
    <w:rsid w:val="00FC18FD"/>
    <w:rsid w:val="00FC5306"/>
    <w:rsid w:val="00FC613C"/>
    <w:rsid w:val="00FC642C"/>
    <w:rsid w:val="00FD25D0"/>
    <w:rsid w:val="00FD7591"/>
    <w:rsid w:val="00FE1A6D"/>
    <w:rsid w:val="00FE2F2A"/>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48195394">
      <w:bodyDiv w:val="1"/>
      <w:marLeft w:val="0"/>
      <w:marRight w:val="0"/>
      <w:marTop w:val="0"/>
      <w:marBottom w:val="0"/>
      <w:divBdr>
        <w:top w:val="none" w:sz="0" w:space="0" w:color="auto"/>
        <w:left w:val="none" w:sz="0" w:space="0" w:color="auto"/>
        <w:bottom w:val="none" w:sz="0" w:space="0" w:color="auto"/>
        <w:right w:val="none" w:sz="0" w:space="0" w:color="auto"/>
      </w:divBdr>
      <w:divsChild>
        <w:div w:id="1902864068">
          <w:marLeft w:val="0"/>
          <w:marRight w:val="0"/>
          <w:marTop w:val="0"/>
          <w:marBottom w:val="0"/>
          <w:divBdr>
            <w:top w:val="none" w:sz="0" w:space="0" w:color="auto"/>
            <w:left w:val="none" w:sz="0" w:space="0" w:color="auto"/>
            <w:bottom w:val="none" w:sz="0" w:space="0" w:color="auto"/>
            <w:right w:val="none" w:sz="0" w:space="0" w:color="auto"/>
          </w:divBdr>
          <w:divsChild>
            <w:div w:id="1078748704">
              <w:marLeft w:val="0"/>
              <w:marRight w:val="0"/>
              <w:marTop w:val="0"/>
              <w:marBottom w:val="0"/>
              <w:divBdr>
                <w:top w:val="none" w:sz="0" w:space="0" w:color="auto"/>
                <w:left w:val="none" w:sz="0" w:space="0" w:color="auto"/>
                <w:bottom w:val="none" w:sz="0" w:space="0" w:color="auto"/>
                <w:right w:val="none" w:sz="0" w:space="0" w:color="auto"/>
              </w:divBdr>
              <w:divsChild>
                <w:div w:id="33581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79208956">
      <w:bodyDiv w:val="1"/>
      <w:marLeft w:val="0"/>
      <w:marRight w:val="0"/>
      <w:marTop w:val="0"/>
      <w:marBottom w:val="0"/>
      <w:divBdr>
        <w:top w:val="none" w:sz="0" w:space="0" w:color="auto"/>
        <w:left w:val="none" w:sz="0" w:space="0" w:color="auto"/>
        <w:bottom w:val="none" w:sz="0" w:space="0" w:color="auto"/>
        <w:right w:val="none" w:sz="0" w:space="0" w:color="auto"/>
      </w:divBdr>
      <w:divsChild>
        <w:div w:id="596603006">
          <w:marLeft w:val="0"/>
          <w:marRight w:val="0"/>
          <w:marTop w:val="0"/>
          <w:marBottom w:val="0"/>
          <w:divBdr>
            <w:top w:val="none" w:sz="0" w:space="0" w:color="auto"/>
            <w:left w:val="none" w:sz="0" w:space="0" w:color="auto"/>
            <w:bottom w:val="none" w:sz="0" w:space="0" w:color="auto"/>
            <w:right w:val="none" w:sz="0" w:space="0" w:color="auto"/>
          </w:divBdr>
          <w:divsChild>
            <w:div w:id="970210686">
              <w:marLeft w:val="0"/>
              <w:marRight w:val="0"/>
              <w:marTop w:val="0"/>
              <w:marBottom w:val="0"/>
              <w:divBdr>
                <w:top w:val="none" w:sz="0" w:space="0" w:color="auto"/>
                <w:left w:val="none" w:sz="0" w:space="0" w:color="auto"/>
                <w:bottom w:val="none" w:sz="0" w:space="0" w:color="auto"/>
                <w:right w:val="none" w:sz="0" w:space="0" w:color="auto"/>
              </w:divBdr>
              <w:divsChild>
                <w:div w:id="168867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963</Words>
  <Characters>6067</Characters>
  <Application>Microsoft Office Word</Application>
  <DocSecurity>0</DocSecurity>
  <Lines>50</Lines>
  <Paragraphs>14</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7016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2</cp:revision>
  <cp:lastPrinted>2018-05-30T10:55:00Z</cp:lastPrinted>
  <dcterms:created xsi:type="dcterms:W3CDTF">2018-06-08T11:25:00Z</dcterms:created>
  <dcterms:modified xsi:type="dcterms:W3CDTF">2018-06-08T11:25:00Z</dcterms:modified>
</cp:coreProperties>
</file>