
<file path=[Content_Types].xml><?xml version="1.0" encoding="utf-8"?>
<Types xmlns="http://schemas.openxmlformats.org/package/2006/content-types">
  <Override PartName="/word/fontTable.xml" ContentType="application/vnd.openxmlformats-officedocument.wordprocessingml.fontTable+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C25" w:rsidRDefault="00AB07BB">
      <w:pPr>
        <w:widowControl w:val="0"/>
        <w:spacing w:after="0"/>
        <w:ind w:right="843"/>
        <w:rPr>
          <w:rFonts w:ascii="Helvetica" w:eastAsia="Helvetica" w:hAnsi="Helvetica" w:cs="Helvetica"/>
        </w:rPr>
      </w:pPr>
      <w:r>
        <w:rPr>
          <w:rFonts w:ascii="Helvetica" w:hAnsi="Helvetica"/>
        </w:rPr>
        <w:t>PRESSEINFORMATION</w:t>
      </w:r>
    </w:p>
    <w:p w:rsidR="003F6C25" w:rsidRDefault="003F6C25">
      <w:pPr>
        <w:widowControl w:val="0"/>
        <w:spacing w:after="0"/>
        <w:ind w:right="985"/>
        <w:rPr>
          <w:rFonts w:ascii="Helvetica" w:eastAsia="Helvetica" w:hAnsi="Helvetica" w:cs="Helvetica"/>
          <w:sz w:val="22"/>
          <w:szCs w:val="22"/>
        </w:rPr>
      </w:pPr>
    </w:p>
    <w:p w:rsidR="003F6C25" w:rsidRDefault="00AB07BB">
      <w:pPr>
        <w:widowControl w:val="0"/>
        <w:spacing w:after="0"/>
        <w:ind w:right="985"/>
        <w:rPr>
          <w:rFonts w:ascii="Helvetica" w:eastAsia="Helvetica" w:hAnsi="Helvetica" w:cs="Helvetica"/>
          <w:sz w:val="20"/>
          <w:szCs w:val="20"/>
        </w:rPr>
      </w:pPr>
      <w:r>
        <w:rPr>
          <w:rFonts w:ascii="Helvetica" w:hAnsi="Helvetica"/>
          <w:sz w:val="20"/>
          <w:szCs w:val="20"/>
        </w:rPr>
        <w:t xml:space="preserve">Ulm/Essen, </w:t>
      </w:r>
      <w:r w:rsidR="00E84590">
        <w:rPr>
          <w:rFonts w:ascii="Helvetica" w:hAnsi="Helvetica"/>
          <w:sz w:val="20"/>
          <w:szCs w:val="20"/>
        </w:rPr>
        <w:t>12. Februar</w:t>
      </w:r>
      <w:r w:rsidR="001B7A5D">
        <w:rPr>
          <w:rFonts w:ascii="Helvetica" w:hAnsi="Helvetica"/>
          <w:sz w:val="20"/>
          <w:szCs w:val="20"/>
        </w:rPr>
        <w:t xml:space="preserve"> 2018</w:t>
      </w:r>
    </w:p>
    <w:p w:rsidR="003F6C25" w:rsidRDefault="003F6C25">
      <w:pPr>
        <w:widowControl w:val="0"/>
        <w:spacing w:after="0" w:line="320" w:lineRule="atLeast"/>
        <w:ind w:right="1269"/>
        <w:rPr>
          <w:rFonts w:ascii="Helvetica" w:eastAsia="Helvetica" w:hAnsi="Helvetica" w:cs="Helvetica"/>
          <w:sz w:val="20"/>
          <w:szCs w:val="20"/>
        </w:rPr>
      </w:pPr>
    </w:p>
    <w:p w:rsidR="003F6C25" w:rsidRDefault="003F6C25">
      <w:pPr>
        <w:widowControl w:val="0"/>
        <w:spacing w:after="0" w:line="320" w:lineRule="atLeast"/>
        <w:ind w:right="560"/>
        <w:rPr>
          <w:rFonts w:ascii="Helvetica" w:eastAsia="Helvetica" w:hAnsi="Helvetica" w:cs="Helvetica"/>
          <w:b/>
          <w:bCs/>
        </w:rPr>
      </w:pPr>
    </w:p>
    <w:p w:rsidR="003F6C25" w:rsidRDefault="00AB07BB">
      <w:pPr>
        <w:widowControl w:val="0"/>
        <w:spacing w:after="0" w:line="320" w:lineRule="atLeast"/>
        <w:ind w:right="560"/>
        <w:rPr>
          <w:rFonts w:ascii="Helvetica" w:eastAsia="Helvetica" w:hAnsi="Helvetica" w:cs="Helvetica"/>
          <w:b/>
          <w:bCs/>
        </w:rPr>
      </w:pPr>
      <w:r>
        <w:rPr>
          <w:rFonts w:ascii="Helvetica" w:hAnsi="Helvetica"/>
          <w:b/>
          <w:bCs/>
        </w:rPr>
        <w:t xml:space="preserve">Neubau ISTA-Zentrale: </w:t>
      </w:r>
    </w:p>
    <w:p w:rsidR="003F6C25" w:rsidRDefault="00AB07BB">
      <w:pPr>
        <w:widowControl w:val="0"/>
        <w:spacing w:after="0" w:line="320" w:lineRule="atLeast"/>
        <w:ind w:right="560"/>
        <w:rPr>
          <w:rFonts w:ascii="Helvetica" w:eastAsia="Helvetica" w:hAnsi="Helvetica" w:cs="Helvetica"/>
          <w:b/>
          <w:bCs/>
        </w:rPr>
      </w:pPr>
      <w:r>
        <w:rPr>
          <w:rFonts w:ascii="Helvetica" w:hAnsi="Helvetica"/>
          <w:b/>
          <w:bCs/>
        </w:rPr>
        <w:t>6.500 Meter Wieland-Kupferrohre für Heizung, Kühlung und Trinkwasser</w:t>
      </w:r>
    </w:p>
    <w:p w:rsidR="003F6C25" w:rsidRDefault="003F6C25">
      <w:pPr>
        <w:widowControl w:val="0"/>
        <w:spacing w:after="0" w:line="280" w:lineRule="exact"/>
        <w:ind w:right="1893"/>
        <w:rPr>
          <w:rFonts w:ascii="Helvetica" w:eastAsia="Helvetica" w:hAnsi="Helvetica" w:cs="Helvetica"/>
          <w:sz w:val="20"/>
          <w:szCs w:val="20"/>
        </w:rPr>
      </w:pPr>
    </w:p>
    <w:p w:rsidR="003F6C25" w:rsidRDefault="00AB07BB">
      <w:pPr>
        <w:widowControl w:val="0"/>
        <w:spacing w:after="0" w:line="280" w:lineRule="exact"/>
        <w:ind w:right="1893"/>
        <w:rPr>
          <w:rFonts w:ascii="Helvetica" w:eastAsia="Helvetica" w:hAnsi="Helvetica" w:cs="Helvetica"/>
          <w:sz w:val="20"/>
          <w:szCs w:val="20"/>
        </w:rPr>
      </w:pPr>
      <w:r>
        <w:rPr>
          <w:rFonts w:ascii="Helvetica" w:hAnsi="Helvetica"/>
          <w:sz w:val="20"/>
          <w:szCs w:val="20"/>
        </w:rPr>
        <w:t xml:space="preserve">Bürohaus im Messe-Gewerbegebiet </w:t>
      </w:r>
    </w:p>
    <w:p w:rsidR="003F6C25" w:rsidRDefault="003F6C25">
      <w:pPr>
        <w:widowControl w:val="0"/>
        <w:spacing w:after="0" w:line="280" w:lineRule="exact"/>
        <w:ind w:right="1893"/>
        <w:rPr>
          <w:rFonts w:ascii="Helvetica" w:eastAsia="Helvetica" w:hAnsi="Helvetica" w:cs="Helvetica"/>
          <w:b/>
          <w:bCs/>
          <w:sz w:val="20"/>
          <w:szCs w:val="20"/>
        </w:rPr>
      </w:pPr>
    </w:p>
    <w:p w:rsidR="003F6C25" w:rsidRDefault="00AB07BB">
      <w:pPr>
        <w:widowControl w:val="0"/>
        <w:spacing w:after="0" w:line="280" w:lineRule="exact"/>
        <w:ind w:right="1893"/>
        <w:rPr>
          <w:rFonts w:ascii="Helvetica" w:eastAsia="Helvetica" w:hAnsi="Helvetica" w:cs="Helvetica"/>
          <w:b/>
          <w:bCs/>
          <w:sz w:val="20"/>
          <w:szCs w:val="20"/>
        </w:rPr>
      </w:pPr>
      <w:r>
        <w:rPr>
          <w:rFonts w:ascii="Helvetica" w:hAnsi="Helvetica"/>
          <w:b/>
          <w:bCs/>
          <w:sz w:val="20"/>
          <w:szCs w:val="20"/>
        </w:rPr>
        <w:t>In einer Bauzeit von insgesamt rund 1,5 Jahren errichtete der Baukonzern HOCHTIEF mit dem „Silberkuhlsturm“ ein sechsgeschossiges Bürohaus in Essen, in das sich der Energiedienstleister ISTA mit seiner Zentrale einmieten wird. Das Bauwerk mit rund 12.000 Quadratmetern Bruttogrundfläche befindet sich in einem modernen Gewerbepark in unmittelbarer Nähe des Messegelä</w:t>
      </w:r>
      <w:r>
        <w:rPr>
          <w:rFonts w:ascii="Helvetica" w:hAnsi="Helvetica"/>
          <w:b/>
          <w:bCs/>
          <w:sz w:val="20"/>
          <w:szCs w:val="20"/>
        </w:rPr>
        <w:t>n</w:t>
      </w:r>
      <w:r>
        <w:rPr>
          <w:rFonts w:ascii="Helvetica" w:hAnsi="Helvetica"/>
          <w:b/>
          <w:bCs/>
          <w:sz w:val="20"/>
          <w:szCs w:val="20"/>
        </w:rPr>
        <w:t>des. Der Entwurf für die neue ISTA-Zentrale stammt vom Hamburger Archite</w:t>
      </w:r>
      <w:r>
        <w:rPr>
          <w:rFonts w:ascii="Helvetica" w:hAnsi="Helvetica"/>
          <w:b/>
          <w:bCs/>
          <w:sz w:val="20"/>
          <w:szCs w:val="20"/>
        </w:rPr>
        <w:t>k</w:t>
      </w:r>
      <w:r>
        <w:rPr>
          <w:rFonts w:ascii="Helvetica" w:hAnsi="Helvetica"/>
          <w:b/>
          <w:bCs/>
          <w:sz w:val="20"/>
          <w:szCs w:val="20"/>
        </w:rPr>
        <w:t>turbüro BAID. Für Teile der Trinkwasserversorgung und vor allem für die Fl</w:t>
      </w:r>
      <w:r>
        <w:rPr>
          <w:rFonts w:ascii="Helvetica" w:hAnsi="Helvetica"/>
          <w:b/>
          <w:bCs/>
          <w:sz w:val="20"/>
          <w:szCs w:val="20"/>
        </w:rPr>
        <w:t>ä</w:t>
      </w:r>
      <w:r>
        <w:rPr>
          <w:rFonts w:ascii="Helvetica" w:hAnsi="Helvetica"/>
          <w:b/>
          <w:bCs/>
          <w:sz w:val="20"/>
          <w:szCs w:val="20"/>
        </w:rPr>
        <w:t>chentemperierung setzten die beauftragten TGA-Planer auf den hygienischen und hochwärmeleitfähigen Werkstoff Kupfer. Insgesamt wurden rund 6.500 Meter des Markenkupferrohrs SANCO der Ulmer Wieland-Werke AG eing</w:t>
      </w:r>
      <w:r>
        <w:rPr>
          <w:rFonts w:ascii="Helvetica" w:hAnsi="Helvetica"/>
          <w:b/>
          <w:bCs/>
          <w:sz w:val="20"/>
          <w:szCs w:val="20"/>
        </w:rPr>
        <w:t>e</w:t>
      </w:r>
      <w:r>
        <w:rPr>
          <w:rFonts w:ascii="Helvetica" w:hAnsi="Helvetica"/>
          <w:b/>
          <w:bCs/>
          <w:sz w:val="20"/>
          <w:szCs w:val="20"/>
        </w:rPr>
        <w:t>baut. Temperiert werden die Büroräume im Neubau weitestgehend über ene</w:t>
      </w:r>
      <w:r>
        <w:rPr>
          <w:rFonts w:ascii="Helvetica" w:hAnsi="Helvetica"/>
          <w:b/>
          <w:bCs/>
          <w:sz w:val="20"/>
          <w:szCs w:val="20"/>
        </w:rPr>
        <w:t>r</w:t>
      </w:r>
      <w:r>
        <w:rPr>
          <w:rFonts w:ascii="Helvetica" w:hAnsi="Helvetica"/>
          <w:b/>
          <w:bCs/>
          <w:sz w:val="20"/>
          <w:szCs w:val="20"/>
        </w:rPr>
        <w:t xml:space="preserve">gieeffiziente Heiz-Kühl-Decken. Nicht nur die Komponenten selbst, sondern auch die Anbindeleitungen sind mit </w:t>
      </w:r>
      <w:r w:rsidR="00337AF7">
        <w:rPr>
          <w:rFonts w:ascii="Helvetica" w:hAnsi="Helvetica"/>
          <w:b/>
          <w:bCs/>
          <w:sz w:val="20"/>
          <w:szCs w:val="20"/>
        </w:rPr>
        <w:t>Markenk</w:t>
      </w:r>
      <w:r>
        <w:rPr>
          <w:rFonts w:ascii="Helvetica" w:hAnsi="Helvetica"/>
          <w:b/>
          <w:bCs/>
          <w:sz w:val="20"/>
          <w:szCs w:val="20"/>
        </w:rPr>
        <w:t>upferrohren ausgestattet. Auch für bestimmte Einsatzbereiche in der Trinkwasserversorgung, in der Technik-Zentrale und in der Cafeteria kamen Kupferrohre des führenden Ulmer He</w:t>
      </w:r>
      <w:r>
        <w:rPr>
          <w:rFonts w:ascii="Helvetica" w:hAnsi="Helvetica"/>
          <w:b/>
          <w:bCs/>
          <w:sz w:val="20"/>
          <w:szCs w:val="20"/>
        </w:rPr>
        <w:t>r</w:t>
      </w:r>
      <w:r>
        <w:rPr>
          <w:rFonts w:ascii="Helvetica" w:hAnsi="Helvetica"/>
          <w:b/>
          <w:bCs/>
          <w:sz w:val="20"/>
          <w:szCs w:val="20"/>
        </w:rPr>
        <w:t>stellers zum Einsatz.</w:t>
      </w:r>
    </w:p>
    <w:p w:rsidR="003F6C25" w:rsidRDefault="003F6C25">
      <w:pPr>
        <w:widowControl w:val="0"/>
        <w:spacing w:after="0" w:line="280" w:lineRule="exact"/>
        <w:ind w:right="1893"/>
        <w:rPr>
          <w:rFonts w:ascii="Helvetica" w:eastAsia="Helvetica" w:hAnsi="Helvetica" w:cs="Helvetica"/>
          <w:b/>
          <w:bCs/>
          <w:sz w:val="20"/>
          <w:szCs w:val="20"/>
        </w:rPr>
      </w:pPr>
    </w:p>
    <w:p w:rsidR="003F6C25" w:rsidRDefault="00AB07BB">
      <w:pPr>
        <w:widowControl w:val="0"/>
        <w:spacing w:after="0" w:line="280" w:lineRule="exact"/>
        <w:ind w:right="1893"/>
        <w:rPr>
          <w:rFonts w:ascii="Helvetica" w:eastAsia="Helvetica" w:hAnsi="Helvetica" w:cs="Helvetica"/>
          <w:sz w:val="20"/>
          <w:szCs w:val="20"/>
        </w:rPr>
      </w:pPr>
      <w:r>
        <w:rPr>
          <w:rFonts w:ascii="Helvetica" w:hAnsi="Helvetica"/>
          <w:b/>
          <w:bCs/>
          <w:sz w:val="20"/>
          <w:szCs w:val="20"/>
        </w:rPr>
        <w:t>„</w:t>
      </w:r>
      <w:r>
        <w:rPr>
          <w:rFonts w:ascii="Helvetica" w:hAnsi="Helvetica"/>
          <w:sz w:val="20"/>
          <w:szCs w:val="20"/>
        </w:rPr>
        <w:t xml:space="preserve">Mit DN 50 Durchmesser kamen die größten Dimensionen im </w:t>
      </w:r>
      <w:r>
        <w:rPr>
          <w:rFonts w:ascii="Helvetica" w:hAnsi="Helvetica"/>
          <w:b/>
          <w:bCs/>
          <w:sz w:val="20"/>
          <w:szCs w:val="20"/>
        </w:rPr>
        <w:t>Trinkwasserbereich</w:t>
      </w:r>
      <w:r>
        <w:rPr>
          <w:rFonts w:ascii="Helvetica" w:hAnsi="Helvetica"/>
          <w:sz w:val="20"/>
          <w:szCs w:val="20"/>
        </w:rPr>
        <w:t xml:space="preserve"> für die Hauptleitungen zum Einsatz, mittlere Dimensionen zudem in den Stockwerks- und Verteilleitungen“, erklärt der zuständige Projektleiter Krischan Vegelahn vom Essener Installationsbetrieb DL Anlagentechnik GmbH. „Das Einsatzspektrum der Kupferrohre reicht bis zu kleineren Größen mit DN 12 Nennweite beim Anschluss der Urinale und Waschtische.“ </w:t>
      </w:r>
      <w:r w:rsidR="00337AF7">
        <w:rPr>
          <w:rFonts w:ascii="Helvetica" w:hAnsi="Helvetica"/>
          <w:sz w:val="20"/>
          <w:szCs w:val="20"/>
        </w:rPr>
        <w:t xml:space="preserve">Aufgrund der strömungsgünstigen Eigenschaften von Rohren und insbesondere der Kupferfittings können die Nennweiten kleiner gewählt werden, bis hinunter zu 12x1 mm, </w:t>
      </w:r>
      <w:r>
        <w:rPr>
          <w:rFonts w:ascii="Helvetica" w:hAnsi="Helvetica"/>
          <w:sz w:val="20"/>
          <w:szCs w:val="20"/>
        </w:rPr>
        <w:t xml:space="preserve">Bei der </w:t>
      </w:r>
      <w:r>
        <w:rPr>
          <w:rFonts w:ascii="Helvetica" w:hAnsi="Helvetica"/>
          <w:b/>
          <w:bCs/>
          <w:sz w:val="20"/>
          <w:szCs w:val="20"/>
        </w:rPr>
        <w:t>Flächentemperierung</w:t>
      </w:r>
      <w:r>
        <w:rPr>
          <w:rFonts w:ascii="Helvetica" w:hAnsi="Helvetica"/>
          <w:sz w:val="20"/>
          <w:szCs w:val="20"/>
        </w:rPr>
        <w:t xml:space="preserve"> setzte das Team von DL Anlagentechnik ebenfalls Kupferrohre ein, hier integriert in Heiz-Kühl-Decken. Die Komponenten für die Flächentemperierung sind mit Leitungen in den Dimensionen mit Nennweiten DN 12 bis 80 ausgestattet - von den Stockwerksleitu</w:t>
      </w:r>
      <w:r>
        <w:rPr>
          <w:rFonts w:ascii="Helvetica" w:hAnsi="Helvetica"/>
          <w:sz w:val="20"/>
          <w:szCs w:val="20"/>
        </w:rPr>
        <w:t>n</w:t>
      </w:r>
      <w:r>
        <w:rPr>
          <w:rFonts w:ascii="Helvetica" w:hAnsi="Helvetica"/>
          <w:sz w:val="20"/>
          <w:szCs w:val="20"/>
        </w:rPr>
        <w:t xml:space="preserve">gen bis hin zur Einzelraumversorgung. </w:t>
      </w:r>
    </w:p>
    <w:p w:rsidR="003F6C25" w:rsidRDefault="003F6C25">
      <w:pPr>
        <w:widowControl w:val="0"/>
        <w:spacing w:after="0" w:line="280" w:lineRule="exact"/>
        <w:ind w:right="1893"/>
        <w:rPr>
          <w:rFonts w:ascii="Helvetica" w:eastAsia="Helvetica" w:hAnsi="Helvetica" w:cs="Helvetica"/>
          <w:sz w:val="20"/>
          <w:szCs w:val="20"/>
        </w:rPr>
      </w:pPr>
    </w:p>
    <w:p w:rsidR="003F6C25" w:rsidRDefault="00AB07BB">
      <w:pPr>
        <w:widowControl w:val="0"/>
        <w:spacing w:after="0" w:line="280" w:lineRule="exact"/>
        <w:ind w:right="1893"/>
        <w:rPr>
          <w:rFonts w:ascii="Helvetica" w:eastAsia="Helvetica" w:hAnsi="Helvetica" w:cs="Helvetica"/>
          <w:b/>
          <w:bCs/>
          <w:sz w:val="20"/>
          <w:szCs w:val="20"/>
        </w:rPr>
      </w:pPr>
      <w:r>
        <w:rPr>
          <w:rFonts w:ascii="Helvetica" w:hAnsi="Helvetica"/>
          <w:b/>
          <w:bCs/>
          <w:sz w:val="20"/>
          <w:szCs w:val="20"/>
        </w:rPr>
        <w:t>Strahlungswärme: Energieeffizient und behaglich</w:t>
      </w:r>
    </w:p>
    <w:p w:rsidR="003F6C25" w:rsidRDefault="00AB07BB">
      <w:pPr>
        <w:widowControl w:val="0"/>
        <w:spacing w:after="0" w:line="280" w:lineRule="exact"/>
        <w:ind w:right="1893"/>
        <w:rPr>
          <w:rFonts w:ascii="Helvetica" w:eastAsia="Helvetica" w:hAnsi="Helvetica" w:cs="Helvetica"/>
          <w:b/>
          <w:bCs/>
          <w:sz w:val="20"/>
          <w:szCs w:val="20"/>
        </w:rPr>
      </w:pPr>
      <w:r>
        <w:rPr>
          <w:rFonts w:ascii="Helvetica" w:hAnsi="Helvetica"/>
          <w:sz w:val="20"/>
          <w:szCs w:val="20"/>
        </w:rPr>
        <w:t>„Eine Kältemaschine sowie ein Gas-Brennwertgerät mit 350 Kilowatt Leistung so</w:t>
      </w:r>
      <w:r>
        <w:rPr>
          <w:rFonts w:ascii="Helvetica" w:hAnsi="Helvetica"/>
          <w:sz w:val="20"/>
          <w:szCs w:val="20"/>
        </w:rPr>
        <w:t>r</w:t>
      </w:r>
      <w:r>
        <w:rPr>
          <w:rFonts w:ascii="Helvetica" w:hAnsi="Helvetica"/>
          <w:sz w:val="20"/>
          <w:szCs w:val="20"/>
        </w:rPr>
        <w:t>gen in Verbindung mit der Flächentemperierung für die optimale Beheizung und Kühlung des Gebäudes“, so Projektleiter Vegelahn - und damit ganzjährig für ein behagliches Raumklima im Bürohaus.</w:t>
      </w:r>
      <w:r>
        <w:rPr>
          <w:rFonts w:ascii="Helvetica" w:hAnsi="Helvetica"/>
          <w:b/>
          <w:bCs/>
          <w:sz w:val="20"/>
          <w:szCs w:val="20"/>
        </w:rPr>
        <w:t xml:space="preserve"> „</w:t>
      </w:r>
      <w:r>
        <w:rPr>
          <w:rFonts w:ascii="Helvetica" w:hAnsi="Helvetica"/>
          <w:sz w:val="20"/>
          <w:szCs w:val="20"/>
        </w:rPr>
        <w:t>Bis auf die Flure und Vorräume für die Au</w:t>
      </w:r>
      <w:r>
        <w:rPr>
          <w:rFonts w:ascii="Helvetica" w:hAnsi="Helvetica"/>
          <w:sz w:val="20"/>
          <w:szCs w:val="20"/>
        </w:rPr>
        <w:t>f</w:t>
      </w:r>
      <w:r>
        <w:rPr>
          <w:rFonts w:ascii="Helvetica" w:hAnsi="Helvetica"/>
          <w:sz w:val="20"/>
          <w:szCs w:val="20"/>
        </w:rPr>
        <w:t>züge sowie die Technikräume im Untergeschoss wurden im gesamten Gebäude flächendeckend Heiz-Kühl-Einheiten eingesetzt“, erläutert der SHK-Experte der DL Anlagentechnik GmbH. Die Strahlungswärme der Deckentemperierung sorgt für eine gleichmäßige Wärmeverteilung und damit für eine als sehr behaglich empfundene Temperierung der Büroräume. Dabei liegt die Vorlauftemperatur von 35 Grad Cels</w:t>
      </w:r>
      <w:r>
        <w:rPr>
          <w:rFonts w:ascii="Helvetica" w:hAnsi="Helvetica"/>
          <w:sz w:val="20"/>
          <w:szCs w:val="20"/>
        </w:rPr>
        <w:t>i</w:t>
      </w:r>
      <w:r>
        <w:rPr>
          <w:rFonts w:ascii="Helvetica" w:hAnsi="Helvetica"/>
          <w:sz w:val="20"/>
          <w:szCs w:val="20"/>
        </w:rPr>
        <w:t>us in den Mietbereichen unter den Vorlauftemperaturen klassischer Konvektor-Heizungen und ist damit energieeffizienter. Für die Kühlung im Sommer arbeitet das System mit einem Vorlauf von 16 Grad Celsius. Die Entscheidung für die Decke</w:t>
      </w:r>
      <w:r>
        <w:rPr>
          <w:rFonts w:ascii="Helvetica" w:hAnsi="Helvetica"/>
          <w:sz w:val="20"/>
          <w:szCs w:val="20"/>
        </w:rPr>
        <w:t>n</w:t>
      </w:r>
      <w:r>
        <w:rPr>
          <w:rFonts w:ascii="Helvetica" w:hAnsi="Helvetica"/>
          <w:sz w:val="20"/>
          <w:szCs w:val="20"/>
        </w:rPr>
        <w:t>temperierung fiel nicht nur aus energetischen, sondern auch aus innenarchitekton</w:t>
      </w:r>
      <w:r>
        <w:rPr>
          <w:rFonts w:ascii="Helvetica" w:hAnsi="Helvetica"/>
          <w:sz w:val="20"/>
          <w:szCs w:val="20"/>
        </w:rPr>
        <w:t>i</w:t>
      </w:r>
      <w:r>
        <w:rPr>
          <w:rFonts w:ascii="Helvetica" w:hAnsi="Helvetica"/>
          <w:sz w:val="20"/>
          <w:szCs w:val="20"/>
        </w:rPr>
        <w:t>schen Gründen. Aufgrund dieser eleganten Lösung mit den „schwebenden“ Heiz-Kühl-Elementen war der Einbau von konventionellen Heizkörpern, die Nutzfläche kosten und oft als optisch störend empfunden werden, nicht notwendig. Damit kö</w:t>
      </w:r>
      <w:r>
        <w:rPr>
          <w:rFonts w:ascii="Helvetica" w:hAnsi="Helvetica"/>
          <w:sz w:val="20"/>
          <w:szCs w:val="20"/>
        </w:rPr>
        <w:t>n</w:t>
      </w:r>
      <w:r>
        <w:rPr>
          <w:rFonts w:ascii="Helvetica" w:hAnsi="Helvetica"/>
          <w:sz w:val="20"/>
          <w:szCs w:val="20"/>
        </w:rPr>
        <w:t>nen die dank der Glasfassade lichtdurchfluteten Räume optimal ausgenutzt werden.</w:t>
      </w:r>
    </w:p>
    <w:p w:rsidR="003F6C25" w:rsidRDefault="003F6C25">
      <w:pPr>
        <w:widowControl w:val="0"/>
        <w:spacing w:after="0" w:line="280" w:lineRule="exact"/>
        <w:ind w:right="1893"/>
        <w:rPr>
          <w:rFonts w:ascii="Helvetica" w:eastAsia="Helvetica" w:hAnsi="Helvetica" w:cs="Helvetica"/>
          <w:i/>
          <w:iCs/>
          <w:sz w:val="20"/>
          <w:szCs w:val="20"/>
        </w:rPr>
      </w:pPr>
    </w:p>
    <w:p w:rsidR="003F6C25" w:rsidRDefault="00AB07BB">
      <w:pPr>
        <w:widowControl w:val="0"/>
        <w:spacing w:after="0" w:line="280" w:lineRule="exact"/>
        <w:ind w:right="1893"/>
        <w:rPr>
          <w:rFonts w:ascii="Helvetica" w:eastAsia="Helvetica" w:hAnsi="Helvetica" w:cs="Helvetica"/>
          <w:b/>
          <w:bCs/>
          <w:i/>
          <w:iCs/>
          <w:sz w:val="20"/>
          <w:szCs w:val="20"/>
        </w:rPr>
      </w:pPr>
      <w:r>
        <w:rPr>
          <w:rFonts w:ascii="Helvetica" w:hAnsi="Helvetica"/>
          <w:b/>
          <w:bCs/>
          <w:i/>
          <w:iCs/>
          <w:sz w:val="20"/>
          <w:szCs w:val="20"/>
        </w:rPr>
        <w:t>Infokasten Flächentemperierung: Wärmekomfort durch Strahlungswärme</w:t>
      </w:r>
    </w:p>
    <w:p w:rsidR="003F6C25" w:rsidRDefault="00AB07BB">
      <w:pPr>
        <w:widowControl w:val="0"/>
        <w:spacing w:after="0" w:line="280" w:lineRule="exact"/>
        <w:ind w:right="1893"/>
        <w:rPr>
          <w:rFonts w:ascii="Helvetica" w:eastAsia="Helvetica" w:hAnsi="Helvetica" w:cs="Helvetica"/>
          <w:b/>
          <w:bCs/>
          <w:i/>
          <w:iCs/>
          <w:sz w:val="20"/>
          <w:szCs w:val="20"/>
        </w:rPr>
      </w:pPr>
      <w:r>
        <w:rPr>
          <w:rFonts w:ascii="Helvetica" w:hAnsi="Helvetica"/>
          <w:i/>
          <w:iCs/>
          <w:sz w:val="20"/>
          <w:szCs w:val="20"/>
        </w:rPr>
        <w:t>Eine Flächentemperierung wie die in Essen eingesetzte Deckenheizung ermöglicht eine energieeffiziente Beheizung bei gleichzeitig maximalem Wärmekomfort. Au</w:t>
      </w:r>
      <w:r>
        <w:rPr>
          <w:rFonts w:ascii="Helvetica" w:hAnsi="Helvetica"/>
          <w:i/>
          <w:iCs/>
          <w:sz w:val="20"/>
          <w:szCs w:val="20"/>
        </w:rPr>
        <w:t>f</w:t>
      </w:r>
      <w:r>
        <w:rPr>
          <w:rFonts w:ascii="Helvetica" w:hAnsi="Helvetica"/>
          <w:i/>
          <w:iCs/>
          <w:sz w:val="20"/>
          <w:szCs w:val="20"/>
        </w:rPr>
        <w:t>grund der physikalisch bedingten Wärmeabgabe größtenteils über Strahlung, e</w:t>
      </w:r>
      <w:r>
        <w:rPr>
          <w:rFonts w:ascii="Helvetica" w:hAnsi="Helvetica"/>
          <w:i/>
          <w:iCs/>
          <w:sz w:val="20"/>
          <w:szCs w:val="20"/>
        </w:rPr>
        <w:t>r</w:t>
      </w:r>
      <w:r>
        <w:rPr>
          <w:rFonts w:ascii="Helvetica" w:hAnsi="Helvetica"/>
          <w:i/>
          <w:iCs/>
          <w:sz w:val="20"/>
          <w:szCs w:val="20"/>
        </w:rPr>
        <w:t>wärmen Flächenheizsysteme hauptsächlich die raumumschließenden Flächen, also den Baukörper, und nicht die Raumluft. Neben dem hohen Wärmekomfort kommt zudem ein gesundheitlicher Aspekt zum Tragen: es findet a so gut wie keine the</w:t>
      </w:r>
      <w:r>
        <w:rPr>
          <w:rFonts w:ascii="Helvetica" w:hAnsi="Helvetica"/>
          <w:i/>
          <w:iCs/>
          <w:sz w:val="20"/>
          <w:szCs w:val="20"/>
        </w:rPr>
        <w:t>r</w:t>
      </w:r>
      <w:r>
        <w:rPr>
          <w:rFonts w:ascii="Helvetica" w:hAnsi="Helvetica"/>
          <w:i/>
          <w:iCs/>
          <w:sz w:val="20"/>
          <w:szCs w:val="20"/>
        </w:rPr>
        <w:t>misch initiierte Luft- und Staubzirkulation statt. Dies ist gerade für Allergiker ein w</w:t>
      </w:r>
      <w:r>
        <w:rPr>
          <w:rFonts w:ascii="Helvetica" w:hAnsi="Helvetica"/>
          <w:i/>
          <w:iCs/>
          <w:sz w:val="20"/>
          <w:szCs w:val="20"/>
        </w:rPr>
        <w:t>e</w:t>
      </w:r>
      <w:r>
        <w:rPr>
          <w:rFonts w:ascii="Helvetica" w:hAnsi="Helvetica"/>
          <w:i/>
          <w:iCs/>
          <w:sz w:val="20"/>
          <w:szCs w:val="20"/>
        </w:rPr>
        <w:t xml:space="preserve">sentlicher Aspekt. </w:t>
      </w:r>
    </w:p>
    <w:p w:rsidR="003F6C25" w:rsidRDefault="003F6C25">
      <w:pPr>
        <w:widowControl w:val="0"/>
        <w:spacing w:after="0" w:line="280" w:lineRule="exact"/>
        <w:ind w:right="1893"/>
        <w:rPr>
          <w:rFonts w:ascii="Helvetica" w:eastAsia="Helvetica" w:hAnsi="Helvetica" w:cs="Helvetica"/>
          <w:b/>
          <w:bCs/>
          <w:sz w:val="20"/>
          <w:szCs w:val="20"/>
        </w:rPr>
      </w:pPr>
    </w:p>
    <w:p w:rsidR="003F6C25" w:rsidRDefault="00AB07BB">
      <w:pPr>
        <w:widowControl w:val="0"/>
        <w:spacing w:after="0" w:line="280" w:lineRule="exact"/>
        <w:ind w:right="1893"/>
        <w:rPr>
          <w:rFonts w:ascii="Helvetica" w:eastAsia="Helvetica" w:hAnsi="Helvetica" w:cs="Helvetica"/>
          <w:b/>
          <w:bCs/>
          <w:i/>
          <w:iCs/>
          <w:sz w:val="20"/>
          <w:szCs w:val="20"/>
        </w:rPr>
      </w:pPr>
      <w:r>
        <w:rPr>
          <w:rFonts w:ascii="Helvetica" w:hAnsi="Helvetica"/>
          <w:b/>
          <w:bCs/>
          <w:i/>
          <w:iCs/>
          <w:sz w:val="20"/>
          <w:szCs w:val="20"/>
        </w:rPr>
        <w:t xml:space="preserve">Infokasten Trinkwasserhygiene: Sichere Versorgung mit Kupferrohren </w:t>
      </w:r>
    </w:p>
    <w:p w:rsidR="003F6C25" w:rsidRDefault="00AB07BB">
      <w:pPr>
        <w:widowControl w:val="0"/>
        <w:spacing w:after="0" w:line="280" w:lineRule="exact"/>
        <w:ind w:right="1893"/>
        <w:rPr>
          <w:rFonts w:ascii="Helvetica" w:eastAsia="Helvetica" w:hAnsi="Helvetica" w:cs="Helvetica"/>
          <w:i/>
          <w:iCs/>
          <w:sz w:val="20"/>
          <w:szCs w:val="20"/>
        </w:rPr>
      </w:pPr>
      <w:r>
        <w:rPr>
          <w:rFonts w:ascii="Helvetica" w:hAnsi="Helvetica"/>
          <w:i/>
          <w:iCs/>
          <w:sz w:val="20"/>
          <w:szCs w:val="20"/>
        </w:rPr>
        <w:t>Geeignete metallene Werkstoffe für die Trinkwasser-Installation sind auf der Hygi</w:t>
      </w:r>
      <w:r>
        <w:rPr>
          <w:rFonts w:ascii="Helvetica" w:hAnsi="Helvetica"/>
          <w:i/>
          <w:iCs/>
          <w:sz w:val="20"/>
          <w:szCs w:val="20"/>
        </w:rPr>
        <w:t>e</w:t>
      </w:r>
      <w:r>
        <w:rPr>
          <w:rFonts w:ascii="Helvetica" w:hAnsi="Helvetica"/>
          <w:i/>
          <w:iCs/>
          <w:sz w:val="20"/>
          <w:szCs w:val="20"/>
        </w:rPr>
        <w:t>ne-Positivliste des Umweltbundesamtes (UBA) zusammengefasst. Der letzte Stand vom 10. April 2017 gilt nun als rechtsverbindliche Bewertungsgrundlage für die Z</w:t>
      </w:r>
      <w:r>
        <w:rPr>
          <w:rFonts w:ascii="Helvetica" w:hAnsi="Helvetica"/>
          <w:i/>
          <w:iCs/>
          <w:sz w:val="20"/>
          <w:szCs w:val="20"/>
        </w:rPr>
        <w:t>u</w:t>
      </w:r>
      <w:r>
        <w:rPr>
          <w:rFonts w:ascii="Helvetica" w:hAnsi="Helvetica"/>
          <w:i/>
          <w:iCs/>
          <w:sz w:val="20"/>
          <w:szCs w:val="20"/>
        </w:rPr>
        <w:t>lassung. Die Wieland-Werke AG liefert sowohl Kupferrohrprodukte als auch Sanitä</w:t>
      </w:r>
      <w:r>
        <w:rPr>
          <w:rFonts w:ascii="Helvetica" w:hAnsi="Helvetica"/>
          <w:i/>
          <w:iCs/>
          <w:sz w:val="20"/>
          <w:szCs w:val="20"/>
        </w:rPr>
        <w:t>r</w:t>
      </w:r>
      <w:r>
        <w:rPr>
          <w:rFonts w:ascii="Helvetica" w:hAnsi="Helvetica"/>
          <w:i/>
          <w:iCs/>
          <w:sz w:val="20"/>
          <w:szCs w:val="20"/>
        </w:rPr>
        <w:t>werkstoffe aus Kupferlegierungen, die auf der UBA-Positivliste zu finden sind. Die Wieland-Rohre der SANCO-Serie, die Varianten der werkseitig gedämmten WICU-Familie sowie die flexiblen CTX-Kupferrohre bestehen aus Reinkupfer und zählen damit zu den trinkwasserhygienisch geeigneten metallenen Produkten. Mit dem A</w:t>
      </w:r>
      <w:r>
        <w:rPr>
          <w:rFonts w:ascii="Helvetica" w:hAnsi="Helvetica"/>
          <w:i/>
          <w:iCs/>
          <w:sz w:val="20"/>
          <w:szCs w:val="20"/>
        </w:rPr>
        <w:t>r</w:t>
      </w:r>
      <w:r>
        <w:rPr>
          <w:rFonts w:ascii="Helvetica" w:hAnsi="Helvetica"/>
          <w:i/>
          <w:iCs/>
          <w:sz w:val="20"/>
          <w:szCs w:val="20"/>
        </w:rPr>
        <w:t>maturenwerkstoff CUPHIN bietet Wieland zudem eine hochwertige Alternative zu herkömmlichen Sanitärwerkstoffen für Bauteile wie Fittings, Wasserzähler und A</w:t>
      </w:r>
      <w:r>
        <w:rPr>
          <w:rFonts w:ascii="Helvetica" w:hAnsi="Helvetica"/>
          <w:i/>
          <w:iCs/>
          <w:sz w:val="20"/>
          <w:szCs w:val="20"/>
        </w:rPr>
        <w:t>r</w:t>
      </w:r>
      <w:r>
        <w:rPr>
          <w:rFonts w:ascii="Helvetica" w:hAnsi="Helvetica"/>
          <w:i/>
          <w:iCs/>
          <w:sz w:val="20"/>
          <w:szCs w:val="20"/>
        </w:rPr>
        <w:t>maturen.  Fittings aus diesem Werkstoff ermöglichen in Verbindung mit Kupferrohren eine durchgängig metallene und hygienisch einwandfreie Trinkwasserinstallation.</w:t>
      </w:r>
    </w:p>
    <w:p w:rsidR="003F6C25" w:rsidRDefault="003F6C25">
      <w:pPr>
        <w:widowControl w:val="0"/>
        <w:spacing w:after="0" w:line="280" w:lineRule="exact"/>
        <w:ind w:right="1893"/>
        <w:rPr>
          <w:rFonts w:ascii="Helvetica" w:eastAsia="Helvetica" w:hAnsi="Helvetica" w:cs="Helvetica"/>
          <w:sz w:val="20"/>
          <w:szCs w:val="20"/>
        </w:rPr>
      </w:pPr>
    </w:p>
    <w:p w:rsidR="003F6C25" w:rsidRDefault="00AB07BB">
      <w:pPr>
        <w:widowControl w:val="0"/>
        <w:spacing w:after="0" w:line="280" w:lineRule="exact"/>
        <w:ind w:right="1893"/>
        <w:rPr>
          <w:rFonts w:ascii="Helvetica" w:eastAsia="Helvetica" w:hAnsi="Helvetica" w:cs="Helvetica"/>
          <w:b/>
          <w:bCs/>
          <w:sz w:val="20"/>
          <w:szCs w:val="20"/>
        </w:rPr>
      </w:pPr>
      <w:r>
        <w:rPr>
          <w:rFonts w:ascii="Helvetica" w:hAnsi="Helvetica"/>
          <w:b/>
          <w:bCs/>
          <w:sz w:val="20"/>
          <w:szCs w:val="20"/>
        </w:rPr>
        <w:t>Bautafel:</w:t>
      </w:r>
    </w:p>
    <w:p w:rsidR="003F6C25" w:rsidRDefault="003F6C25">
      <w:pPr>
        <w:widowControl w:val="0"/>
        <w:spacing w:after="0" w:line="280" w:lineRule="exact"/>
        <w:ind w:right="1893"/>
        <w:rPr>
          <w:rFonts w:ascii="Helvetica" w:eastAsia="Helvetica" w:hAnsi="Helvetica" w:cs="Helvetica"/>
          <w:sz w:val="20"/>
          <w:szCs w:val="20"/>
        </w:rPr>
      </w:pPr>
    </w:p>
    <w:p w:rsidR="003F6C25" w:rsidRDefault="00AB07BB">
      <w:pPr>
        <w:widowControl w:val="0"/>
        <w:spacing w:after="0" w:line="280" w:lineRule="exact"/>
        <w:ind w:right="1893"/>
        <w:rPr>
          <w:rFonts w:ascii="Helvetica" w:eastAsia="Helvetica" w:hAnsi="Helvetica" w:cs="Helvetica"/>
          <w:sz w:val="20"/>
          <w:szCs w:val="20"/>
          <w:u w:val="single"/>
        </w:rPr>
      </w:pPr>
      <w:r>
        <w:rPr>
          <w:rFonts w:ascii="Helvetica" w:hAnsi="Helvetica"/>
          <w:sz w:val="20"/>
          <w:szCs w:val="20"/>
          <w:u w:val="single"/>
        </w:rPr>
        <w:t>Objekt:  Bürohaus Silberkuhlsturm, Essen</w:t>
      </w:r>
    </w:p>
    <w:p w:rsidR="003F6C25" w:rsidRDefault="00AB07BB">
      <w:pPr>
        <w:widowControl w:val="0"/>
        <w:spacing w:after="0" w:line="280" w:lineRule="exact"/>
        <w:ind w:right="1893"/>
        <w:rPr>
          <w:rFonts w:ascii="Helvetica" w:eastAsia="Helvetica" w:hAnsi="Helvetica" w:cs="Helvetica"/>
          <w:sz w:val="20"/>
          <w:szCs w:val="20"/>
          <w:u w:val="single"/>
        </w:rPr>
      </w:pPr>
      <w:r>
        <w:rPr>
          <w:rFonts w:ascii="Helvetica" w:hAnsi="Helvetica"/>
          <w:sz w:val="20"/>
          <w:szCs w:val="20"/>
          <w:u w:val="single"/>
        </w:rPr>
        <w:t xml:space="preserve">Architektur: </w:t>
      </w:r>
      <w:r>
        <w:rPr>
          <w:rFonts w:ascii="Helvetica" w:hAnsi="Helvetica"/>
          <w:sz w:val="20"/>
          <w:szCs w:val="20"/>
        </w:rPr>
        <w:t>BAID, Hamburg</w:t>
      </w:r>
    </w:p>
    <w:p w:rsidR="003F6C25" w:rsidRDefault="00AB07BB">
      <w:pPr>
        <w:widowControl w:val="0"/>
        <w:spacing w:after="0" w:line="280" w:lineRule="exact"/>
        <w:ind w:right="1893"/>
        <w:rPr>
          <w:rFonts w:ascii="Helvetica" w:eastAsia="Helvetica" w:hAnsi="Helvetica" w:cs="Helvetica"/>
          <w:sz w:val="20"/>
          <w:szCs w:val="20"/>
        </w:rPr>
      </w:pPr>
      <w:r>
        <w:rPr>
          <w:rFonts w:ascii="Helvetica" w:hAnsi="Helvetica"/>
          <w:sz w:val="20"/>
          <w:szCs w:val="20"/>
          <w:u w:val="single"/>
        </w:rPr>
        <w:t>Bauherr:</w:t>
      </w:r>
      <w:r>
        <w:rPr>
          <w:rFonts w:ascii="Helvetica" w:hAnsi="Helvetica"/>
          <w:sz w:val="20"/>
          <w:szCs w:val="20"/>
        </w:rPr>
        <w:t xml:space="preserve"> Kölbl Kruse GmbH, Essen</w:t>
      </w:r>
    </w:p>
    <w:p w:rsidR="003F6C25" w:rsidRDefault="00AB07BB">
      <w:pPr>
        <w:widowControl w:val="0"/>
        <w:spacing w:after="0" w:line="280" w:lineRule="exact"/>
        <w:ind w:right="1893"/>
        <w:rPr>
          <w:rFonts w:ascii="Helvetica" w:eastAsia="Helvetica" w:hAnsi="Helvetica" w:cs="Helvetica"/>
          <w:sz w:val="20"/>
          <w:szCs w:val="20"/>
        </w:rPr>
      </w:pPr>
      <w:r>
        <w:rPr>
          <w:rFonts w:ascii="Helvetica" w:hAnsi="Helvetica"/>
          <w:sz w:val="20"/>
          <w:szCs w:val="20"/>
          <w:u w:val="single"/>
        </w:rPr>
        <w:t>Generalübernehmer:</w:t>
      </w:r>
      <w:r>
        <w:rPr>
          <w:rFonts w:ascii="Helvetica" w:hAnsi="Helvetica"/>
          <w:sz w:val="20"/>
          <w:szCs w:val="20"/>
        </w:rPr>
        <w:t xml:space="preserve"> Hochtief Building GmbH, Essen</w:t>
      </w:r>
    </w:p>
    <w:p w:rsidR="003F6C25" w:rsidRDefault="00AB07BB">
      <w:pPr>
        <w:widowControl w:val="0"/>
        <w:spacing w:after="0" w:line="280" w:lineRule="exact"/>
        <w:ind w:right="1893"/>
        <w:rPr>
          <w:rFonts w:ascii="Helvetica" w:eastAsia="Helvetica" w:hAnsi="Helvetica" w:cs="Helvetica"/>
          <w:sz w:val="20"/>
          <w:szCs w:val="20"/>
          <w:u w:val="single"/>
        </w:rPr>
      </w:pPr>
      <w:r>
        <w:rPr>
          <w:rFonts w:ascii="Helvetica" w:hAnsi="Helvetica"/>
          <w:sz w:val="20"/>
          <w:szCs w:val="20"/>
          <w:u w:val="single"/>
        </w:rPr>
        <w:t xml:space="preserve">Heizung- und Sanitär-Installation: </w:t>
      </w:r>
      <w:r>
        <w:rPr>
          <w:rFonts w:ascii="Helvetica" w:hAnsi="Helvetica"/>
          <w:sz w:val="20"/>
          <w:szCs w:val="20"/>
        </w:rPr>
        <w:t>DL Anlagentechnik GmbH, Essen</w:t>
      </w:r>
    </w:p>
    <w:p w:rsidR="003F6C25" w:rsidRDefault="003F6C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Helvetica" w:eastAsia="Helvetica" w:hAnsi="Helvetica" w:cs="Helvetica"/>
          <w:b/>
          <w:bCs/>
          <w:sz w:val="16"/>
          <w:szCs w:val="16"/>
          <w:u w:color="0000FF"/>
        </w:rPr>
      </w:pPr>
    </w:p>
    <w:p w:rsidR="003F6C25" w:rsidRDefault="003F6C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Helvetica" w:eastAsia="Helvetica" w:hAnsi="Helvetica" w:cs="Helvetica"/>
          <w:b/>
          <w:bCs/>
          <w:sz w:val="16"/>
          <w:szCs w:val="16"/>
          <w:u w:color="0000FF"/>
        </w:rPr>
      </w:pPr>
    </w:p>
    <w:p w:rsidR="003F6C25" w:rsidRDefault="003F6C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Helvetica" w:eastAsia="Helvetica" w:hAnsi="Helvetica" w:cs="Helvetica"/>
          <w:b/>
          <w:bCs/>
          <w:sz w:val="16"/>
          <w:szCs w:val="16"/>
          <w:u w:color="0000FF"/>
        </w:rPr>
      </w:pPr>
    </w:p>
    <w:p w:rsidR="003F6C25" w:rsidRDefault="003F6C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Helvetica" w:eastAsia="Helvetica" w:hAnsi="Helvetica" w:cs="Helvetica"/>
          <w:b/>
          <w:bCs/>
          <w:sz w:val="16"/>
          <w:szCs w:val="16"/>
          <w:u w:color="0000FF"/>
        </w:rPr>
      </w:pPr>
    </w:p>
    <w:p w:rsidR="003F6C25" w:rsidRDefault="003F6C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Helvetica" w:eastAsia="Helvetica" w:hAnsi="Helvetica" w:cs="Helvetica"/>
          <w:b/>
          <w:bCs/>
          <w:sz w:val="16"/>
          <w:szCs w:val="16"/>
          <w:u w:color="0000FF"/>
        </w:rPr>
      </w:pPr>
    </w:p>
    <w:p w:rsidR="003F6C25" w:rsidRDefault="003F6C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Helvetica" w:eastAsia="Helvetica" w:hAnsi="Helvetica" w:cs="Helvetica"/>
          <w:b/>
          <w:bCs/>
          <w:sz w:val="16"/>
          <w:szCs w:val="16"/>
          <w:u w:color="0000FF"/>
        </w:rPr>
      </w:pPr>
    </w:p>
    <w:p w:rsidR="003F6C25" w:rsidRDefault="003F6C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Helvetica" w:eastAsia="Helvetica" w:hAnsi="Helvetica" w:cs="Helvetica"/>
          <w:b/>
          <w:bCs/>
          <w:sz w:val="16"/>
          <w:szCs w:val="16"/>
          <w:u w:color="0000FF"/>
        </w:rPr>
      </w:pPr>
    </w:p>
    <w:p w:rsidR="003F6C25" w:rsidRDefault="003F6C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Helvetica" w:eastAsia="Helvetica" w:hAnsi="Helvetica" w:cs="Helvetica"/>
          <w:b/>
          <w:bCs/>
          <w:sz w:val="16"/>
          <w:szCs w:val="16"/>
          <w:u w:color="0000FF"/>
        </w:rPr>
      </w:pPr>
    </w:p>
    <w:p w:rsidR="003F6C25" w:rsidRDefault="003F6C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Helvetica" w:eastAsia="Helvetica" w:hAnsi="Helvetica" w:cs="Helvetica"/>
          <w:u w:color="0000FF"/>
        </w:rPr>
      </w:pPr>
    </w:p>
    <w:p w:rsidR="003F6C25" w:rsidRDefault="00AB07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Helvetica" w:eastAsia="Helvetica" w:hAnsi="Helvetica" w:cs="Helvetica"/>
          <w:b/>
          <w:bCs/>
          <w:sz w:val="16"/>
          <w:szCs w:val="16"/>
        </w:rPr>
      </w:pPr>
      <w:r>
        <w:rPr>
          <w:rFonts w:ascii="Helvetica" w:hAnsi="Helvetica"/>
          <w:b/>
          <w:bCs/>
          <w:sz w:val="16"/>
          <w:szCs w:val="16"/>
          <w:u w:color="0000FF"/>
        </w:rPr>
        <w:t>Weitere Informationen:</w:t>
      </w:r>
      <w:r>
        <w:rPr>
          <w:rFonts w:ascii="Helvetica" w:hAnsi="Helvetica"/>
          <w:b/>
          <w:bCs/>
          <w:sz w:val="16"/>
          <w:szCs w:val="16"/>
        </w:rPr>
        <w:t xml:space="preserve"> </w:t>
      </w:r>
      <w:r>
        <w:rPr>
          <w:rFonts w:ascii="Helvetica" w:hAnsi="Helvetica"/>
          <w:b/>
          <w:bCs/>
          <w:sz w:val="16"/>
          <w:szCs w:val="16"/>
        </w:rPr>
        <w:tab/>
      </w:r>
      <w:r>
        <w:rPr>
          <w:rFonts w:ascii="Helvetica" w:hAnsi="Helvetica"/>
          <w:b/>
          <w:bCs/>
          <w:sz w:val="16"/>
          <w:szCs w:val="16"/>
        </w:rPr>
        <w:tab/>
      </w:r>
      <w:r>
        <w:rPr>
          <w:rFonts w:ascii="Helvetica" w:hAnsi="Helvetica"/>
          <w:b/>
          <w:bCs/>
          <w:sz w:val="16"/>
          <w:szCs w:val="16"/>
        </w:rPr>
        <w:tab/>
      </w:r>
      <w:r>
        <w:rPr>
          <w:rFonts w:ascii="Helvetica" w:hAnsi="Helvetica"/>
          <w:b/>
          <w:bCs/>
          <w:sz w:val="16"/>
          <w:szCs w:val="16"/>
        </w:rPr>
        <w:tab/>
        <w:t xml:space="preserve">       </w:t>
      </w:r>
      <w:r>
        <w:rPr>
          <w:rFonts w:ascii="Helvetica" w:hAnsi="Helvetica"/>
          <w:b/>
          <w:bCs/>
          <w:sz w:val="16"/>
          <w:szCs w:val="16"/>
        </w:rPr>
        <w:tab/>
        <w:t xml:space="preserve">           Pressearbeit:</w:t>
      </w:r>
    </w:p>
    <w:p w:rsidR="003F6C25" w:rsidRDefault="003F6C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right="985"/>
        <w:rPr>
          <w:rFonts w:ascii="Helvetica" w:eastAsia="Helvetica" w:hAnsi="Helvetica" w:cs="Helvetica"/>
          <w:b/>
          <w:bCs/>
          <w:sz w:val="16"/>
          <w:szCs w:val="16"/>
          <w:u w:color="0000FF"/>
        </w:rPr>
      </w:pPr>
    </w:p>
    <w:tbl>
      <w:tblPr>
        <w:tblStyle w:val="TableNormal"/>
        <w:tblW w:w="9039" w:type="dxa"/>
        <w:tblInd w:w="22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4773"/>
        <w:gridCol w:w="4266"/>
      </w:tblGrid>
      <w:tr w:rsidR="003F6C25">
        <w:trPr>
          <w:trHeight w:val="1420"/>
        </w:trPr>
        <w:tc>
          <w:tcPr>
            <w:tcW w:w="4773" w:type="dxa"/>
            <w:tcBorders>
              <w:top w:val="nil"/>
              <w:left w:val="nil"/>
              <w:bottom w:val="nil"/>
              <w:right w:val="nil"/>
            </w:tcBorders>
            <w:shd w:val="clear" w:color="auto" w:fill="auto"/>
            <w:tcMar>
              <w:top w:w="80" w:type="dxa"/>
              <w:left w:w="80" w:type="dxa"/>
              <w:bottom w:w="80" w:type="dxa"/>
              <w:right w:w="80" w:type="dxa"/>
            </w:tcMar>
          </w:tcPr>
          <w:p w:rsidR="003F6C25" w:rsidRDefault="00AB07BB">
            <w:pPr>
              <w:widowControl w:val="0"/>
              <w:spacing w:after="0"/>
              <w:rPr>
                <w:rFonts w:ascii="Helvetica" w:eastAsia="Helvetica" w:hAnsi="Helvetica" w:cs="Helvetica"/>
                <w:sz w:val="16"/>
                <w:szCs w:val="16"/>
              </w:rPr>
            </w:pPr>
            <w:r>
              <w:rPr>
                <w:rFonts w:ascii="Helvetica" w:hAnsi="Helvetica"/>
                <w:b/>
                <w:bCs/>
                <w:sz w:val="16"/>
                <w:szCs w:val="16"/>
              </w:rPr>
              <w:t>Wieland-Werke AG</w:t>
            </w:r>
            <w:r>
              <w:rPr>
                <w:rFonts w:ascii="Helvetica" w:hAnsi="Helvetica"/>
                <w:sz w:val="16"/>
                <w:szCs w:val="16"/>
              </w:rPr>
              <w:t xml:space="preserve"> </w:t>
            </w:r>
          </w:p>
          <w:p w:rsidR="003F6C25" w:rsidRDefault="00AB07BB">
            <w:pPr>
              <w:widowControl w:val="0"/>
              <w:spacing w:after="0"/>
              <w:rPr>
                <w:rFonts w:ascii="Helvetica" w:eastAsia="Helvetica" w:hAnsi="Helvetica" w:cs="Helvetica"/>
                <w:sz w:val="16"/>
                <w:szCs w:val="16"/>
              </w:rPr>
            </w:pPr>
            <w:r>
              <w:rPr>
                <w:rFonts w:ascii="Helvetica" w:hAnsi="Helvetica"/>
                <w:b/>
                <w:bCs/>
                <w:sz w:val="16"/>
                <w:szCs w:val="16"/>
              </w:rPr>
              <w:t>Karsten Mahr, Unternehmenskommunikation</w:t>
            </w:r>
            <w:r>
              <w:rPr>
                <w:rFonts w:ascii="Helvetica" w:hAnsi="Helvetica"/>
                <w:sz w:val="16"/>
                <w:szCs w:val="16"/>
              </w:rPr>
              <w:t xml:space="preserve"> </w:t>
            </w:r>
          </w:p>
          <w:p w:rsidR="003F6C25" w:rsidRPr="00337AF7" w:rsidRDefault="00AB07BB">
            <w:pPr>
              <w:widowControl w:val="0"/>
              <w:spacing w:after="0"/>
              <w:rPr>
                <w:rFonts w:ascii="Helvetica" w:eastAsia="Helvetica" w:hAnsi="Helvetica" w:cs="Helvetica"/>
                <w:sz w:val="16"/>
                <w:szCs w:val="16"/>
                <w:lang w:val="it-IT"/>
              </w:rPr>
            </w:pPr>
            <w:r>
              <w:rPr>
                <w:rFonts w:ascii="Helvetica" w:hAnsi="Helvetica"/>
                <w:sz w:val="16"/>
                <w:szCs w:val="16"/>
                <w:lang w:val="it-IT"/>
              </w:rPr>
              <w:t xml:space="preserve">Graf-Arco-Straße 36 - 89079 Ulm </w:t>
            </w:r>
          </w:p>
          <w:p w:rsidR="003F6C25" w:rsidRPr="00337AF7" w:rsidRDefault="00AB07BB">
            <w:pPr>
              <w:widowControl w:val="0"/>
              <w:spacing w:after="0"/>
              <w:rPr>
                <w:rFonts w:ascii="Helvetica" w:eastAsia="Helvetica" w:hAnsi="Helvetica" w:cs="Helvetica"/>
                <w:sz w:val="16"/>
                <w:szCs w:val="16"/>
                <w:lang w:val="it-IT"/>
              </w:rPr>
            </w:pPr>
            <w:r>
              <w:rPr>
                <w:rFonts w:ascii="Helvetica" w:hAnsi="Helvetica"/>
                <w:sz w:val="16"/>
                <w:szCs w:val="16"/>
                <w:lang w:val="it-IT"/>
              </w:rPr>
              <w:t xml:space="preserve">Telefon: +49 731-944-2451 </w:t>
            </w:r>
          </w:p>
          <w:p w:rsidR="003F6C25" w:rsidRDefault="00AB07BB">
            <w:pPr>
              <w:widowControl w:val="0"/>
              <w:spacing w:after="0"/>
              <w:rPr>
                <w:rFonts w:ascii="Helvetica" w:eastAsia="Helvetica" w:hAnsi="Helvetica" w:cs="Helvetica"/>
                <w:sz w:val="16"/>
                <w:szCs w:val="16"/>
              </w:rPr>
            </w:pPr>
            <w:r>
              <w:rPr>
                <w:rFonts w:ascii="Helvetica" w:hAnsi="Helvetica"/>
                <w:sz w:val="16"/>
                <w:szCs w:val="16"/>
              </w:rPr>
              <w:t xml:space="preserve">Telefax: +49 731-944-4598 </w:t>
            </w:r>
          </w:p>
          <w:p w:rsidR="003F6C25" w:rsidRDefault="00E45298">
            <w:pPr>
              <w:widowControl w:val="0"/>
              <w:spacing w:after="0"/>
              <w:rPr>
                <w:rStyle w:val="Ohne"/>
              </w:rPr>
            </w:pPr>
            <w:hyperlink r:id="rId7" w:history="1">
              <w:r w:rsidR="00AB07BB">
                <w:rPr>
                  <w:rStyle w:val="Hyperlink0"/>
                  <w:rFonts w:ascii="Helvetica" w:hAnsi="Helvetica"/>
                </w:rPr>
                <w:t>karsten.mahr@wieland.de</w:t>
              </w:r>
            </w:hyperlink>
            <w:r w:rsidR="00AB07BB">
              <w:rPr>
                <w:rStyle w:val="Hyperlink0"/>
                <w:rFonts w:ascii="Helvetica" w:hAnsi="Helvetica"/>
              </w:rPr>
              <w:t xml:space="preserve"> </w:t>
            </w:r>
          </w:p>
          <w:p w:rsidR="003F6C25" w:rsidRDefault="00AB07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right="985"/>
            </w:pPr>
            <w:r>
              <w:rPr>
                <w:rStyle w:val="Hyperlink0"/>
                <w:rFonts w:ascii="Helvetica" w:hAnsi="Helvetica"/>
              </w:rPr>
              <w:t>www.wieland.de</w:t>
            </w:r>
          </w:p>
        </w:tc>
        <w:tc>
          <w:tcPr>
            <w:tcW w:w="4266" w:type="dxa"/>
            <w:tcBorders>
              <w:top w:val="nil"/>
              <w:left w:val="nil"/>
              <w:bottom w:val="nil"/>
              <w:right w:val="nil"/>
            </w:tcBorders>
            <w:shd w:val="clear" w:color="auto" w:fill="auto"/>
            <w:tcMar>
              <w:top w:w="80" w:type="dxa"/>
              <w:left w:w="80" w:type="dxa"/>
              <w:bottom w:w="80" w:type="dxa"/>
              <w:right w:w="80" w:type="dxa"/>
            </w:tcMar>
          </w:tcPr>
          <w:p w:rsidR="003F6C25" w:rsidRDefault="00AB07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Style w:val="Ohne"/>
              </w:rPr>
            </w:pPr>
            <w:r>
              <w:rPr>
                <w:rStyle w:val="Ohne"/>
                <w:rFonts w:ascii="Helvetica" w:hAnsi="Helvetica"/>
                <w:b/>
                <w:bCs/>
                <w:sz w:val="16"/>
                <w:szCs w:val="16"/>
              </w:rPr>
              <w:t>Press’n’Relations GmbH Niederlassung Berlin</w:t>
            </w:r>
          </w:p>
          <w:p w:rsidR="003F6C25" w:rsidRDefault="00AB07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Style w:val="Ohne"/>
              </w:rPr>
            </w:pPr>
            <w:r>
              <w:rPr>
                <w:rStyle w:val="Ohne"/>
                <w:rFonts w:ascii="Helvetica" w:hAnsi="Helvetica"/>
                <w:b/>
                <w:bCs/>
                <w:sz w:val="16"/>
                <w:szCs w:val="16"/>
              </w:rPr>
              <w:t>Bruno Lukas</w:t>
            </w:r>
          </w:p>
          <w:p w:rsidR="003F6C25" w:rsidRDefault="00AB07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Style w:val="Ohne"/>
              </w:rPr>
            </w:pPr>
            <w:r>
              <w:rPr>
                <w:rStyle w:val="Hyperlink0"/>
                <w:rFonts w:ascii="Helvetica" w:hAnsi="Helvetica"/>
              </w:rPr>
              <w:t>Boyenstraße 41 - 10115 Berlin-Mitte</w:t>
            </w:r>
          </w:p>
          <w:p w:rsidR="003F6C25" w:rsidRDefault="00AB07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Style w:val="Ohne"/>
              </w:rPr>
            </w:pPr>
            <w:r>
              <w:rPr>
                <w:rStyle w:val="Hyperlink0"/>
                <w:rFonts w:ascii="Helvetica" w:hAnsi="Helvetica"/>
              </w:rPr>
              <w:t>Telefon: +49 30 577 00-325</w:t>
            </w:r>
          </w:p>
          <w:p w:rsidR="003F6C25" w:rsidRDefault="00AB07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Style w:val="Ohne"/>
              </w:rPr>
            </w:pPr>
            <w:r>
              <w:rPr>
                <w:rStyle w:val="Hyperlink0"/>
                <w:rFonts w:ascii="Helvetica" w:hAnsi="Helvetica"/>
              </w:rPr>
              <w:t>Telefax: +49 30 577 00-324</w:t>
            </w:r>
          </w:p>
          <w:p w:rsidR="003F6C25" w:rsidRDefault="00AB07BB">
            <w:pPr>
              <w:widowControl w:val="0"/>
              <w:spacing w:after="0"/>
              <w:rPr>
                <w:rStyle w:val="Ohne"/>
              </w:rPr>
            </w:pPr>
            <w:r>
              <w:rPr>
                <w:rStyle w:val="Hyperlink0"/>
                <w:rFonts w:ascii="Helvetica" w:hAnsi="Helvetica"/>
              </w:rPr>
              <w:t xml:space="preserve">blu@press-n-relations.de </w:t>
            </w:r>
          </w:p>
          <w:p w:rsidR="003F6C25" w:rsidRDefault="00E45298">
            <w:pPr>
              <w:widowControl w:val="0"/>
              <w:spacing w:after="0"/>
              <w:ind w:right="985"/>
            </w:pPr>
            <w:hyperlink r:id="rId8" w:history="1">
              <w:r w:rsidR="00AB07BB">
                <w:rPr>
                  <w:rStyle w:val="Hyperlink0"/>
                  <w:rFonts w:ascii="Helvetica" w:hAnsi="Helvetica"/>
                </w:rPr>
                <w:t>www.press-n-relations.de</w:t>
              </w:r>
            </w:hyperlink>
          </w:p>
        </w:tc>
      </w:tr>
    </w:tbl>
    <w:p w:rsidR="003F6C25" w:rsidRDefault="003F6C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left="112" w:hanging="112"/>
        <w:rPr>
          <w:rStyle w:val="Ohne"/>
        </w:rPr>
      </w:pPr>
    </w:p>
    <w:p w:rsidR="003F6C25" w:rsidRDefault="003F6C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left="112" w:hanging="112"/>
        <w:rPr>
          <w:rStyle w:val="Ohne"/>
        </w:rPr>
      </w:pPr>
    </w:p>
    <w:p w:rsidR="00A86BD5" w:rsidRPr="00D3268D" w:rsidRDefault="00A86BD5" w:rsidP="00A86BD5">
      <w:pPr>
        <w:spacing w:line="360" w:lineRule="auto"/>
        <w:rPr>
          <w:rStyle w:val="Ohne"/>
        </w:rPr>
      </w:pPr>
      <w:r w:rsidRPr="00D3268D">
        <w:rPr>
          <w:rStyle w:val="Ohne"/>
          <w:rFonts w:ascii="Arial" w:hAnsi="Arial"/>
          <w:b/>
          <w:bCs/>
          <w:color w:val="auto"/>
          <w:sz w:val="16"/>
          <w:szCs w:val="16"/>
        </w:rPr>
        <w:t>Firmenporträt Wieland Gruppe</w:t>
      </w:r>
    </w:p>
    <w:p w:rsidR="00A86BD5" w:rsidRPr="00D3268D" w:rsidRDefault="00A86BD5" w:rsidP="00A86BD5">
      <w:pPr>
        <w:rPr>
          <w:rFonts w:ascii="Arial" w:hAnsi="Arial"/>
          <w:color w:val="auto"/>
          <w:sz w:val="16"/>
          <w:szCs w:val="16"/>
        </w:rPr>
      </w:pPr>
      <w:r w:rsidRPr="00D3268D">
        <w:rPr>
          <w:rStyle w:val="Ohne"/>
          <w:rFonts w:ascii="Arial" w:hAnsi="Arial"/>
          <w:color w:val="auto"/>
          <w:sz w:val="16"/>
          <w:szCs w:val="16"/>
        </w:rPr>
        <w:t>Die Wieland Gruppe mit Sitz in Ulm, Deutschland, ist ein weltweit führender Hersteller von Premium Kupferlegierungen und innovat</w:t>
      </w:r>
      <w:r w:rsidRPr="00D3268D">
        <w:rPr>
          <w:rStyle w:val="Ohne"/>
          <w:rFonts w:ascii="Arial" w:hAnsi="Arial"/>
          <w:color w:val="auto"/>
          <w:sz w:val="16"/>
          <w:szCs w:val="16"/>
        </w:rPr>
        <w:t>i</w:t>
      </w:r>
      <w:r w:rsidRPr="00D3268D">
        <w:rPr>
          <w:rStyle w:val="Ohne"/>
          <w:rFonts w:ascii="Arial" w:hAnsi="Arial"/>
          <w:color w:val="auto"/>
          <w:sz w:val="16"/>
          <w:szCs w:val="16"/>
        </w:rPr>
        <w:t xml:space="preserve">ven Kundenlösungen. Das Produktportfolio umfasst Bänder, Bleche, Rohre, Stangen, Drähte und Profile. Darüber hinaus fertigt Wieland Rippenrohre und Wärmeübertrager, Gleitlager und Systembauteile sowie Komponenten. Mit einem Sortiment von über 100 Werkstoffen aus Kupfer und Kupferlegierungen bietet die Wieland Gruppe optimale Produktlösungen für zahlreiche Branchen: </w:t>
      </w:r>
      <w:r w:rsidRPr="00D3268D">
        <w:rPr>
          <w:rStyle w:val="Ohne"/>
          <w:rFonts w:ascii="Arial" w:hAnsi="Arial"/>
          <w:color w:val="auto"/>
          <w:sz w:val="16"/>
          <w:szCs w:val="16"/>
        </w:rPr>
        <w:br/>
        <w:t>Elektronik und Elektrotechnik, Automobilindustrie, Maschinenbau, Kälte-, Klima- und Heizungstechnik sowie Bauwesen und Install</w:t>
      </w:r>
      <w:r w:rsidRPr="00D3268D">
        <w:rPr>
          <w:rStyle w:val="Ohne"/>
          <w:rFonts w:ascii="Arial" w:hAnsi="Arial"/>
          <w:color w:val="auto"/>
          <w:sz w:val="16"/>
          <w:szCs w:val="16"/>
        </w:rPr>
        <w:t>a</w:t>
      </w:r>
      <w:r w:rsidRPr="00D3268D">
        <w:rPr>
          <w:rStyle w:val="Ohne"/>
          <w:rFonts w:ascii="Arial" w:hAnsi="Arial"/>
          <w:color w:val="auto"/>
          <w:sz w:val="16"/>
          <w:szCs w:val="16"/>
        </w:rPr>
        <w:t>tion. Bei Bedarf wird das Angebot durch Werkstoffe wie Aluminium, Stahl oder Titan ergänzt. Auf Basis jahrzehntelanger Erfahrung und kontinuierlicher Neu- und Weiterentwicklung von Werkstoffen, Produkten und Verfahren entstehen zukunftsorientierte Innovati</w:t>
      </w:r>
      <w:r w:rsidRPr="00D3268D">
        <w:rPr>
          <w:rStyle w:val="Ohne"/>
          <w:rFonts w:ascii="Arial" w:hAnsi="Arial"/>
          <w:color w:val="auto"/>
          <w:sz w:val="16"/>
          <w:szCs w:val="16"/>
        </w:rPr>
        <w:t>o</w:t>
      </w:r>
      <w:r w:rsidRPr="00D3268D">
        <w:rPr>
          <w:rStyle w:val="Ohne"/>
          <w:rFonts w:ascii="Arial" w:hAnsi="Arial"/>
          <w:color w:val="auto"/>
          <w:sz w:val="16"/>
          <w:szCs w:val="16"/>
        </w:rPr>
        <w:t>nen für industrielle Abnehmer auf der ganzen Welt. Für eine sichere Versorgung ihrer Kunden im In- und Ausland verfügt die Wi</w:t>
      </w:r>
      <w:r w:rsidRPr="00D3268D">
        <w:rPr>
          <w:rStyle w:val="Ohne"/>
          <w:rFonts w:ascii="Arial" w:hAnsi="Arial"/>
          <w:color w:val="auto"/>
          <w:sz w:val="16"/>
          <w:szCs w:val="16"/>
        </w:rPr>
        <w:t>e</w:t>
      </w:r>
      <w:r w:rsidRPr="00D3268D">
        <w:rPr>
          <w:rStyle w:val="Ohne"/>
          <w:rFonts w:ascii="Arial" w:hAnsi="Arial"/>
          <w:color w:val="auto"/>
          <w:sz w:val="16"/>
          <w:szCs w:val="16"/>
        </w:rPr>
        <w:t>land Gruppe über produzierende Gesellschaften, Schneidcenter und Handelsunternehmen in vielen europäischen Ländern sowie in den USA, in Asien und Südafrika. Im Geschäftsjahr 2016/17 erwirtschaftete die Wieland Gruppe einen Umsatz in Höhe von 3 Millia</w:t>
      </w:r>
      <w:r w:rsidRPr="00D3268D">
        <w:rPr>
          <w:rStyle w:val="Ohne"/>
          <w:rFonts w:ascii="Arial" w:hAnsi="Arial"/>
          <w:color w:val="auto"/>
          <w:sz w:val="16"/>
          <w:szCs w:val="16"/>
        </w:rPr>
        <w:t>r</w:t>
      </w:r>
      <w:r w:rsidRPr="00D3268D">
        <w:rPr>
          <w:rStyle w:val="Ohne"/>
          <w:rFonts w:ascii="Arial" w:hAnsi="Arial"/>
          <w:color w:val="auto"/>
          <w:sz w:val="16"/>
          <w:szCs w:val="16"/>
        </w:rPr>
        <w:t>den Euro mit rund 7.000 Mitarbeitern weltweit.</w:t>
      </w:r>
    </w:p>
    <w:p w:rsidR="00A026F9" w:rsidRDefault="00A026F9">
      <w:pPr>
        <w:rPr>
          <w:rStyle w:val="Ohne"/>
        </w:rPr>
      </w:pPr>
      <w:bookmarkStart w:id="0" w:name="_GoBack"/>
      <w:bookmarkEnd w:id="0"/>
    </w:p>
    <w:p w:rsidR="00A026F9" w:rsidRDefault="00A026F9">
      <w:pPr>
        <w:rPr>
          <w:rStyle w:val="Ohne"/>
        </w:rPr>
      </w:pPr>
    </w:p>
    <w:p w:rsidR="00A026F9" w:rsidRDefault="00A026F9">
      <w:pPr>
        <w:rPr>
          <w:rStyle w:val="Ohne"/>
        </w:rPr>
      </w:pPr>
    </w:p>
    <w:p w:rsidR="00A026F9" w:rsidRDefault="00A026F9">
      <w:pPr>
        <w:rPr>
          <w:rStyle w:val="Ohne"/>
        </w:rPr>
      </w:pPr>
    </w:p>
    <w:p w:rsidR="00A026F9" w:rsidRDefault="00A026F9">
      <w:pPr>
        <w:rPr>
          <w:rStyle w:val="Ohne"/>
        </w:rPr>
      </w:pPr>
    </w:p>
    <w:p w:rsidR="00A026F9" w:rsidRDefault="00A026F9">
      <w:pPr>
        <w:rPr>
          <w:rStyle w:val="Ohne"/>
        </w:rPr>
      </w:pPr>
    </w:p>
    <w:p w:rsidR="00A026F9" w:rsidRDefault="00A026F9">
      <w:pPr>
        <w:rPr>
          <w:rStyle w:val="Ohne"/>
        </w:rPr>
      </w:pPr>
    </w:p>
    <w:p w:rsidR="00A026F9" w:rsidRDefault="00A026F9">
      <w:pPr>
        <w:rPr>
          <w:rStyle w:val="Ohne"/>
        </w:rPr>
      </w:pPr>
    </w:p>
    <w:p w:rsidR="00A026F9" w:rsidRDefault="00A026F9">
      <w:pPr>
        <w:rPr>
          <w:rStyle w:val="Ohne"/>
        </w:rPr>
      </w:pPr>
    </w:p>
    <w:p w:rsidR="00A026F9" w:rsidRDefault="00A026F9">
      <w:pPr>
        <w:rPr>
          <w:rStyle w:val="Ohne"/>
        </w:rPr>
      </w:pPr>
    </w:p>
    <w:p w:rsidR="00A026F9" w:rsidRDefault="00A026F9">
      <w:pPr>
        <w:rPr>
          <w:rStyle w:val="Ohne"/>
        </w:rPr>
      </w:pPr>
    </w:p>
    <w:p w:rsidR="00A026F9" w:rsidRDefault="00A026F9">
      <w:pPr>
        <w:rPr>
          <w:rStyle w:val="Ohne"/>
        </w:rPr>
      </w:pPr>
    </w:p>
    <w:p w:rsidR="00A026F9" w:rsidRDefault="00A026F9">
      <w:pPr>
        <w:rPr>
          <w:rStyle w:val="Ohne"/>
        </w:rPr>
      </w:pPr>
    </w:p>
    <w:p w:rsidR="00A026F9" w:rsidRDefault="00A026F9">
      <w:pPr>
        <w:rPr>
          <w:rStyle w:val="Ohne"/>
        </w:rPr>
      </w:pPr>
    </w:p>
    <w:p w:rsidR="00A026F9" w:rsidRDefault="00A026F9">
      <w:pPr>
        <w:rPr>
          <w:rStyle w:val="Ohne"/>
        </w:rPr>
      </w:pPr>
    </w:p>
    <w:p w:rsidR="00A026F9" w:rsidRDefault="00A026F9">
      <w:pPr>
        <w:rPr>
          <w:rStyle w:val="Ohne"/>
        </w:rPr>
      </w:pPr>
    </w:p>
    <w:p w:rsidR="00A026F9" w:rsidRDefault="00A026F9">
      <w:pPr>
        <w:rPr>
          <w:rStyle w:val="Ohne"/>
        </w:rPr>
      </w:pPr>
    </w:p>
    <w:p w:rsidR="003F6C25" w:rsidRDefault="003F6C25">
      <w:pPr>
        <w:rPr>
          <w:rStyle w:val="Ohne"/>
        </w:rPr>
      </w:pPr>
    </w:p>
    <w:p w:rsidR="003F6C25" w:rsidRDefault="00AB07BB">
      <w:pPr>
        <w:rPr>
          <w:rStyle w:val="Ohne"/>
        </w:rPr>
      </w:pPr>
      <w:r>
        <w:rPr>
          <w:noProof/>
        </w:rPr>
        <w:drawing>
          <wp:anchor distT="152400" distB="152400" distL="152400" distR="152400" simplePos="0" relativeHeight="251662336" behindDoc="0" locked="0" layoutInCell="1" allowOverlap="1">
            <wp:simplePos x="0" y="0"/>
            <wp:positionH relativeFrom="margin">
              <wp:posOffset>2857500</wp:posOffset>
            </wp:positionH>
            <wp:positionV relativeFrom="line">
              <wp:posOffset>2588895</wp:posOffset>
            </wp:positionV>
            <wp:extent cx="2561590" cy="1705610"/>
            <wp:effectExtent l="25400" t="0" r="3810" b="0"/>
            <wp:wrapTopAndBottom distT="152400" distB="15240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IMG_1494.jpg"/>
                    <pic:cNvPicPr>
                      <a:picLocks noChangeAspect="1"/>
                    </pic:cNvPicPr>
                  </pic:nvPicPr>
                  <pic:blipFill>
                    <a:blip r:embed="rId9">
                      <a:extLst/>
                    </a:blip>
                    <a:stretch>
                      <a:fillRect/>
                    </a:stretch>
                  </pic:blipFill>
                  <pic:spPr>
                    <a:xfrm>
                      <a:off x="0" y="0"/>
                      <a:ext cx="2561590" cy="1705610"/>
                    </a:xfrm>
                    <a:prstGeom prst="rect">
                      <a:avLst/>
                    </a:prstGeom>
                    <a:ln w="12700" cap="flat">
                      <a:noFill/>
                      <a:miter lim="400000"/>
                    </a:ln>
                    <a:effectLst/>
                  </pic:spPr>
                </pic:pic>
              </a:graphicData>
            </a:graphic>
          </wp:anchor>
        </w:drawing>
      </w:r>
    </w:p>
    <w:p w:rsidR="003F6C25" w:rsidRDefault="00AB07BB">
      <w:pPr>
        <w:rPr>
          <w:rStyle w:val="Ohne"/>
        </w:rPr>
      </w:pPr>
      <w:r>
        <w:rPr>
          <w:rFonts w:ascii="Arial" w:hAnsi="Arial"/>
          <w:b/>
          <w:bCs/>
          <w:noProof/>
          <w:sz w:val="16"/>
          <w:szCs w:val="16"/>
        </w:rPr>
        <w:drawing>
          <wp:anchor distT="152400" distB="152400" distL="152400" distR="152400" simplePos="0" relativeHeight="251661312" behindDoc="0" locked="0" layoutInCell="1" allowOverlap="1">
            <wp:simplePos x="0" y="0"/>
            <wp:positionH relativeFrom="margin">
              <wp:posOffset>114300</wp:posOffset>
            </wp:positionH>
            <wp:positionV relativeFrom="line">
              <wp:posOffset>2283460</wp:posOffset>
            </wp:positionV>
            <wp:extent cx="2490470" cy="1659255"/>
            <wp:effectExtent l="25400" t="0" r="0"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IMG_1490.jpg"/>
                    <pic:cNvPicPr>
                      <a:picLocks noChangeAspect="1"/>
                    </pic:cNvPicPr>
                  </pic:nvPicPr>
                  <pic:blipFill>
                    <a:blip r:embed="rId10">
                      <a:extLst/>
                    </a:blip>
                    <a:stretch>
                      <a:fillRect/>
                    </a:stretch>
                  </pic:blipFill>
                  <pic:spPr>
                    <a:xfrm>
                      <a:off x="0" y="0"/>
                      <a:ext cx="2490470" cy="1659255"/>
                    </a:xfrm>
                    <a:prstGeom prst="rect">
                      <a:avLst/>
                    </a:prstGeom>
                    <a:ln w="12700" cap="flat">
                      <a:noFill/>
                      <a:miter lim="400000"/>
                    </a:ln>
                    <a:effectLst/>
                  </pic:spPr>
                </pic:pic>
              </a:graphicData>
            </a:graphic>
          </wp:anchor>
        </w:drawing>
      </w:r>
      <w:r>
        <w:rPr>
          <w:rStyle w:val="Ohne"/>
          <w:rFonts w:ascii="Arial" w:hAnsi="Arial"/>
          <w:b/>
          <w:bCs/>
          <w:sz w:val="16"/>
          <w:szCs w:val="16"/>
        </w:rPr>
        <w:t>Bildmaterial</w:t>
      </w:r>
      <w:r>
        <w:rPr>
          <w:rStyle w:val="Ohne"/>
          <w:rFonts w:ascii="Arial" w:hAnsi="Arial"/>
          <w:sz w:val="16"/>
          <w:szCs w:val="16"/>
        </w:rPr>
        <w:t xml:space="preserve"> (Copyright für alle Bilder: Bruno Lukas, Press’n’Relations GmbH)</w:t>
      </w:r>
      <w:r>
        <w:rPr>
          <w:rStyle w:val="Ohne"/>
          <w:rFonts w:ascii="Arial" w:eastAsia="Arial" w:hAnsi="Arial" w:cs="Arial"/>
          <w:b/>
          <w:bCs/>
          <w:noProof/>
          <w:sz w:val="16"/>
          <w:szCs w:val="16"/>
        </w:rPr>
        <w:drawing>
          <wp:anchor distT="152400" distB="152400" distL="152400" distR="152400" simplePos="0" relativeHeight="251659264" behindDoc="0" locked="0" layoutInCell="1" allowOverlap="1">
            <wp:simplePos x="0" y="0"/>
            <wp:positionH relativeFrom="margin">
              <wp:posOffset>-6349</wp:posOffset>
            </wp:positionH>
            <wp:positionV relativeFrom="line">
              <wp:posOffset>130566</wp:posOffset>
            </wp:positionV>
            <wp:extent cx="2491053" cy="1658699"/>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G_1449.jpg"/>
                    <pic:cNvPicPr>
                      <a:picLocks noChangeAspect="1"/>
                    </pic:cNvPicPr>
                  </pic:nvPicPr>
                  <pic:blipFill>
                    <a:blip r:embed="rId11">
                      <a:extLst/>
                    </a:blip>
                    <a:stretch>
                      <a:fillRect/>
                    </a:stretch>
                  </pic:blipFill>
                  <pic:spPr>
                    <a:xfrm>
                      <a:off x="0" y="0"/>
                      <a:ext cx="2491053" cy="1658699"/>
                    </a:xfrm>
                    <a:prstGeom prst="rect">
                      <a:avLst/>
                    </a:prstGeom>
                    <a:ln w="12700" cap="flat">
                      <a:noFill/>
                      <a:miter lim="400000"/>
                    </a:ln>
                    <a:effectLst/>
                  </pic:spPr>
                </pic:pic>
              </a:graphicData>
            </a:graphic>
          </wp:anchor>
        </w:drawing>
      </w:r>
      <w:r>
        <w:rPr>
          <w:rStyle w:val="Ohne"/>
          <w:rFonts w:ascii="Arial" w:eastAsia="Arial" w:hAnsi="Arial" w:cs="Arial"/>
          <w:b/>
          <w:bCs/>
          <w:noProof/>
          <w:sz w:val="16"/>
          <w:szCs w:val="16"/>
        </w:rPr>
        <w:drawing>
          <wp:anchor distT="152400" distB="152400" distL="152400" distR="152400" simplePos="0" relativeHeight="251660288" behindDoc="0" locked="0" layoutInCell="1" allowOverlap="1">
            <wp:simplePos x="0" y="0"/>
            <wp:positionH relativeFrom="margin">
              <wp:posOffset>2980054</wp:posOffset>
            </wp:positionH>
            <wp:positionV relativeFrom="line">
              <wp:posOffset>130566</wp:posOffset>
            </wp:positionV>
            <wp:extent cx="2491053" cy="1658699"/>
            <wp:effectExtent l="0" t="0" r="0" b="0"/>
            <wp:wrapTopAndBottom distT="152400" distB="15240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G_1452.jpg"/>
                    <pic:cNvPicPr>
                      <a:picLocks noChangeAspect="1"/>
                    </pic:cNvPicPr>
                  </pic:nvPicPr>
                  <pic:blipFill>
                    <a:blip r:embed="rId12">
                      <a:extLst/>
                    </a:blip>
                    <a:stretch>
                      <a:fillRect/>
                    </a:stretch>
                  </pic:blipFill>
                  <pic:spPr>
                    <a:xfrm>
                      <a:off x="0" y="0"/>
                      <a:ext cx="2491053" cy="1658699"/>
                    </a:xfrm>
                    <a:prstGeom prst="rect">
                      <a:avLst/>
                    </a:prstGeom>
                    <a:ln w="12700" cap="flat">
                      <a:noFill/>
                      <a:miter lim="400000"/>
                    </a:ln>
                    <a:effectLst/>
                  </pic:spPr>
                </pic:pic>
              </a:graphicData>
            </a:graphic>
          </wp:anchor>
        </w:drawing>
      </w:r>
      <w:r>
        <w:rPr>
          <w:rStyle w:val="Ohne"/>
          <w:rFonts w:ascii="Arial" w:hAnsi="Arial"/>
          <w:sz w:val="16"/>
          <w:szCs w:val="16"/>
        </w:rPr>
        <w:t xml:space="preserve"> – von links oben nach rechts unten:</w:t>
      </w:r>
    </w:p>
    <w:p w:rsidR="003F6C25" w:rsidRDefault="00AB07BB">
      <w:pPr>
        <w:rPr>
          <w:rStyle w:val="Ohne"/>
        </w:rPr>
      </w:pPr>
      <w:r>
        <w:rPr>
          <w:rStyle w:val="Ohne"/>
          <w:rFonts w:ascii="Arial" w:hAnsi="Arial"/>
          <w:sz w:val="16"/>
          <w:szCs w:val="16"/>
        </w:rPr>
        <w:t>Außenansicht Bauvorhaben Silberkuhlsturm</w:t>
      </w:r>
      <w:r>
        <w:rPr>
          <w:rStyle w:val="Ohne"/>
          <w:rFonts w:ascii="Arial" w:hAnsi="Arial"/>
          <w:sz w:val="16"/>
          <w:szCs w:val="16"/>
        </w:rPr>
        <w:tab/>
      </w:r>
      <w:r>
        <w:rPr>
          <w:rStyle w:val="Ohne"/>
          <w:rFonts w:ascii="Arial" w:hAnsi="Arial"/>
          <w:sz w:val="16"/>
          <w:szCs w:val="16"/>
        </w:rPr>
        <w:tab/>
      </w:r>
      <w:r>
        <w:rPr>
          <w:rStyle w:val="Ohne"/>
          <w:rFonts w:ascii="Arial" w:hAnsi="Arial"/>
          <w:sz w:val="16"/>
          <w:szCs w:val="16"/>
        </w:rPr>
        <w:tab/>
        <w:t>Bereits isolierte Deckenleitungen mit Kupferrohren</w:t>
      </w:r>
    </w:p>
    <w:p w:rsidR="003F6C25" w:rsidRDefault="00AB07BB">
      <w:pPr>
        <w:rPr>
          <w:rStyle w:val="Ohne"/>
        </w:rPr>
      </w:pPr>
      <w:r>
        <w:rPr>
          <w:rStyle w:val="Ohne"/>
          <w:rFonts w:ascii="Arial" w:hAnsi="Arial"/>
          <w:sz w:val="16"/>
          <w:szCs w:val="16"/>
        </w:rPr>
        <w:t>Anbindeleitungen mit Kupferrohren für Heiz-Kühl-Decken</w:t>
      </w:r>
      <w:r>
        <w:rPr>
          <w:rStyle w:val="Ohne"/>
          <w:rFonts w:ascii="Arial" w:hAnsi="Arial"/>
          <w:sz w:val="16"/>
          <w:szCs w:val="16"/>
        </w:rPr>
        <w:tab/>
      </w:r>
      <w:r>
        <w:rPr>
          <w:rStyle w:val="Ohne"/>
          <w:rFonts w:ascii="Arial" w:hAnsi="Arial"/>
          <w:sz w:val="16"/>
          <w:szCs w:val="16"/>
        </w:rPr>
        <w:tab/>
        <w:t>Heiz-Kühl-Deckenelemente mit Kupferrohren</w:t>
      </w:r>
    </w:p>
    <w:p w:rsidR="003F6C25" w:rsidRDefault="003F6C25">
      <w:pPr>
        <w:rPr>
          <w:rStyle w:val="Ohne"/>
        </w:rPr>
      </w:pPr>
    </w:p>
    <w:p w:rsidR="003F6C25" w:rsidRDefault="00AB07BB">
      <w:pPr>
        <w:rPr>
          <w:rStyle w:val="Ohne"/>
        </w:rPr>
      </w:pPr>
      <w:r>
        <w:rPr>
          <w:rStyle w:val="Ohne"/>
          <w:rFonts w:ascii="Helvetica" w:eastAsia="Helvetica" w:hAnsi="Helvetica" w:cs="Helvetica"/>
          <w:noProof/>
        </w:rPr>
        <w:drawing>
          <wp:anchor distT="152400" distB="152400" distL="152400" distR="152400" simplePos="0" relativeHeight="251664384" behindDoc="0" locked="0" layoutInCell="1" allowOverlap="1">
            <wp:simplePos x="0" y="0"/>
            <wp:positionH relativeFrom="margin">
              <wp:posOffset>2922904</wp:posOffset>
            </wp:positionH>
            <wp:positionV relativeFrom="line">
              <wp:posOffset>389340</wp:posOffset>
            </wp:positionV>
            <wp:extent cx="2565192" cy="1708065"/>
            <wp:effectExtent l="0" t="0" r="0" b="0"/>
            <wp:wrapTopAndBottom distT="152400" distB="15240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IMG_1498.jpg"/>
                    <pic:cNvPicPr>
                      <a:picLocks noChangeAspect="1"/>
                    </pic:cNvPicPr>
                  </pic:nvPicPr>
                  <pic:blipFill>
                    <a:blip r:embed="rId13">
                      <a:extLst/>
                    </a:blip>
                    <a:stretch>
                      <a:fillRect/>
                    </a:stretch>
                  </pic:blipFill>
                  <pic:spPr>
                    <a:xfrm>
                      <a:off x="0" y="0"/>
                      <a:ext cx="2565192" cy="1708065"/>
                    </a:xfrm>
                    <a:prstGeom prst="rect">
                      <a:avLst/>
                    </a:prstGeom>
                    <a:ln w="12700" cap="flat">
                      <a:noFill/>
                      <a:miter lim="400000"/>
                    </a:ln>
                    <a:effectLst/>
                  </pic:spPr>
                </pic:pic>
              </a:graphicData>
            </a:graphic>
          </wp:anchor>
        </w:drawing>
      </w:r>
      <w:r>
        <w:rPr>
          <w:rStyle w:val="Ohne"/>
          <w:rFonts w:ascii="Helvetica" w:eastAsia="Helvetica" w:hAnsi="Helvetica" w:cs="Helvetica"/>
          <w:noProof/>
        </w:rPr>
        <w:drawing>
          <wp:anchor distT="152400" distB="152400" distL="152400" distR="152400" simplePos="0" relativeHeight="251663360" behindDoc="0" locked="0" layoutInCell="1" allowOverlap="1">
            <wp:simplePos x="0" y="0"/>
            <wp:positionH relativeFrom="margin">
              <wp:posOffset>-6350</wp:posOffset>
            </wp:positionH>
            <wp:positionV relativeFrom="line">
              <wp:posOffset>389340</wp:posOffset>
            </wp:positionV>
            <wp:extent cx="2565192" cy="1708065"/>
            <wp:effectExtent l="0" t="0" r="0" b="0"/>
            <wp:wrapThrough wrapText="bothSides" distL="152400" distR="152400">
              <wp:wrapPolygon edited="1">
                <wp:start x="0" y="0"/>
                <wp:lineTo x="21600" y="0"/>
                <wp:lineTo x="21600" y="21600"/>
                <wp:lineTo x="0" y="21600"/>
                <wp:lineTo x="0" y="0"/>
              </wp:wrapPolygon>
            </wp:wrapThrough>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IMG_1496.jpg"/>
                    <pic:cNvPicPr>
                      <a:picLocks noChangeAspect="1"/>
                    </pic:cNvPicPr>
                  </pic:nvPicPr>
                  <pic:blipFill>
                    <a:blip r:embed="rId14">
                      <a:extLst/>
                    </a:blip>
                    <a:stretch>
                      <a:fillRect/>
                    </a:stretch>
                  </pic:blipFill>
                  <pic:spPr>
                    <a:xfrm>
                      <a:off x="0" y="0"/>
                      <a:ext cx="2565192" cy="1708065"/>
                    </a:xfrm>
                    <a:prstGeom prst="rect">
                      <a:avLst/>
                    </a:prstGeom>
                    <a:ln w="12700" cap="flat">
                      <a:noFill/>
                      <a:miter lim="400000"/>
                    </a:ln>
                    <a:effectLst/>
                  </pic:spPr>
                </pic:pic>
              </a:graphicData>
            </a:graphic>
          </wp:anchor>
        </w:drawing>
      </w:r>
    </w:p>
    <w:p w:rsidR="003F6C25" w:rsidRDefault="00AB07BB">
      <w:pPr>
        <w:rPr>
          <w:rStyle w:val="Ohne"/>
        </w:rPr>
      </w:pPr>
      <w:r>
        <w:rPr>
          <w:rStyle w:val="Ohne"/>
          <w:rFonts w:ascii="Arial" w:hAnsi="Arial"/>
          <w:sz w:val="16"/>
          <w:szCs w:val="16"/>
        </w:rPr>
        <w:t>Heiz-Kühl-Deckenelemente in einem Büroraum</w:t>
      </w:r>
      <w:r>
        <w:rPr>
          <w:rStyle w:val="Ohne"/>
          <w:rFonts w:ascii="Arial" w:hAnsi="Arial"/>
          <w:sz w:val="16"/>
          <w:szCs w:val="16"/>
        </w:rPr>
        <w:tab/>
      </w:r>
      <w:r>
        <w:rPr>
          <w:rStyle w:val="Ohne"/>
          <w:rFonts w:ascii="Arial" w:hAnsi="Arial"/>
          <w:sz w:val="16"/>
          <w:szCs w:val="16"/>
        </w:rPr>
        <w:tab/>
        <w:t xml:space="preserve">       Detailaufnahme: Kupferrohr in Heiz-Kühl-Decke integriert</w:t>
      </w:r>
    </w:p>
    <w:p w:rsidR="003F6C25" w:rsidRDefault="00AB07BB">
      <w:pPr>
        <w:rPr>
          <w:rStyle w:val="Ohne"/>
        </w:rPr>
      </w:pPr>
      <w:r>
        <w:rPr>
          <w:rStyle w:val="Ohne"/>
          <w:rFonts w:ascii="Helvetica" w:eastAsia="Helvetica" w:hAnsi="Helvetica" w:cs="Helvetica"/>
          <w:noProof/>
          <w:sz w:val="20"/>
          <w:szCs w:val="20"/>
        </w:rPr>
        <w:drawing>
          <wp:anchor distT="152400" distB="152400" distL="152400" distR="152400" simplePos="0" relativeHeight="251665408" behindDoc="0" locked="0" layoutInCell="1" allowOverlap="1">
            <wp:simplePos x="0" y="0"/>
            <wp:positionH relativeFrom="margin">
              <wp:posOffset>-292100</wp:posOffset>
            </wp:positionH>
            <wp:positionV relativeFrom="line">
              <wp:posOffset>317999</wp:posOffset>
            </wp:positionV>
            <wp:extent cx="2118766" cy="1410807"/>
            <wp:effectExtent l="0" t="0" r="0" b="0"/>
            <wp:wrapThrough wrapText="bothSides" distL="152400" distR="152400">
              <wp:wrapPolygon edited="1">
                <wp:start x="0" y="0"/>
                <wp:lineTo x="21600" y="0"/>
                <wp:lineTo x="21600" y="21600"/>
                <wp:lineTo x="0" y="21600"/>
                <wp:lineTo x="0" y="0"/>
              </wp:wrapPolygon>
            </wp:wrapThrough>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IMG_1508.jpg"/>
                    <pic:cNvPicPr>
                      <a:picLocks noChangeAspect="1"/>
                    </pic:cNvPicPr>
                  </pic:nvPicPr>
                  <pic:blipFill>
                    <a:blip r:embed="rId15">
                      <a:extLst/>
                    </a:blip>
                    <a:stretch>
                      <a:fillRect/>
                    </a:stretch>
                  </pic:blipFill>
                  <pic:spPr>
                    <a:xfrm>
                      <a:off x="0" y="0"/>
                      <a:ext cx="2118766" cy="1410807"/>
                    </a:xfrm>
                    <a:prstGeom prst="rect">
                      <a:avLst/>
                    </a:prstGeom>
                    <a:ln w="12700" cap="flat">
                      <a:noFill/>
                      <a:miter lim="400000"/>
                    </a:ln>
                    <a:effectLst/>
                  </pic:spPr>
                </pic:pic>
              </a:graphicData>
            </a:graphic>
          </wp:anchor>
        </w:drawing>
      </w:r>
      <w:r>
        <w:rPr>
          <w:rStyle w:val="Ohne"/>
          <w:rFonts w:ascii="Helvetica" w:eastAsia="Helvetica" w:hAnsi="Helvetica" w:cs="Helvetica"/>
          <w:noProof/>
          <w:sz w:val="20"/>
          <w:szCs w:val="20"/>
        </w:rPr>
        <w:drawing>
          <wp:anchor distT="152400" distB="152400" distL="152400" distR="152400" simplePos="0" relativeHeight="251666432" behindDoc="0" locked="0" layoutInCell="1" allowOverlap="1">
            <wp:simplePos x="0" y="0"/>
            <wp:positionH relativeFrom="margin">
              <wp:posOffset>2023340</wp:posOffset>
            </wp:positionH>
            <wp:positionV relativeFrom="line">
              <wp:posOffset>317999</wp:posOffset>
            </wp:positionV>
            <wp:extent cx="2118766" cy="1410807"/>
            <wp:effectExtent l="0" t="0" r="0" b="0"/>
            <wp:wrapTopAndBottom distT="152400" distB="152400"/>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IMG_1511.jpg"/>
                    <pic:cNvPicPr>
                      <a:picLocks noChangeAspect="1"/>
                    </pic:cNvPicPr>
                  </pic:nvPicPr>
                  <pic:blipFill>
                    <a:blip r:embed="rId16">
                      <a:extLst/>
                    </a:blip>
                    <a:stretch>
                      <a:fillRect/>
                    </a:stretch>
                  </pic:blipFill>
                  <pic:spPr>
                    <a:xfrm>
                      <a:off x="0" y="0"/>
                      <a:ext cx="2118766" cy="1410807"/>
                    </a:xfrm>
                    <a:prstGeom prst="rect">
                      <a:avLst/>
                    </a:prstGeom>
                    <a:ln w="12700" cap="flat">
                      <a:noFill/>
                      <a:miter lim="400000"/>
                    </a:ln>
                    <a:effectLst/>
                  </pic:spPr>
                </pic:pic>
              </a:graphicData>
            </a:graphic>
          </wp:anchor>
        </w:drawing>
      </w:r>
      <w:r>
        <w:rPr>
          <w:rStyle w:val="Ohne"/>
          <w:rFonts w:ascii="Helvetica" w:eastAsia="Helvetica" w:hAnsi="Helvetica" w:cs="Helvetica"/>
          <w:noProof/>
          <w:sz w:val="20"/>
          <w:szCs w:val="20"/>
        </w:rPr>
        <w:drawing>
          <wp:anchor distT="152400" distB="152400" distL="152400" distR="152400" simplePos="0" relativeHeight="251667456" behindDoc="0" locked="0" layoutInCell="1" allowOverlap="1">
            <wp:simplePos x="0" y="0"/>
            <wp:positionH relativeFrom="margin">
              <wp:posOffset>4360427</wp:posOffset>
            </wp:positionH>
            <wp:positionV relativeFrom="line">
              <wp:posOffset>317999</wp:posOffset>
            </wp:positionV>
            <wp:extent cx="2118765" cy="1410807"/>
            <wp:effectExtent l="0" t="0" r="0" b="0"/>
            <wp:wrapThrough wrapText="bothSides" distL="152400" distR="152400">
              <wp:wrapPolygon edited="1">
                <wp:start x="0" y="0"/>
                <wp:lineTo x="21600" y="0"/>
                <wp:lineTo x="21600" y="21600"/>
                <wp:lineTo x="0" y="21600"/>
                <wp:lineTo x="0" y="0"/>
              </wp:wrapPolygon>
            </wp:wrapThrough>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IMG_1513.jpg"/>
                    <pic:cNvPicPr>
                      <a:picLocks noChangeAspect="1"/>
                    </pic:cNvPicPr>
                  </pic:nvPicPr>
                  <pic:blipFill>
                    <a:blip r:embed="rId17">
                      <a:extLst/>
                    </a:blip>
                    <a:stretch>
                      <a:fillRect/>
                    </a:stretch>
                  </pic:blipFill>
                  <pic:spPr>
                    <a:xfrm>
                      <a:off x="0" y="0"/>
                      <a:ext cx="2118765" cy="1410807"/>
                    </a:xfrm>
                    <a:prstGeom prst="rect">
                      <a:avLst/>
                    </a:prstGeom>
                    <a:ln w="12700" cap="flat">
                      <a:noFill/>
                      <a:miter lim="400000"/>
                    </a:ln>
                    <a:effectLst/>
                  </pic:spPr>
                </pic:pic>
              </a:graphicData>
            </a:graphic>
          </wp:anchor>
        </w:drawing>
      </w:r>
      <w:r>
        <w:rPr>
          <w:rStyle w:val="Ohne"/>
          <w:rFonts w:ascii="Arial" w:hAnsi="Arial"/>
          <w:sz w:val="16"/>
          <w:szCs w:val="16"/>
        </w:rPr>
        <w:t xml:space="preserve">       </w:t>
      </w:r>
    </w:p>
    <w:p w:rsidR="003F6C25" w:rsidRDefault="00AB07BB">
      <w:pPr>
        <w:rPr>
          <w:rStyle w:val="Ohne"/>
        </w:rPr>
      </w:pPr>
      <w:r>
        <w:rPr>
          <w:rStyle w:val="Ohne"/>
          <w:rFonts w:ascii="Arial" w:hAnsi="Arial"/>
          <w:sz w:val="16"/>
          <w:szCs w:val="16"/>
        </w:rPr>
        <w:t xml:space="preserve">Deckenelemente in der Großküche </w:t>
      </w:r>
      <w:r>
        <w:rPr>
          <w:rStyle w:val="Ohne"/>
          <w:rFonts w:ascii="Arial" w:hAnsi="Arial"/>
          <w:sz w:val="16"/>
          <w:szCs w:val="16"/>
        </w:rPr>
        <w:tab/>
      </w:r>
      <w:r>
        <w:rPr>
          <w:rStyle w:val="Ohne"/>
          <w:rFonts w:ascii="Arial" w:hAnsi="Arial"/>
          <w:sz w:val="16"/>
          <w:szCs w:val="16"/>
        </w:rPr>
        <w:tab/>
        <w:t xml:space="preserve">  </w:t>
      </w:r>
      <w:r>
        <w:rPr>
          <w:rStyle w:val="Ohne"/>
          <w:rFonts w:ascii="Arial" w:hAnsi="Arial"/>
          <w:sz w:val="16"/>
          <w:szCs w:val="16"/>
        </w:rPr>
        <w:tab/>
        <w:t>Anbindeleitungen für die Versorgung in der Cafeteria</w:t>
      </w:r>
    </w:p>
    <w:p w:rsidR="003F6C25" w:rsidRDefault="003F6C25"/>
    <w:sectPr w:rsidR="003F6C25" w:rsidSect="003F6C25">
      <w:headerReference w:type="default" r:id="rId18"/>
      <w:footerReference w:type="default" r:id="rId19"/>
      <w:pgSz w:w="12240" w:h="15840"/>
      <w:pgMar w:top="1417" w:right="1417" w:bottom="1134" w:left="1417" w:gutter="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5295" w:rsidRDefault="00A25295">
      <w:pPr>
        <w:spacing w:after="0"/>
      </w:pPr>
      <w:r>
        <w:separator/>
      </w:r>
    </w:p>
  </w:endnote>
  <w:endnote w:type="continuationSeparator" w:id="0">
    <w:p w:rsidR="00A25295" w:rsidRDefault="00A2529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auto"/>
    <w:pitch w:val="variable"/>
    <w:sig w:usb0="00000003" w:usb1="00000000" w:usb2="00000000" w:usb3="00000000" w:csb0="00000001" w:csb1="00000000"/>
  </w:font>
  <w:font w:name="Helvetica Neue">
    <w:altName w:val="Malgun Gothic"/>
    <w:panose1 w:val="02000503000000020004"/>
    <w:charset w:val="00"/>
    <w:family w:val="auto"/>
    <w:pitch w:val="variable"/>
    <w:sig w:usb0="00000003" w:usb1="00000000" w:usb2="00000000" w:usb3="00000000" w:csb0="00000001" w:csb1="00000000"/>
  </w:font>
  <w:font w:name="Lucida Grande">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59"/>
    <w:family w:val="auto"/>
    <w:pitch w:val="variable"/>
    <w:sig w:usb0="00000201" w:usb1="00000000" w:usb2="00000000" w:usb3="00000000" w:csb0="00000004"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C25" w:rsidRDefault="003F6C25">
    <w:pPr>
      <w:pStyle w:val="Kopf-undFuzeilen"/>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5295" w:rsidRDefault="00A25295">
      <w:pPr>
        <w:spacing w:after="0"/>
      </w:pPr>
      <w:r>
        <w:separator/>
      </w:r>
    </w:p>
  </w:footnote>
  <w:footnote w:type="continuationSeparator" w:id="0">
    <w:p w:rsidR="00A25295" w:rsidRDefault="00A25295">
      <w:pPr>
        <w:spacing w:after="0"/>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C25" w:rsidRDefault="003F6C25">
    <w:pPr>
      <w:pStyle w:val="Kopf-undFuzeilen"/>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rsten Mahr">
    <w15:presenceInfo w15:providerId="AD" w15:userId="S-1-5-21-702465138-876406002-373736886-1549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visionView w:markup="0"/>
  <w:doNotTrackMoves/>
  <w:defaultTabStop w:val="708"/>
  <w:autoHyphenation/>
  <w:hyphenationZone w:val="425"/>
  <w:characterSpacingControl w:val="doNotCompress"/>
  <w:footnotePr>
    <w:footnote w:id="-1"/>
    <w:footnote w:id="0"/>
  </w:footnotePr>
  <w:endnotePr>
    <w:endnote w:id="-1"/>
    <w:endnote w:id="0"/>
  </w:endnotePr>
  <w:compat>
    <w:useFELayout/>
  </w:compat>
  <w:rsids>
    <w:rsidRoot w:val="003F6C25"/>
    <w:rsid w:val="000A3D78"/>
    <w:rsid w:val="001B5FE1"/>
    <w:rsid w:val="001B7A5D"/>
    <w:rsid w:val="00337AF7"/>
    <w:rsid w:val="003F6C25"/>
    <w:rsid w:val="006F0110"/>
    <w:rsid w:val="009029C6"/>
    <w:rsid w:val="00A026F9"/>
    <w:rsid w:val="00A139C0"/>
    <w:rsid w:val="00A25295"/>
    <w:rsid w:val="00A86BD5"/>
    <w:rsid w:val="00AB07BB"/>
    <w:rsid w:val="00B04A31"/>
    <w:rsid w:val="00D3268D"/>
    <w:rsid w:val="00E45298"/>
    <w:rsid w:val="00E84590"/>
  </w:rsids>
  <m:mathPr>
    <m:mathFont m:val="Cambria Math"/>
    <m:brkBin m:val="before"/>
    <m:brkBinSub m:val="--"/>
    <m:smallFrac/>
    <m:dispDef/>
    <m:lMargin m:val="0"/>
    <m:rMargin m:val="0"/>
    <m:defJc m:val="centerGroup"/>
    <m:wrapRight/>
    <m:intLim m:val="subSup"/>
    <m:naryLim m:val="subSup"/>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sid w:val="003F6C25"/>
    <w:pPr>
      <w:spacing w:after="200"/>
    </w:pPr>
    <w:rPr>
      <w:rFonts w:ascii="Cambria" w:hAnsi="Cambria" w:cs="Arial Unicode MS"/>
      <w:color w:val="000000"/>
      <w:sz w:val="24"/>
      <w:szCs w:val="24"/>
      <w:u w:color="000000"/>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styleId="Link">
    <w:name w:val="Hyperlink"/>
    <w:rsid w:val="003F6C25"/>
    <w:rPr>
      <w:u w:val="single"/>
    </w:rPr>
  </w:style>
  <w:style w:type="table" w:customStyle="1" w:styleId="TableNormal">
    <w:name w:val="Table Normal"/>
    <w:rsid w:val="003F6C25"/>
    <w:tblPr>
      <w:tblInd w:w="0" w:type="dxa"/>
      <w:tblCellMar>
        <w:top w:w="0" w:type="dxa"/>
        <w:left w:w="0" w:type="dxa"/>
        <w:bottom w:w="0" w:type="dxa"/>
        <w:right w:w="0" w:type="dxa"/>
      </w:tblCellMar>
    </w:tblPr>
  </w:style>
  <w:style w:type="paragraph" w:customStyle="1" w:styleId="Kopf-undFuzeilen">
    <w:name w:val="Kopf- und Fußzeilen"/>
    <w:rsid w:val="003F6C25"/>
    <w:pPr>
      <w:tabs>
        <w:tab w:val="right" w:pos="9020"/>
      </w:tabs>
    </w:pPr>
    <w:rPr>
      <w:rFonts w:ascii="Helvetica Neue" w:hAnsi="Helvetica Neue" w:cs="Arial Unicode MS"/>
      <w:color w:val="000000"/>
      <w:sz w:val="24"/>
      <w:szCs w:val="24"/>
    </w:rPr>
  </w:style>
  <w:style w:type="character" w:customStyle="1" w:styleId="Ohne">
    <w:name w:val="Ohne"/>
    <w:rsid w:val="003F6C25"/>
  </w:style>
  <w:style w:type="character" w:customStyle="1" w:styleId="Hyperlink0">
    <w:name w:val="Hyperlink.0"/>
    <w:basedOn w:val="Ohne"/>
    <w:rsid w:val="003F6C25"/>
    <w:rPr>
      <w:sz w:val="16"/>
      <w:szCs w:val="16"/>
      <w:lang w:val="de-DE"/>
    </w:rPr>
  </w:style>
  <w:style w:type="paragraph" w:styleId="Sprechblasentext">
    <w:name w:val="Balloon Text"/>
    <w:basedOn w:val="Standard"/>
    <w:link w:val="SprechblasentextZeichen"/>
    <w:uiPriority w:val="99"/>
    <w:semiHidden/>
    <w:unhideWhenUsed/>
    <w:rsid w:val="009029C6"/>
    <w:pPr>
      <w:spacing w:after="0"/>
    </w:pPr>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9029C6"/>
    <w:rPr>
      <w:rFonts w:ascii="Lucida Grande" w:hAnsi="Lucida Grande" w:cs="Arial Unicode MS"/>
      <w:color w:val="000000"/>
      <w:sz w:val="18"/>
      <w:szCs w:val="18"/>
      <w:u w:color="000000"/>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20" Type="http://schemas.openxmlformats.org/officeDocument/2006/relationships/fontTable" Target="fontTable.xml"/><Relationship Id="rId21" Type="http://schemas.openxmlformats.org/officeDocument/2006/relationships/theme" Target="theme/theme1.xml"/><Relationship Id="rId22" Type="http://schemas.microsoft.com/office/2011/relationships/people" Target="people.xml"/><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image" Target="media/image8.jpeg"/><Relationship Id="rId17" Type="http://schemas.openxmlformats.org/officeDocument/2006/relationships/image" Target="media/image9.jpeg"/><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karsten.mahr@wieland.de" TargetMode="External"/><Relationship Id="rId8" Type="http://schemas.openxmlformats.org/officeDocument/2006/relationships/hyperlink" Target="http://www.press-n-relations.de" TargetMode="External"/></Relationships>
</file>

<file path=word/theme/theme1.xml><?xml version="1.0" encoding="utf-8"?>
<a:theme xmlns:a="http://schemas.openxmlformats.org/drawingml/2006/main" name="Office-Design">
  <a:themeElements>
    <a:clrScheme name="Office-Design">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Design">
      <a:majorFont>
        <a:latin typeface="Helvetica Neue"/>
        <a:ea typeface="Helvetica Neue"/>
        <a:cs typeface="Helvetica Neue"/>
      </a:majorFont>
      <a:minorFont>
        <a:latin typeface="Helvetica Neue"/>
        <a:ea typeface="Helvetica Neue"/>
        <a:cs typeface="Helvetica Neue"/>
      </a:minorFont>
    </a:fontScheme>
    <a:fmtScheme name="Office-Design">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44958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
              <a:solidFill>
                <a:srgbClr val="000000"/>
              </a:solidFill>
            </a:uFill>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3FCA8-A832-494A-96DD-5475163C5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1141</Words>
  <Characters>6506</Characters>
  <Application>Microsoft Macintosh Word</Application>
  <DocSecurity>0</DocSecurity>
  <Lines>54</Lines>
  <Paragraphs>13</Paragraphs>
  <ScaleCrop>false</ScaleCrop>
  <HeadingPairs>
    <vt:vector size="2" baseType="variant">
      <vt:variant>
        <vt:lpstr>Titel</vt:lpstr>
      </vt:variant>
      <vt:variant>
        <vt:i4>1</vt:i4>
      </vt:variant>
    </vt:vector>
  </HeadingPairs>
  <TitlesOfParts>
    <vt:vector size="1" baseType="lpstr">
      <vt:lpstr/>
    </vt:vector>
  </TitlesOfParts>
  <Company>Press'n'Relations GmbH</Company>
  <LinksUpToDate>false</LinksUpToDate>
  <CharactersWithSpaces>7989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Rolf Werner</dc:creator>
  <cp:lastModifiedBy>Bruno Lukas</cp:lastModifiedBy>
  <cp:revision>8</cp:revision>
  <dcterms:created xsi:type="dcterms:W3CDTF">2018-01-18T08:27:00Z</dcterms:created>
  <dcterms:modified xsi:type="dcterms:W3CDTF">2018-02-12T11:00:00Z</dcterms:modified>
</cp:coreProperties>
</file>