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word/header3.xml" ContentType="application/vnd.openxmlformats-officedocument.wordprocessingml.head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word/footer2.xml" ContentType="application/vnd.openxmlformats-officedocument.wordprocessingml.footer+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footer3.xml" ContentType="application/vnd.openxmlformats-officedocument.wordprocessingml.footer+xml"/>
  <Override PartName="/word/styles.xml" ContentType="application/vnd.openxmlformats-officedocument.wordprocessingml.styles+xml"/>
  <Default Extension="rels" ContentType="application/vnd.openxmlformats-package.relationship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E57F9A" w:rsidRDefault="00414BD0">
      <w:pPr>
        <w:spacing w:line="312" w:lineRule="auto"/>
        <w:jc w:val="both"/>
        <w:rPr>
          <w:rFonts w:ascii="Helvetica" w:eastAsia="Helvetica" w:hAnsi="Helvetica" w:cs="Helvetica"/>
          <w:caps/>
        </w:rPr>
      </w:pPr>
      <w:r>
        <w:rPr>
          <w:rFonts w:ascii="Helvetica" w:hAnsi="Helvetica"/>
          <w:caps/>
        </w:rPr>
        <w:t>PresseINFORMATION</w:t>
      </w:r>
    </w:p>
    <w:p w:rsidR="00E57F9A" w:rsidRDefault="00E57F9A">
      <w:pPr>
        <w:spacing w:line="312" w:lineRule="auto"/>
        <w:rPr>
          <w:rFonts w:ascii="Helvetica" w:eastAsia="Helvetica" w:hAnsi="Helvetica" w:cs="Helvetica"/>
          <w:sz w:val="20"/>
          <w:szCs w:val="20"/>
        </w:rPr>
      </w:pPr>
    </w:p>
    <w:p w:rsidR="00E57F9A" w:rsidRDefault="00414BD0">
      <w:pPr>
        <w:spacing w:line="312" w:lineRule="auto"/>
        <w:rPr>
          <w:rFonts w:ascii="Helvetica" w:eastAsia="Helvetica" w:hAnsi="Helvetica" w:cs="Helvetica"/>
          <w:sz w:val="20"/>
          <w:szCs w:val="20"/>
        </w:rPr>
      </w:pPr>
      <w:r>
        <w:rPr>
          <w:rFonts w:ascii="Helvetica" w:hAnsi="Helvetica"/>
          <w:sz w:val="20"/>
          <w:szCs w:val="20"/>
        </w:rPr>
        <w:t xml:space="preserve">Potsdam, </w:t>
      </w:r>
      <w:r w:rsidR="004E5FE5">
        <w:rPr>
          <w:rFonts w:ascii="Helvetica" w:hAnsi="Helvetica"/>
          <w:sz w:val="20"/>
          <w:szCs w:val="20"/>
        </w:rPr>
        <w:t>4. Juli</w:t>
      </w:r>
      <w:r>
        <w:rPr>
          <w:rFonts w:ascii="Helvetica" w:hAnsi="Helvetica"/>
          <w:sz w:val="20"/>
          <w:szCs w:val="20"/>
        </w:rPr>
        <w:t xml:space="preserve"> 2019</w:t>
      </w:r>
    </w:p>
    <w:p w:rsidR="00E57F9A" w:rsidRDefault="00E57F9A">
      <w:pPr>
        <w:tabs>
          <w:tab w:val="left" w:pos="6946"/>
          <w:tab w:val="left" w:pos="7088"/>
          <w:tab w:val="left" w:pos="8148"/>
        </w:tabs>
        <w:spacing w:line="288" w:lineRule="auto"/>
        <w:ind w:right="284"/>
        <w:rPr>
          <w:rFonts w:ascii="Helvetica" w:eastAsia="Helvetica" w:hAnsi="Helvetica" w:cs="Helvetica"/>
          <w:sz w:val="20"/>
          <w:szCs w:val="20"/>
        </w:rPr>
      </w:pPr>
    </w:p>
    <w:p w:rsidR="00E57F9A" w:rsidRDefault="00414BD0">
      <w:pPr>
        <w:ind w:right="844"/>
        <w:rPr>
          <w:rFonts w:ascii="Helvetica" w:eastAsia="Helvetica" w:hAnsi="Helvetica" w:cs="Helvetica"/>
          <w:b/>
          <w:bCs/>
        </w:rPr>
      </w:pPr>
      <w:r>
        <w:rPr>
          <w:rFonts w:ascii="Helvetica" w:hAnsi="Helvetica"/>
          <w:b/>
          <w:bCs/>
        </w:rPr>
        <w:t xml:space="preserve">Berlin-Brandenburg: Testfelder für </w:t>
      </w:r>
      <w:r w:rsidR="00826A6A">
        <w:rPr>
          <w:rFonts w:ascii="Helvetica" w:hAnsi="Helvetica"/>
          <w:b/>
          <w:bCs/>
        </w:rPr>
        <w:t xml:space="preserve">Mobilität &amp; </w:t>
      </w:r>
      <w:r>
        <w:rPr>
          <w:rFonts w:ascii="Helvetica" w:hAnsi="Helvetica"/>
          <w:b/>
          <w:bCs/>
        </w:rPr>
        <w:t>Logistik</w:t>
      </w:r>
    </w:p>
    <w:p w:rsidR="00E57F9A" w:rsidRDefault="00E57F9A">
      <w:pPr>
        <w:ind w:right="844"/>
        <w:rPr>
          <w:rFonts w:ascii="Helvetica" w:eastAsia="Helvetica" w:hAnsi="Helvetica" w:cs="Helvetica"/>
          <w:b/>
          <w:bCs/>
        </w:rPr>
      </w:pPr>
    </w:p>
    <w:p w:rsidR="00E57F9A" w:rsidRDefault="00414BD0">
      <w:pPr>
        <w:ind w:right="844"/>
        <w:rPr>
          <w:rFonts w:ascii="Helvetica" w:eastAsia="Helvetica" w:hAnsi="Helvetica" w:cs="Helvetica"/>
          <w:sz w:val="20"/>
          <w:szCs w:val="20"/>
        </w:rPr>
      </w:pPr>
      <w:r>
        <w:rPr>
          <w:rFonts w:ascii="Helvetica" w:hAnsi="Helvetica"/>
          <w:sz w:val="20"/>
          <w:szCs w:val="20"/>
        </w:rPr>
        <w:t xml:space="preserve">Optimale Bedingungen für Innovationen: </w:t>
      </w:r>
      <w:r w:rsidR="00826A6A">
        <w:rPr>
          <w:rFonts w:ascii="Helvetica" w:hAnsi="Helvetica"/>
          <w:sz w:val="20"/>
          <w:szCs w:val="20"/>
        </w:rPr>
        <w:t>Das länderübergreifende Cluster Verkehr, Mobilität &amp; Logistik</w:t>
      </w:r>
      <w:r w:rsidR="00006770">
        <w:rPr>
          <w:rFonts w:ascii="Helvetica" w:hAnsi="Helvetica"/>
          <w:sz w:val="20"/>
          <w:szCs w:val="20"/>
        </w:rPr>
        <w:t xml:space="preserve"> (VML)</w:t>
      </w:r>
      <w:r w:rsidR="00826A6A">
        <w:rPr>
          <w:rFonts w:ascii="Helvetica" w:hAnsi="Helvetica"/>
          <w:sz w:val="20"/>
          <w:szCs w:val="20"/>
        </w:rPr>
        <w:t xml:space="preserve"> </w:t>
      </w:r>
      <w:r>
        <w:rPr>
          <w:rFonts w:ascii="Helvetica" w:hAnsi="Helvetica"/>
          <w:sz w:val="20"/>
          <w:szCs w:val="20"/>
        </w:rPr>
        <w:t>stellt digitale Strategien und Projekte in der Hauptstadtregion vor</w:t>
      </w:r>
    </w:p>
    <w:p w:rsidR="00E57F9A" w:rsidRDefault="00E57F9A">
      <w:pPr>
        <w:ind w:right="844"/>
        <w:rPr>
          <w:rFonts w:ascii="Helvetica" w:eastAsia="Helvetica" w:hAnsi="Helvetica" w:cs="Helvetica"/>
        </w:rPr>
      </w:pPr>
    </w:p>
    <w:p w:rsidR="00E57F9A" w:rsidRPr="00006770" w:rsidRDefault="00414BD0">
      <w:pPr>
        <w:spacing w:line="260" w:lineRule="exact"/>
        <w:ind w:right="844"/>
        <w:rPr>
          <w:rFonts w:ascii="Helvetica" w:hAnsi="Helvetica"/>
          <w:b/>
          <w:bCs/>
          <w:sz w:val="20"/>
          <w:szCs w:val="20"/>
        </w:rPr>
      </w:pPr>
      <w:r>
        <w:rPr>
          <w:rFonts w:ascii="Helvetica" w:hAnsi="Helvetica"/>
          <w:b/>
          <w:bCs/>
          <w:sz w:val="20"/>
          <w:szCs w:val="20"/>
        </w:rPr>
        <w:t xml:space="preserve">Drei europäische Transportkorridore (TEN) durchqueren Deutschlands Hauptstadtregion Berlin Brandenburg. In der Region, die mit 30.000 qkm fast so groß wie Belgien ist, spielen Verkehre und Logistik eine wesentliche Rolle. Seit </w:t>
      </w:r>
      <w:r w:rsidR="00826A6A">
        <w:rPr>
          <w:rFonts w:ascii="Helvetica" w:hAnsi="Helvetica"/>
          <w:b/>
          <w:bCs/>
          <w:sz w:val="20"/>
          <w:szCs w:val="20"/>
        </w:rPr>
        <w:t>zehn</w:t>
      </w:r>
      <w:r>
        <w:rPr>
          <w:rFonts w:ascii="Helvetica" w:hAnsi="Helvetica"/>
          <w:b/>
          <w:bCs/>
          <w:sz w:val="20"/>
          <w:szCs w:val="20"/>
        </w:rPr>
        <w:t xml:space="preserve"> Jahren gehört Berlin</w:t>
      </w:r>
      <w:r w:rsidR="00826A6A">
        <w:rPr>
          <w:rFonts w:ascii="Helvetica" w:hAnsi="Helvetica"/>
          <w:b/>
          <w:bCs/>
          <w:sz w:val="20"/>
          <w:szCs w:val="20"/>
        </w:rPr>
        <w:t>-</w:t>
      </w:r>
      <w:r>
        <w:rPr>
          <w:rFonts w:ascii="Helvetica" w:hAnsi="Helvetica"/>
          <w:b/>
          <w:bCs/>
          <w:sz w:val="20"/>
          <w:szCs w:val="20"/>
        </w:rPr>
        <w:t>Brandenburg zu den Top-Regionen für Logistik in Deutschland. Mit mehr als 300.000 qm Flächenumsatz pro Jahr! Die Güterverkehrszentren zählen zu den besten Deutschlands. Das Autobahn-, Schienen- und Wasserstraßennetz verbindet Berlin und Brandenburg mit anderen wichtigen europäischen Wirtschaftszentren. Zugleich bietet der ländliche Raum Herausforderungen und Chancen zugleich für innovative Entwicklungen, um die Versorgung auch in Zukunft auf hohem Niveau zu halten. Kurzum: Berlin Brandenburg bietet beste Voraussetzungen als Testfeld für</w:t>
      </w:r>
      <w:r w:rsidR="007B3591">
        <w:rPr>
          <w:rFonts w:ascii="Helvetica" w:hAnsi="Helvetica"/>
          <w:b/>
          <w:bCs/>
          <w:sz w:val="20"/>
          <w:szCs w:val="20"/>
        </w:rPr>
        <w:t xml:space="preserve"> innovative</w:t>
      </w:r>
      <w:r>
        <w:rPr>
          <w:rFonts w:ascii="Helvetica" w:hAnsi="Helvetica"/>
          <w:b/>
          <w:bCs/>
          <w:sz w:val="20"/>
          <w:szCs w:val="20"/>
        </w:rPr>
        <w:t xml:space="preserve"> Vorhaben </w:t>
      </w:r>
      <w:r w:rsidR="00006770">
        <w:rPr>
          <w:rFonts w:ascii="Helvetica" w:hAnsi="Helvetica"/>
          <w:b/>
          <w:bCs/>
          <w:sz w:val="20"/>
          <w:szCs w:val="20"/>
        </w:rPr>
        <w:t>im Mobilitätsbereich</w:t>
      </w:r>
      <w:r>
        <w:rPr>
          <w:rFonts w:ascii="Helvetica" w:hAnsi="Helvetica"/>
          <w:b/>
          <w:bCs/>
          <w:sz w:val="20"/>
          <w:szCs w:val="20"/>
        </w:rPr>
        <w:t xml:space="preserve"> </w:t>
      </w:r>
    </w:p>
    <w:p w:rsidR="00E57F9A" w:rsidRDefault="00E57F9A">
      <w:pPr>
        <w:spacing w:line="260" w:lineRule="exact"/>
        <w:ind w:right="844"/>
        <w:rPr>
          <w:rFonts w:ascii="Helvetica" w:eastAsia="Helvetica" w:hAnsi="Helvetica" w:cs="Helvetica"/>
          <w:b/>
          <w:bCs/>
          <w:sz w:val="20"/>
          <w:szCs w:val="20"/>
        </w:rPr>
      </w:pPr>
    </w:p>
    <w:p w:rsidR="00E57F9A" w:rsidRDefault="00414BD0">
      <w:pPr>
        <w:spacing w:line="260" w:lineRule="exact"/>
        <w:ind w:right="844"/>
        <w:rPr>
          <w:rFonts w:ascii="Helvetica" w:eastAsia="Helvetica" w:hAnsi="Helvetica" w:cs="Helvetica"/>
          <w:b/>
          <w:bCs/>
          <w:sz w:val="20"/>
          <w:szCs w:val="20"/>
        </w:rPr>
      </w:pPr>
      <w:r>
        <w:rPr>
          <w:rFonts w:ascii="Helvetica" w:hAnsi="Helvetica"/>
          <w:sz w:val="20"/>
          <w:szCs w:val="20"/>
        </w:rPr>
        <w:t>D</w:t>
      </w:r>
      <w:r w:rsidR="007B3591">
        <w:rPr>
          <w:rFonts w:ascii="Helvetica" w:hAnsi="Helvetica"/>
          <w:sz w:val="20"/>
          <w:szCs w:val="20"/>
        </w:rPr>
        <w:t xml:space="preserve">as Cluster Verkehr, Mobilität &amp; Logistik, bestehend aus </w:t>
      </w:r>
      <w:r>
        <w:rPr>
          <w:rFonts w:ascii="Helvetica" w:hAnsi="Helvetica"/>
          <w:b/>
          <w:bCs/>
          <w:sz w:val="20"/>
          <w:szCs w:val="20"/>
        </w:rPr>
        <w:t xml:space="preserve">Wirtschaftsförderung </w:t>
      </w:r>
      <w:r w:rsidR="007B3591">
        <w:rPr>
          <w:rFonts w:ascii="Helvetica" w:hAnsi="Helvetica"/>
          <w:b/>
          <w:bCs/>
          <w:sz w:val="20"/>
          <w:szCs w:val="20"/>
        </w:rPr>
        <w:t xml:space="preserve">Land </w:t>
      </w:r>
      <w:r>
        <w:rPr>
          <w:rFonts w:ascii="Helvetica" w:hAnsi="Helvetica"/>
          <w:b/>
          <w:bCs/>
          <w:sz w:val="20"/>
          <w:szCs w:val="20"/>
        </w:rPr>
        <w:t>Brandenburg (WFBB)</w:t>
      </w:r>
      <w:r>
        <w:rPr>
          <w:rFonts w:ascii="Helvetica" w:hAnsi="Helvetica"/>
          <w:sz w:val="20"/>
          <w:szCs w:val="20"/>
        </w:rPr>
        <w:t xml:space="preserve"> </w:t>
      </w:r>
      <w:r w:rsidR="007B3591">
        <w:rPr>
          <w:rFonts w:ascii="Helvetica" w:hAnsi="Helvetica"/>
          <w:sz w:val="20"/>
          <w:szCs w:val="20"/>
        </w:rPr>
        <w:t xml:space="preserve">und </w:t>
      </w:r>
      <w:r w:rsidR="007B3591" w:rsidRPr="00006770">
        <w:rPr>
          <w:rFonts w:ascii="Helvetica" w:hAnsi="Helvetica"/>
          <w:b/>
          <w:sz w:val="20"/>
          <w:szCs w:val="20"/>
        </w:rPr>
        <w:t>Berlin Partner für Wirtschaft und Technologie (BPWT)</w:t>
      </w:r>
      <w:r w:rsidR="007B3591">
        <w:rPr>
          <w:rFonts w:ascii="Helvetica" w:hAnsi="Helvetica"/>
          <w:sz w:val="20"/>
          <w:szCs w:val="20"/>
        </w:rPr>
        <w:t xml:space="preserve">, </w:t>
      </w:r>
      <w:r>
        <w:rPr>
          <w:rFonts w:ascii="Helvetica" w:hAnsi="Helvetica"/>
          <w:sz w:val="20"/>
          <w:szCs w:val="20"/>
        </w:rPr>
        <w:t xml:space="preserve">stellte auf der </w:t>
      </w:r>
      <w:r w:rsidR="007B3591">
        <w:rPr>
          <w:rFonts w:ascii="Helvetica" w:hAnsi="Helvetica"/>
          <w:sz w:val="20"/>
          <w:szCs w:val="20"/>
        </w:rPr>
        <w:t>transport logistic 2019</w:t>
      </w:r>
      <w:r>
        <w:rPr>
          <w:rFonts w:ascii="Helvetica" w:hAnsi="Helvetica"/>
          <w:sz w:val="20"/>
          <w:szCs w:val="20"/>
        </w:rPr>
        <w:t xml:space="preserve"> innovative Projekte zu</w:t>
      </w:r>
      <w:r w:rsidR="007B3591">
        <w:rPr>
          <w:rFonts w:ascii="Helvetica" w:hAnsi="Helvetica"/>
          <w:sz w:val="20"/>
          <w:szCs w:val="20"/>
        </w:rPr>
        <w:t>m</w:t>
      </w:r>
      <w:r>
        <w:rPr>
          <w:rFonts w:ascii="Helvetica" w:hAnsi="Helvetica"/>
          <w:sz w:val="20"/>
          <w:szCs w:val="20"/>
        </w:rPr>
        <w:t xml:space="preserve"> </w:t>
      </w:r>
      <w:r w:rsidR="007B3591">
        <w:rPr>
          <w:rFonts w:ascii="Helvetica" w:hAnsi="Helvetica"/>
          <w:sz w:val="20"/>
          <w:szCs w:val="20"/>
        </w:rPr>
        <w:t xml:space="preserve">Thema Testfelder </w:t>
      </w:r>
      <w:r>
        <w:rPr>
          <w:rFonts w:ascii="Helvetica" w:hAnsi="Helvetica"/>
          <w:sz w:val="20"/>
          <w:szCs w:val="20"/>
        </w:rPr>
        <w:t xml:space="preserve">vor. Dazu gehören etwa der Einsatz von (teil-)autonomen Fahrzeugen auf Straßen und Wasserstraßen. Dr. Steffen </w:t>
      </w:r>
      <w:r>
        <w:rPr>
          <w:rFonts w:ascii="Helvetica" w:hAnsi="Helvetica"/>
          <w:b/>
          <w:bCs/>
          <w:sz w:val="20"/>
          <w:szCs w:val="20"/>
        </w:rPr>
        <w:t>Kammradt</w:t>
      </w:r>
      <w:r>
        <w:rPr>
          <w:rFonts w:ascii="Helvetica" w:hAnsi="Helvetica"/>
          <w:sz w:val="20"/>
          <w:szCs w:val="20"/>
        </w:rPr>
        <w:t xml:space="preserve">, Geschäftsführer der WFBB, sieht dafür in Deutschlands Hauptstadtregion optimale Rahmenbedingungen: „Brandenburg und Berlin sind die einzigen deutschen Bundesländer, die eine gemeinsame länderübergreifende Innovationsstrategie verabschiedet haben. Darin sind Testfelder in innovativen Clustern wie </w:t>
      </w:r>
      <w:r w:rsidR="007B3591">
        <w:rPr>
          <w:rFonts w:ascii="Helvetica" w:hAnsi="Helvetica"/>
          <w:sz w:val="20"/>
          <w:szCs w:val="20"/>
        </w:rPr>
        <w:t>VML</w:t>
      </w:r>
      <w:r>
        <w:rPr>
          <w:rFonts w:ascii="Helvetica" w:hAnsi="Helvetica"/>
          <w:sz w:val="20"/>
          <w:szCs w:val="20"/>
        </w:rPr>
        <w:t xml:space="preserve"> angedacht. Die Projektbeispiele zeigen, wie rasch sich diese Strategie jetzt mit Leben füllt.“</w:t>
      </w:r>
    </w:p>
    <w:p w:rsidR="00E57F9A" w:rsidRDefault="00E57F9A">
      <w:pPr>
        <w:spacing w:line="260" w:lineRule="exact"/>
        <w:ind w:right="844"/>
        <w:rPr>
          <w:rFonts w:ascii="Helvetica" w:eastAsia="Helvetica" w:hAnsi="Helvetica" w:cs="Helvetica"/>
          <w:sz w:val="20"/>
          <w:szCs w:val="20"/>
        </w:rPr>
      </w:pPr>
    </w:p>
    <w:p w:rsidR="00E57F9A" w:rsidRDefault="00414BD0">
      <w:pPr>
        <w:spacing w:line="260" w:lineRule="exact"/>
        <w:ind w:right="844"/>
        <w:rPr>
          <w:rFonts w:ascii="Helvetica" w:eastAsia="Helvetica" w:hAnsi="Helvetica" w:cs="Helvetica"/>
          <w:b/>
          <w:bCs/>
          <w:sz w:val="20"/>
          <w:szCs w:val="20"/>
        </w:rPr>
      </w:pPr>
      <w:r>
        <w:rPr>
          <w:rFonts w:ascii="Helvetica" w:hAnsi="Helvetica"/>
          <w:b/>
          <w:bCs/>
          <w:sz w:val="20"/>
          <w:szCs w:val="20"/>
        </w:rPr>
        <w:t>Digitales Testfeld: Spree-Oder-Wasserstraße</w:t>
      </w:r>
    </w:p>
    <w:p w:rsidR="00E57F9A" w:rsidRDefault="00414BD0">
      <w:pPr>
        <w:spacing w:line="260" w:lineRule="exact"/>
        <w:rPr>
          <w:rFonts w:ascii="Helvetica" w:eastAsia="Helvetica" w:hAnsi="Helvetica" w:cs="Helvetica"/>
          <w:sz w:val="20"/>
          <w:szCs w:val="20"/>
        </w:rPr>
      </w:pPr>
      <w:r>
        <w:rPr>
          <w:rFonts w:ascii="Helvetica" w:hAnsi="Helvetica"/>
          <w:sz w:val="20"/>
          <w:szCs w:val="20"/>
        </w:rPr>
        <w:t xml:space="preserve">Das Bundesministerium für Verkehr und digitale </w:t>
      </w:r>
      <w:r w:rsidR="007B3591">
        <w:rPr>
          <w:rFonts w:ascii="Helvetica" w:hAnsi="Helvetica"/>
          <w:sz w:val="20"/>
          <w:szCs w:val="20"/>
        </w:rPr>
        <w:t>Infras</w:t>
      </w:r>
      <w:r>
        <w:rPr>
          <w:rFonts w:ascii="Helvetica" w:hAnsi="Helvetica"/>
          <w:sz w:val="20"/>
          <w:szCs w:val="20"/>
        </w:rPr>
        <w:t xml:space="preserve">truktur unterstützt das Projekt „AutonomSOW“, in dem der Bundesverband öffentlicher Binnenhäfen e.V. mit </w:t>
      </w:r>
      <w:r w:rsidR="00FF0EE2">
        <w:rPr>
          <w:rFonts w:ascii="Helvetica" w:hAnsi="Helvetica"/>
          <w:sz w:val="20"/>
          <w:szCs w:val="20"/>
        </w:rPr>
        <w:t>regionalen Wirtschaftsp</w:t>
      </w:r>
      <w:r>
        <w:rPr>
          <w:rFonts w:ascii="Helvetica" w:hAnsi="Helvetica"/>
          <w:sz w:val="20"/>
          <w:szCs w:val="20"/>
        </w:rPr>
        <w:t>artnern</w:t>
      </w:r>
      <w:r w:rsidR="00FF0EE2">
        <w:rPr>
          <w:rFonts w:ascii="Helvetica" w:hAnsi="Helvetica"/>
          <w:sz w:val="20"/>
          <w:szCs w:val="20"/>
        </w:rPr>
        <w:t xml:space="preserve"> und dem Deutschen Zentrum für Luft- und Raumfahrt (DLR) zusammenarbeitet.</w:t>
      </w:r>
      <w:r>
        <w:rPr>
          <w:rFonts w:ascii="Helvetica" w:hAnsi="Helvetica"/>
          <w:sz w:val="20"/>
          <w:szCs w:val="20"/>
        </w:rPr>
        <w:t xml:space="preserve"> Ziel ist es, die Spree-Oder-Wasserstraße, die von </w:t>
      </w:r>
      <w:r w:rsidR="00FF0EE2">
        <w:rPr>
          <w:rFonts w:ascii="Helvetica" w:hAnsi="Helvetica"/>
          <w:sz w:val="20"/>
          <w:szCs w:val="20"/>
        </w:rPr>
        <w:t xml:space="preserve">der deutsch-polnischen Grenze bis nach Berlin </w:t>
      </w:r>
      <w:r>
        <w:rPr>
          <w:rFonts w:ascii="Helvetica" w:hAnsi="Helvetica"/>
          <w:sz w:val="20"/>
          <w:szCs w:val="20"/>
        </w:rPr>
        <w:t>führt, bis zum Jahr 2033 autonom zu betreiben. Bereits im nächsten Jahr sollen die entwickelten Technologien, Systeme und Regeln ein teilautomatisiertes Fahren ermöglichen</w:t>
      </w:r>
      <w:r w:rsidR="00FF0EE2">
        <w:rPr>
          <w:rFonts w:ascii="Helvetica" w:hAnsi="Helvetica"/>
          <w:sz w:val="20"/>
          <w:szCs w:val="20"/>
        </w:rPr>
        <w:t>, sodass</w:t>
      </w:r>
      <w:r w:rsidR="00102A61">
        <w:rPr>
          <w:rFonts w:ascii="Helvetica" w:hAnsi="Helvetica"/>
          <w:sz w:val="20"/>
          <w:szCs w:val="20"/>
        </w:rPr>
        <w:t xml:space="preserve"> </w:t>
      </w:r>
      <w:r>
        <w:rPr>
          <w:rFonts w:ascii="Helvetica" w:hAnsi="Helvetica"/>
          <w:sz w:val="20"/>
          <w:szCs w:val="20"/>
        </w:rPr>
        <w:t xml:space="preserve">2022 die </w:t>
      </w:r>
      <w:r w:rsidR="00FF0EE2">
        <w:rPr>
          <w:rFonts w:ascii="Helvetica" w:hAnsi="Helvetica"/>
          <w:sz w:val="20"/>
          <w:szCs w:val="20"/>
        </w:rPr>
        <w:t xml:space="preserve">(voll-)automatisierte </w:t>
      </w:r>
      <w:r>
        <w:rPr>
          <w:rFonts w:ascii="Helvetica" w:hAnsi="Helvetica"/>
          <w:sz w:val="20"/>
          <w:szCs w:val="20"/>
        </w:rPr>
        <w:t xml:space="preserve">Binnenschifffahrt im Livebetrieb getestet </w:t>
      </w:r>
      <w:r w:rsidR="00FF0EE2">
        <w:rPr>
          <w:rFonts w:ascii="Helvetica" w:hAnsi="Helvetica"/>
          <w:sz w:val="20"/>
          <w:szCs w:val="20"/>
        </w:rPr>
        <w:t>werden kann.</w:t>
      </w:r>
    </w:p>
    <w:p w:rsidR="00E57F9A" w:rsidRDefault="00E57F9A">
      <w:pPr>
        <w:spacing w:line="260" w:lineRule="exact"/>
        <w:rPr>
          <w:rFonts w:ascii="Helvetica" w:eastAsia="Helvetica" w:hAnsi="Helvetica" w:cs="Helvetica"/>
          <w:b/>
          <w:bCs/>
          <w:sz w:val="20"/>
          <w:szCs w:val="20"/>
        </w:rPr>
      </w:pPr>
    </w:p>
    <w:p w:rsidR="00E57F9A" w:rsidRDefault="00414BD0">
      <w:pPr>
        <w:spacing w:line="260" w:lineRule="exact"/>
        <w:rPr>
          <w:rFonts w:ascii="Helvetica" w:eastAsia="Helvetica" w:hAnsi="Helvetica" w:cs="Helvetica"/>
          <w:b/>
          <w:bCs/>
          <w:sz w:val="20"/>
          <w:szCs w:val="20"/>
        </w:rPr>
      </w:pPr>
      <w:r>
        <w:rPr>
          <w:rFonts w:ascii="Helvetica" w:hAnsi="Helvetica"/>
          <w:b/>
          <w:bCs/>
          <w:sz w:val="20"/>
          <w:szCs w:val="20"/>
        </w:rPr>
        <w:t>Potenzial der Wasserwege in Metropolen nutzen</w:t>
      </w:r>
    </w:p>
    <w:p w:rsidR="00E57F9A" w:rsidRDefault="00E57F9A">
      <w:pPr>
        <w:spacing w:line="260" w:lineRule="exact"/>
        <w:rPr>
          <w:rFonts w:ascii="Helvetica" w:eastAsia="Helvetica" w:hAnsi="Helvetica" w:cs="Helvetica"/>
          <w:sz w:val="20"/>
          <w:szCs w:val="20"/>
        </w:rPr>
      </w:pPr>
    </w:p>
    <w:p w:rsidR="00102A61" w:rsidRPr="00102A61" w:rsidRDefault="00102A61" w:rsidP="00102A61">
      <w:pPr>
        <w:spacing w:line="260" w:lineRule="exact"/>
        <w:rPr>
          <w:rFonts w:ascii="Helvetica" w:hAnsi="Helvetica"/>
          <w:bCs/>
          <w:sz w:val="20"/>
          <w:szCs w:val="20"/>
        </w:rPr>
      </w:pPr>
      <w:r w:rsidRPr="00102A61">
        <w:rPr>
          <w:rFonts w:ascii="Helvetica" w:hAnsi="Helvetica"/>
          <w:bCs/>
          <w:sz w:val="20"/>
          <w:szCs w:val="20"/>
        </w:rPr>
        <w:t xml:space="preserve">Ebenfalls mit der Nutzung von Wasserstraßen für den Gütertransport beschäftigt sich das Projekt  „Autonome elektrische Schifffahrt auf Wasserstraßen in Metropolregionen (A-SWARM)“, das die Berliner Hafen- und Lagerhausgesellschaft mbh (BEHALA) gemeinsam mit der Schiffbau-Versuchsanstalt Potsdam, der Technischen Universität Berlin, der Universität Rostock, der Infenion Technologies AG und  der Veinland GmbH realisieren will. Anders als bei „AutonomSOW“ stehen hier nicht die Infrastruktur, sondern die Schiffe im Vordergrund. Mit dem Vorhaben soll auf Basis autonomer, koppelbarer und elektrisch betriebener Wasserfahrzeuge ein Beitrag zur modernen Citylogistik geleistet werden. Schwerpunkt ist die Entwicklung und Erprobung autonom, d. h. bis auf GPS ohne wesentliche landseitige Unterstützung, operierender Wasserfahrzeuge. „Um das vorhandene Potenzial in Ballungsräumen zu nutzen, müssen auch kleinere Wasserstraßen für Transporte mit autonom betriebenen Schiffen erschlossen werden“, sagt BEHALA-Logistikleiter Klaus-Günter </w:t>
      </w:r>
      <w:r w:rsidRPr="00102A61">
        <w:rPr>
          <w:rFonts w:ascii="Helvetica" w:hAnsi="Helvetica"/>
          <w:b/>
          <w:bCs/>
          <w:sz w:val="20"/>
          <w:szCs w:val="20"/>
        </w:rPr>
        <w:t>Lichtfuß</w:t>
      </w:r>
      <w:r w:rsidRPr="00102A61">
        <w:rPr>
          <w:rFonts w:ascii="Helvetica" w:hAnsi="Helvetica"/>
          <w:bCs/>
          <w:sz w:val="20"/>
          <w:szCs w:val="20"/>
        </w:rPr>
        <w:t>. Das Projekt soll im Juli 2019 beginnen und die Feldversuche im Reallabor auf der SOW sollen Ende 2020 starten. Bis Mitte 2022 sollen dann relevante Ergebnisse vorliegen.</w:t>
      </w:r>
    </w:p>
    <w:p w:rsidR="00102A61" w:rsidRDefault="00102A61">
      <w:pPr>
        <w:spacing w:line="260" w:lineRule="exact"/>
        <w:rPr>
          <w:rFonts w:ascii="Helvetica" w:hAnsi="Helvetica"/>
          <w:b/>
          <w:bCs/>
          <w:sz w:val="20"/>
          <w:szCs w:val="20"/>
        </w:rPr>
      </w:pPr>
    </w:p>
    <w:p w:rsidR="00E57F9A" w:rsidRDefault="00414BD0">
      <w:pPr>
        <w:spacing w:line="260" w:lineRule="exact"/>
        <w:rPr>
          <w:rFonts w:ascii="Helvetica" w:eastAsia="Helvetica" w:hAnsi="Helvetica" w:cs="Helvetica"/>
          <w:b/>
          <w:bCs/>
          <w:sz w:val="20"/>
          <w:szCs w:val="20"/>
        </w:rPr>
      </w:pPr>
      <w:r>
        <w:rPr>
          <w:rFonts w:ascii="Helvetica" w:hAnsi="Helvetica"/>
          <w:b/>
          <w:bCs/>
          <w:sz w:val="20"/>
          <w:szCs w:val="20"/>
        </w:rPr>
        <w:t>Weichen stellen für den fahrerlosen Transport</w:t>
      </w:r>
    </w:p>
    <w:p w:rsidR="00C8295A" w:rsidRDefault="00C8295A">
      <w:pPr>
        <w:spacing w:line="260" w:lineRule="exact"/>
        <w:rPr>
          <w:rFonts w:ascii="Helvetica" w:hAnsi="Helvetica"/>
          <w:sz w:val="20"/>
          <w:szCs w:val="20"/>
        </w:rPr>
      </w:pPr>
      <w:r>
        <w:rPr>
          <w:rFonts w:ascii="Helvetica" w:hAnsi="Helvetica"/>
          <w:sz w:val="20"/>
          <w:szCs w:val="20"/>
        </w:rPr>
        <w:t xml:space="preserve">In der Studie „ATLaS“ untersuchen das Deutsche Zentrum für Luft- und Raumfahrt e.V. (DLR) gemeinsam mit dem Institut Verkehrsplanung und Logistik der TU Hamburg die Einflüsse des automatisierten und vernetzten Fahrens auf die Logistikkette. </w:t>
      </w:r>
      <w:r w:rsidR="00414BD0">
        <w:rPr>
          <w:rFonts w:ascii="Helvetica" w:hAnsi="Helvetica"/>
          <w:sz w:val="20"/>
          <w:szCs w:val="20"/>
        </w:rPr>
        <w:t>Das</w:t>
      </w:r>
      <w:r w:rsidR="00540187">
        <w:rPr>
          <w:rFonts w:ascii="Helvetica" w:hAnsi="Helvetica"/>
          <w:sz w:val="20"/>
          <w:szCs w:val="20"/>
        </w:rPr>
        <w:t xml:space="preserve"> finanzielle</w:t>
      </w:r>
      <w:r w:rsidR="00414BD0">
        <w:rPr>
          <w:rFonts w:ascii="Helvetica" w:hAnsi="Helvetica"/>
          <w:sz w:val="20"/>
          <w:szCs w:val="20"/>
        </w:rPr>
        <w:t xml:space="preserve"> Einsparpotenzial sei mit 30 bis 40 Prozent deutlich. Zur Umsetzung bedürfe es jedoch noch erheblicher Investitionen in die Infrastruktur. </w:t>
      </w:r>
    </w:p>
    <w:p w:rsidR="00E57F9A" w:rsidRDefault="00E57F9A">
      <w:pPr>
        <w:spacing w:line="260" w:lineRule="exact"/>
        <w:rPr>
          <w:rFonts w:ascii="Helvetica" w:eastAsia="Helvetica" w:hAnsi="Helvetica" w:cs="Helvetica"/>
          <w:sz w:val="20"/>
          <w:szCs w:val="20"/>
        </w:rPr>
      </w:pPr>
    </w:p>
    <w:p w:rsidR="00E57F9A" w:rsidRDefault="00414BD0">
      <w:pPr>
        <w:spacing w:line="260" w:lineRule="exact"/>
        <w:rPr>
          <w:rFonts w:ascii="Helvetica" w:eastAsia="Helvetica" w:hAnsi="Helvetica" w:cs="Helvetica"/>
          <w:b/>
          <w:bCs/>
          <w:sz w:val="20"/>
          <w:szCs w:val="20"/>
        </w:rPr>
      </w:pPr>
      <w:r>
        <w:rPr>
          <w:rFonts w:ascii="Helvetica" w:hAnsi="Helvetica"/>
          <w:b/>
          <w:bCs/>
          <w:sz w:val="20"/>
          <w:szCs w:val="20"/>
        </w:rPr>
        <w:t>Flexibel wie das Auto, günstig wie der Öffentliche Nahverkehr</w:t>
      </w:r>
    </w:p>
    <w:p w:rsidR="00E57F9A" w:rsidRDefault="00414BD0">
      <w:pPr>
        <w:spacing w:line="260" w:lineRule="exact"/>
        <w:rPr>
          <w:rFonts w:ascii="Helvetica" w:eastAsia="Helvetica" w:hAnsi="Helvetica" w:cs="Helvetica"/>
          <w:sz w:val="20"/>
          <w:szCs w:val="20"/>
        </w:rPr>
      </w:pPr>
      <w:r>
        <w:rPr>
          <w:rFonts w:ascii="Helvetica" w:hAnsi="Helvetica"/>
          <w:sz w:val="20"/>
          <w:szCs w:val="20"/>
        </w:rPr>
        <w:t>Nachhaltig, flexibel und kundengerecht soll das Mobilitätsangebot der Zukunft im Öffentlichen Personennahverkehr aus Sicht der Technischen Hochschule Wildau sein. Vor allem sollen verschiedene Verkehrsträger vom Nutzer miteinander kombinierbar sein - besonders interessant außerhalb oder am Rande von Ballungszentren. Das Konzept „MaaS</w:t>
      </w:r>
      <w:r w:rsidR="00540187">
        <w:rPr>
          <w:rFonts w:ascii="Helvetica" w:hAnsi="Helvetica"/>
          <w:sz w:val="20"/>
          <w:szCs w:val="20"/>
        </w:rPr>
        <w:t>_</w:t>
      </w:r>
      <w:r>
        <w:rPr>
          <w:rFonts w:ascii="Helvetica" w:hAnsi="Helvetica"/>
          <w:sz w:val="20"/>
          <w:szCs w:val="20"/>
        </w:rPr>
        <w:t>LABS“ der TH</w:t>
      </w:r>
      <w:r w:rsidR="00273DDA">
        <w:rPr>
          <w:rFonts w:ascii="Helvetica" w:hAnsi="Helvetica"/>
          <w:sz w:val="20"/>
          <w:szCs w:val="20"/>
        </w:rPr>
        <w:t xml:space="preserve"> </w:t>
      </w:r>
      <w:r>
        <w:rPr>
          <w:rFonts w:ascii="Helvetica" w:hAnsi="Helvetica"/>
          <w:sz w:val="20"/>
          <w:szCs w:val="20"/>
        </w:rPr>
        <w:t>W</w:t>
      </w:r>
      <w:r w:rsidR="00273DDA">
        <w:rPr>
          <w:rFonts w:ascii="Helvetica" w:hAnsi="Helvetica"/>
          <w:sz w:val="20"/>
          <w:szCs w:val="20"/>
        </w:rPr>
        <w:t>ildau</w:t>
      </w:r>
      <w:r>
        <w:rPr>
          <w:rFonts w:ascii="Helvetica" w:hAnsi="Helvetica"/>
          <w:sz w:val="20"/>
          <w:szCs w:val="20"/>
        </w:rPr>
        <w:t xml:space="preserve"> setzt genau dort an. Die Mobilitätsplattform, die Prof. Jens </w:t>
      </w:r>
      <w:r w:rsidRPr="00006770">
        <w:rPr>
          <w:rFonts w:ascii="Helvetica" w:hAnsi="Helvetica"/>
          <w:b/>
          <w:sz w:val="20"/>
          <w:szCs w:val="20"/>
        </w:rPr>
        <w:t>Wollenweber</w:t>
      </w:r>
      <w:r>
        <w:rPr>
          <w:rFonts w:ascii="Helvetica" w:hAnsi="Helvetica"/>
          <w:sz w:val="20"/>
          <w:szCs w:val="20"/>
        </w:rPr>
        <w:t xml:space="preserve"> mit seinem Team entwickelt, bietet eine integrierte Mobilitätsplanung via App, die sowohl den Öffentlichen Nahverkehr als auch Sharing-Angebote abbildet. Preislich soll sich das Angebot am ÖPNV orientieren. Möglich wird dies mithilfe des Einsatzes von zunächst teilautomatisierten und künftig autonom betriebenen Fahrzeugen.</w:t>
      </w:r>
    </w:p>
    <w:p w:rsidR="00E57F9A" w:rsidRDefault="00E57F9A">
      <w:pPr>
        <w:spacing w:line="260" w:lineRule="exact"/>
        <w:rPr>
          <w:rFonts w:ascii="Helvetica" w:eastAsia="Helvetica" w:hAnsi="Helvetica" w:cs="Helvetica"/>
          <w:sz w:val="20"/>
          <w:szCs w:val="20"/>
        </w:rPr>
      </w:pPr>
      <w:bookmarkStart w:id="0" w:name="_GoBack"/>
      <w:bookmarkEnd w:id="0"/>
    </w:p>
    <w:p w:rsidR="00E57F9A" w:rsidRDefault="00414BD0">
      <w:pPr>
        <w:spacing w:line="260" w:lineRule="exact"/>
        <w:rPr>
          <w:rFonts w:ascii="Helvetica" w:eastAsia="Helvetica" w:hAnsi="Helvetica" w:cs="Helvetica"/>
          <w:b/>
          <w:bCs/>
          <w:sz w:val="20"/>
          <w:szCs w:val="20"/>
        </w:rPr>
      </w:pPr>
      <w:r>
        <w:rPr>
          <w:rFonts w:ascii="Helvetica" w:hAnsi="Helvetica"/>
          <w:b/>
          <w:bCs/>
          <w:sz w:val="20"/>
          <w:szCs w:val="20"/>
        </w:rPr>
        <w:t>Busse ohne Fahrer im ländlichen Raum</w:t>
      </w:r>
    </w:p>
    <w:p w:rsidR="00E57F9A" w:rsidRDefault="00414BD0">
      <w:pPr>
        <w:spacing w:line="260" w:lineRule="exact"/>
        <w:rPr>
          <w:rFonts w:ascii="Helvetica" w:eastAsia="Helvetica" w:hAnsi="Helvetica" w:cs="Helvetica"/>
        </w:rPr>
      </w:pPr>
      <w:r>
        <w:rPr>
          <w:rFonts w:ascii="Helvetica" w:hAnsi="Helvetica"/>
          <w:sz w:val="20"/>
          <w:szCs w:val="20"/>
        </w:rPr>
        <w:t>Als Mobilitätslösung für den ländlichen Raum testet die Technische Universität Berlin</w:t>
      </w:r>
      <w:r w:rsidR="00A14394">
        <w:rPr>
          <w:rFonts w:ascii="Helvetica" w:hAnsi="Helvetica"/>
          <w:sz w:val="20"/>
          <w:szCs w:val="20"/>
        </w:rPr>
        <w:t xml:space="preserve"> in</w:t>
      </w:r>
      <w:r>
        <w:rPr>
          <w:rFonts w:ascii="Helvetica" w:hAnsi="Helvetica"/>
          <w:sz w:val="20"/>
          <w:szCs w:val="20"/>
        </w:rPr>
        <w:t xml:space="preserve"> Wusterhausen, Landkreis Ostprignitz-Ruppin, mit de</w:t>
      </w:r>
      <w:r w:rsidR="00A14394">
        <w:rPr>
          <w:rFonts w:ascii="Helvetica" w:hAnsi="Helvetica"/>
          <w:sz w:val="20"/>
          <w:szCs w:val="20"/>
        </w:rPr>
        <w:t>m</w:t>
      </w:r>
      <w:r>
        <w:rPr>
          <w:rFonts w:ascii="Helvetica" w:hAnsi="Helvetica"/>
          <w:sz w:val="20"/>
          <w:szCs w:val="20"/>
        </w:rPr>
        <w:t xml:space="preserve"> </w:t>
      </w:r>
      <w:r w:rsidR="00A14394">
        <w:rPr>
          <w:rFonts w:ascii="Helvetica" w:hAnsi="Helvetica"/>
          <w:sz w:val="20"/>
          <w:szCs w:val="20"/>
        </w:rPr>
        <w:t>Projekt</w:t>
      </w:r>
      <w:r>
        <w:rPr>
          <w:rFonts w:ascii="Helvetica" w:hAnsi="Helvetica"/>
          <w:sz w:val="20"/>
          <w:szCs w:val="20"/>
        </w:rPr>
        <w:t xml:space="preserve"> AutoNV_OPR den autonomen Öffentlichen Nahverkehr. Auf einer Strecke von rund drei Kilometern kommt </w:t>
      </w:r>
      <w:r w:rsidR="00102A61">
        <w:rPr>
          <w:rFonts w:ascii="Helvetica" w:hAnsi="Helvetica"/>
          <w:sz w:val="20"/>
          <w:szCs w:val="20"/>
        </w:rPr>
        <w:t>ab dem 11.07.2019</w:t>
      </w:r>
      <w:r w:rsidR="00F61A47">
        <w:rPr>
          <w:rFonts w:ascii="Helvetica" w:hAnsi="Helvetica"/>
          <w:sz w:val="20"/>
          <w:szCs w:val="20"/>
        </w:rPr>
        <w:t xml:space="preserve"> </w:t>
      </w:r>
      <w:r>
        <w:rPr>
          <w:rFonts w:ascii="Helvetica" w:hAnsi="Helvetica"/>
          <w:sz w:val="20"/>
          <w:szCs w:val="20"/>
        </w:rPr>
        <w:t xml:space="preserve">der autonom fahrende Shuttle Arma des französischen Herstellers Navya </w:t>
      </w:r>
      <w:r w:rsidR="00F61A47">
        <w:rPr>
          <w:rFonts w:ascii="Helvetica" w:hAnsi="Helvetica"/>
          <w:sz w:val="20"/>
          <w:szCs w:val="20"/>
        </w:rPr>
        <w:t xml:space="preserve">im Probebetrieb </w:t>
      </w:r>
      <w:r>
        <w:rPr>
          <w:rFonts w:ascii="Helvetica" w:hAnsi="Helvetica"/>
          <w:sz w:val="20"/>
          <w:szCs w:val="20"/>
        </w:rPr>
        <w:t>zum Einsatz. Die ländliche Umgebung bietet ideale Voraussetzungen, Fahrzeuge und Planung live zu prüfen.</w:t>
      </w:r>
    </w:p>
    <w:p w:rsidR="00E57F9A" w:rsidRDefault="00414BD0">
      <w:pPr>
        <w:ind w:right="844"/>
        <w:rPr>
          <w:rFonts w:ascii="Helvetica" w:eastAsia="Helvetica" w:hAnsi="Helvetica" w:cs="Helvetica"/>
        </w:rPr>
      </w:pPr>
      <w:r>
        <w:rPr>
          <w:rFonts w:ascii="Helvetica" w:eastAsia="Helvetica" w:hAnsi="Helvetica" w:cs="Helvetica"/>
          <w:noProof/>
        </w:rPr>
        <w:drawing>
          <wp:anchor distT="0" distB="0" distL="0" distR="0" simplePos="0" relativeHeight="251655168" behindDoc="1" locked="0" layoutInCell="1" allowOverlap="1">
            <wp:simplePos x="0" y="0"/>
            <wp:positionH relativeFrom="column">
              <wp:posOffset>3429000</wp:posOffset>
            </wp:positionH>
            <wp:positionV relativeFrom="line">
              <wp:posOffset>139700</wp:posOffset>
            </wp:positionV>
            <wp:extent cx="2399497" cy="1597306"/>
            <wp:effectExtent l="0" t="0" r="0" b="0"/>
            <wp:wrapNone/>
            <wp:docPr id="1073741826" name="officeArt object" descr="Ein Bild, das Boden, drinnen, Perso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6" name="Ein Bild, das Boden, drinnen, Person enthält.&#10;&#10;Automatisch generierte Beschreibung" descr="Ein Bild, das Boden, drinnen, Person enthält.Automatisch generierte Beschreibung"/>
                    <pic:cNvPicPr>
                      <a:picLocks noChangeAspect="1"/>
                    </pic:cNvPicPr>
                  </pic:nvPicPr>
                  <pic:blipFill>
                    <a:blip r:embed="rId6">
                      <a:extLst/>
                    </a:blip>
                    <a:stretch>
                      <a:fillRect/>
                    </a:stretch>
                  </pic:blipFill>
                  <pic:spPr>
                    <a:xfrm>
                      <a:off x="0" y="0"/>
                      <a:ext cx="2399497" cy="1597306"/>
                    </a:xfrm>
                    <a:prstGeom prst="rect">
                      <a:avLst/>
                    </a:prstGeom>
                    <a:ln w="12700" cap="flat">
                      <a:noFill/>
                      <a:miter lim="400000"/>
                    </a:ln>
                    <a:effectLst/>
                  </pic:spPr>
                </pic:pic>
              </a:graphicData>
            </a:graphic>
          </wp:anchor>
        </w:drawing>
      </w:r>
    </w:p>
    <w:p w:rsidR="00E57F9A" w:rsidRDefault="00414B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sz w:val="20"/>
          <w:szCs w:val="20"/>
        </w:rPr>
      </w:pPr>
      <w:r>
        <w:rPr>
          <w:rFonts w:ascii="Helvetica" w:hAnsi="Helvetica"/>
          <w:b/>
          <w:bCs/>
          <w:sz w:val="20"/>
          <w:szCs w:val="20"/>
        </w:rPr>
        <w:t>Bildmaterial:</w:t>
      </w:r>
      <w:r>
        <w:rPr>
          <w:rFonts w:ascii="Helvetica" w:hAnsi="Helvetica"/>
          <w:sz w:val="16"/>
          <w:szCs w:val="16"/>
        </w:rPr>
        <w:t xml:space="preserve">  </w:t>
      </w:r>
      <w:r>
        <w:rPr>
          <w:rFonts w:ascii="Helvetica" w:hAnsi="Helvetica"/>
          <w:sz w:val="20"/>
          <w:szCs w:val="20"/>
        </w:rPr>
        <w:t>(Bildquelle: Bruno Lukas, Press’n’Relations)</w:t>
      </w:r>
    </w:p>
    <w:p w:rsidR="00E57F9A" w:rsidRDefault="00E57F9A">
      <w:pPr>
        <w:spacing w:line="288" w:lineRule="auto"/>
        <w:rPr>
          <w:rFonts w:ascii="Helvetica" w:eastAsia="Helvetica" w:hAnsi="Helvetica" w:cs="Helvetica"/>
          <w:sz w:val="20"/>
          <w:szCs w:val="20"/>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B403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pict>
          <v:shapetype id="_x0000_t202" coordsize="21600,21600" o:spt="202" path="m0,0l0,21600,21600,21600,21600,0xe">
            <v:stroke joinstyle="miter"/>
            <v:path gradientshapeok="t" o:connecttype="rect"/>
          </v:shapetype>
          <v:shape id="_x0000_s1026" type="#_x0000_t202" style="position:absolute;margin-left:270.4pt;margin-top:1.7pt;width:197.8pt;height:28pt;z-index:251659264;visibility:visible;mso-wrap-distance-left:0;mso-wrap-distance-top:0;mso-wrap-distance-right:0;mso-wrap-distance-bottom:0;mso-position-horizontal:absolute;mso-position-horizontal-relative:text;mso-position-vertical:absolute;mso-position-vertical-relative:line" strokeweight=".5pt">
            <v:stroke joinstyle="round"/>
            <v:textbox>
              <w:txbxContent>
                <w:p w:rsidR="00B40300" w:rsidRDefault="005865B1">
                  <w:r>
                    <w:rPr>
                      <w:rFonts w:ascii="Helvetica" w:hAnsi="Helvetica"/>
                      <w:sz w:val="16"/>
                      <w:szCs w:val="16"/>
                    </w:rPr>
                    <w:t xml:space="preserve">Dr. Steffen Kammradt (rechts) moderierte die Veranstaltung </w:t>
                  </w:r>
                  <w:r>
                    <w:rPr>
                      <w:rFonts w:ascii="Helvetica" w:hAnsi="Helvetica"/>
                      <w:sz w:val="16"/>
                      <w:szCs w:val="16"/>
                    </w:rPr>
                    <w:t>„</w:t>
                  </w:r>
                  <w:r>
                    <w:rPr>
                      <w:rFonts w:ascii="Helvetica" w:hAnsi="Helvetica"/>
                      <w:sz w:val="16"/>
                      <w:szCs w:val="16"/>
                    </w:rPr>
                    <w:t>Testfelder der Hauptstadtregion</w:t>
                  </w:r>
                  <w:r>
                    <w:rPr>
                      <w:rFonts w:ascii="Helvetica" w:hAnsi="Helvetica"/>
                      <w:sz w:val="16"/>
                      <w:szCs w:val="16"/>
                    </w:rPr>
                    <w:t>“</w:t>
                  </w:r>
                </w:p>
              </w:txbxContent>
            </v:textbox>
          </v:shape>
        </w:pict>
      </w:r>
    </w:p>
    <w:p w:rsidR="00E57F9A" w:rsidRDefault="005865B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drawing>
          <wp:anchor distT="0" distB="0" distL="0" distR="0" simplePos="0" relativeHeight="251657216" behindDoc="1" locked="0" layoutInCell="1" allowOverlap="1">
            <wp:simplePos x="0" y="0"/>
            <wp:positionH relativeFrom="column">
              <wp:posOffset>571500</wp:posOffset>
            </wp:positionH>
            <wp:positionV relativeFrom="line">
              <wp:posOffset>-596900</wp:posOffset>
            </wp:positionV>
            <wp:extent cx="1714500" cy="2566035"/>
            <wp:effectExtent l="25400" t="0" r="0" b="0"/>
            <wp:wrapNone/>
            <wp:docPr id="1073741827" name="officeArt object" descr="Ein Bild, das Person, drinnen, Boden, Man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7" name="Ein Bild, das Person, drinnen, Boden, Mann enthält.&#10;&#10;Automatisch generierte Beschreibung" descr="Ein Bild, das Person, drinnen, Boden, Mann enthält.Automatisch generierte Beschreibung"/>
                    <pic:cNvPicPr>
                      <a:picLocks noChangeAspect="1"/>
                    </pic:cNvPicPr>
                  </pic:nvPicPr>
                  <pic:blipFill>
                    <a:blip r:embed="rId7">
                      <a:extLst/>
                    </a:blip>
                    <a:stretch>
                      <a:fillRect/>
                    </a:stretch>
                  </pic:blipFill>
                  <pic:spPr>
                    <a:xfrm>
                      <a:off x="0" y="0"/>
                      <a:ext cx="1714500" cy="2566035"/>
                    </a:xfrm>
                    <a:prstGeom prst="rect">
                      <a:avLst/>
                    </a:prstGeom>
                    <a:ln w="12700" cap="flat">
                      <a:noFill/>
                      <a:miter lim="400000"/>
                    </a:ln>
                    <a:effectLst/>
                  </pic:spPr>
                </pic:pic>
              </a:graphicData>
            </a:graphic>
          </wp:anchor>
        </w:drawing>
      </w: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414B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drawing>
          <wp:anchor distT="0" distB="0" distL="0" distR="0" simplePos="0" relativeHeight="251656192" behindDoc="1" locked="0" layoutInCell="1" allowOverlap="1">
            <wp:simplePos x="0" y="0"/>
            <wp:positionH relativeFrom="column">
              <wp:posOffset>3200400</wp:posOffset>
            </wp:positionH>
            <wp:positionV relativeFrom="line">
              <wp:posOffset>2540</wp:posOffset>
            </wp:positionV>
            <wp:extent cx="2468880" cy="1649095"/>
            <wp:effectExtent l="0" t="0" r="0" b="0"/>
            <wp:wrapNone/>
            <wp:docPr id="1073741829" name="officeArt object" descr="Ein Bild, das Boden, drinnen, Gebäude, Perso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9" name="Ein Bild, das Boden, drinnen, Gebäude, Person enthält.&#10;&#10;Automatisch generierte Beschreibung" descr="Ein Bild, das Boden, drinnen, Gebäude, Person enthält.Automatisch generierte Beschreibung"/>
                    <pic:cNvPicPr>
                      <a:picLocks noChangeAspect="1"/>
                    </pic:cNvPicPr>
                  </pic:nvPicPr>
                  <pic:blipFill>
                    <a:blip r:embed="rId8">
                      <a:extLst/>
                    </a:blip>
                    <a:stretch>
                      <a:fillRect/>
                    </a:stretch>
                  </pic:blipFill>
                  <pic:spPr>
                    <a:xfrm>
                      <a:off x="0" y="0"/>
                      <a:ext cx="2468880" cy="1649095"/>
                    </a:xfrm>
                    <a:prstGeom prst="rect">
                      <a:avLst/>
                    </a:prstGeom>
                    <a:ln w="12700" cap="flat">
                      <a:noFill/>
                      <a:miter lim="400000"/>
                    </a:ln>
                    <a:effectLst/>
                  </pic:spPr>
                </pic:pic>
              </a:graphicData>
            </a:graphic>
          </wp:anchor>
        </w:drawing>
      </w: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5865B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pict>
          <v:shape id="_x0000_s1027" type="#_x0000_t202" style="position:absolute;margin-left:49.8pt;margin-top:12.15pt;width:125.6pt;height:60.7pt;z-index:251660288;visibility:visible;mso-wrap-distance-left:0;mso-wrap-distance-top:0;mso-wrap-distance-right:0;mso-wrap-distance-bottom:0;mso-position-horizontal:absolute;mso-position-horizontal-relative:text;mso-position-vertical:absolute;mso-position-vertical-relative:line" strokeweight=".5pt">
            <v:stroke joinstyle="round"/>
            <v:textbox>
              <w:txbxContent>
                <w:p w:rsidR="00B40300" w:rsidRDefault="005865B1">
                  <w:r>
                    <w:rPr>
                      <w:rFonts w:ascii="Helvetica" w:hAnsi="Helvetica"/>
                      <w:sz w:val="16"/>
                      <w:szCs w:val="16"/>
                    </w:rPr>
                    <w:t>Dr. Stephan M</w:t>
                  </w:r>
                  <w:r>
                    <w:rPr>
                      <w:rFonts w:ascii="Helvetica" w:hAnsi="Helvetica"/>
                      <w:sz w:val="16"/>
                      <w:szCs w:val="16"/>
                    </w:rPr>
                    <w:t>ü</w:t>
                  </w:r>
                  <w:r>
                    <w:rPr>
                      <w:rFonts w:ascii="Helvetica" w:hAnsi="Helvetica"/>
                      <w:sz w:val="16"/>
                      <w:szCs w:val="16"/>
                    </w:rPr>
                    <w:t>ller, wissenschaftlicher Mitarbeiter am Deutschen Zentrum f</w:t>
                  </w:r>
                  <w:r>
                    <w:rPr>
                      <w:rFonts w:ascii="Helvetica" w:hAnsi="Helvetica"/>
                      <w:sz w:val="16"/>
                      <w:szCs w:val="16"/>
                    </w:rPr>
                    <w:t>ü</w:t>
                  </w:r>
                  <w:r>
                    <w:rPr>
                      <w:rFonts w:ascii="Helvetica" w:hAnsi="Helvetica"/>
                      <w:sz w:val="16"/>
                      <w:szCs w:val="16"/>
                    </w:rPr>
                    <w:t xml:space="preserve">r Luft- und Raumfahrt (DLR) </w:t>
                  </w:r>
                  <w:r>
                    <w:rPr>
                      <w:rFonts w:ascii="Helvetica" w:hAnsi="Helvetica"/>
                      <w:sz w:val="16"/>
                      <w:szCs w:val="16"/>
                    </w:rPr>
                    <w:t xml:space="preserve">bei seinem Vortrag.  </w:t>
                  </w:r>
                </w:p>
              </w:txbxContent>
            </v:textbox>
          </v:shape>
        </w:pict>
      </w:r>
      <w:r w:rsidR="00B40300">
        <w:rPr>
          <w:rFonts w:ascii="Helvetica" w:eastAsia="Helvetica" w:hAnsi="Helvetica" w:cs="Helvetica"/>
          <w:b/>
          <w:bCs/>
          <w:i/>
          <w:iCs/>
          <w:noProof/>
          <w:sz w:val="16"/>
          <w:szCs w:val="16"/>
        </w:rPr>
        <w:pict>
          <v:shape id="_x0000_s1028" type="#_x0000_t202" style="position:absolute;margin-left:234pt;margin-top:10.4pt;width:251.5pt;height:28pt;z-index:251661312;visibility:visible;mso-wrap-distance-left:0;mso-wrap-distance-top:0;mso-wrap-distance-right:0;mso-wrap-distance-bottom:0;mso-position-horizontal:absolute;mso-position-horizontal-relative:text;mso-position-vertical:absolute;mso-position-vertical-relative:line" strokeweight=".5pt">
            <v:stroke joinstyle="round"/>
            <v:textbox>
              <w:txbxContent>
                <w:p w:rsidR="00B40300" w:rsidRDefault="005865B1">
                  <w:r>
                    <w:rPr>
                      <w:rFonts w:ascii="Helvetica" w:hAnsi="Helvetica"/>
                      <w:sz w:val="16"/>
                      <w:szCs w:val="16"/>
                    </w:rPr>
                    <w:t xml:space="preserve">Alexander </w:t>
                  </w:r>
                  <w:r>
                    <w:rPr>
                      <w:rFonts w:ascii="Helvetica" w:hAnsi="Helvetica"/>
                      <w:sz w:val="16"/>
                      <w:szCs w:val="16"/>
                    </w:rPr>
                    <w:t>Egoldt (rechts), wissenschaftlicher Mitarbeiter an der TU Berlin, stellt den autonom fahrenden Shuttle Arma vor.</w:t>
                  </w:r>
                </w:p>
              </w:txbxContent>
            </v:textbox>
          </v:shape>
        </w:pict>
      </w: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E57F9A" w:rsidRDefault="00E57F9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tbl>
      <w:tblPr>
        <w:tblStyle w:val="TableNormal"/>
        <w:tblW w:w="90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5070"/>
        <w:gridCol w:w="3969"/>
      </w:tblGrid>
      <w:tr w:rsidR="00E57F9A">
        <w:trPr>
          <w:trHeight w:val="2300"/>
        </w:trPr>
        <w:tc>
          <w:tcPr>
            <w:tcW w:w="5070" w:type="dxa"/>
            <w:tcBorders>
              <w:top w:val="nil"/>
              <w:left w:val="nil"/>
              <w:bottom w:val="nil"/>
              <w:right w:val="nil"/>
            </w:tcBorders>
            <w:shd w:val="clear" w:color="auto" w:fill="auto"/>
            <w:tcMar>
              <w:top w:w="80" w:type="dxa"/>
              <w:left w:w="80" w:type="dxa"/>
              <w:bottom w:w="80" w:type="dxa"/>
              <w:right w:w="1406" w:type="dxa"/>
            </w:tcMar>
          </w:tcPr>
          <w:p w:rsidR="00E57F9A" w:rsidRDefault="00414BD0">
            <w:pPr>
              <w:tabs>
                <w:tab w:val="left" w:pos="8148"/>
              </w:tabs>
              <w:spacing w:line="312" w:lineRule="auto"/>
              <w:ind w:right="1326"/>
              <w:rPr>
                <w:rFonts w:ascii="Helvetica" w:eastAsia="Helvetica" w:hAnsi="Helvetica" w:cs="Helvetica"/>
                <w:b/>
                <w:bCs/>
                <w:sz w:val="16"/>
                <w:szCs w:val="16"/>
              </w:rPr>
            </w:pPr>
            <w:r>
              <w:rPr>
                <w:rFonts w:ascii="Helvetica" w:hAnsi="Helvetica"/>
                <w:b/>
                <w:bCs/>
                <w:sz w:val="16"/>
                <w:szCs w:val="16"/>
              </w:rPr>
              <w:t>Weitere Informationen:</w:t>
            </w:r>
          </w:p>
          <w:p w:rsidR="00E57F9A" w:rsidRDefault="00414BD0">
            <w:pPr>
              <w:tabs>
                <w:tab w:val="left" w:pos="8148"/>
              </w:tabs>
              <w:spacing w:line="312" w:lineRule="auto"/>
              <w:ind w:right="1326"/>
              <w:rPr>
                <w:rFonts w:ascii="Helvetica" w:eastAsia="Helvetica" w:hAnsi="Helvetica" w:cs="Helvetica"/>
                <w:b/>
                <w:bCs/>
                <w:sz w:val="16"/>
                <w:szCs w:val="16"/>
              </w:rPr>
            </w:pPr>
            <w:r>
              <w:rPr>
                <w:rFonts w:ascii="Helvetica" w:hAnsi="Helvetica"/>
                <w:b/>
                <w:bCs/>
                <w:sz w:val="16"/>
                <w:szCs w:val="16"/>
              </w:rPr>
              <w:t xml:space="preserve">Wirtschaftsförderung Brandenburg (WFBB) </w:t>
            </w:r>
          </w:p>
          <w:p w:rsidR="00E57F9A" w:rsidRDefault="00414BD0">
            <w:pPr>
              <w:tabs>
                <w:tab w:val="left" w:pos="8148"/>
              </w:tabs>
              <w:spacing w:line="312" w:lineRule="auto"/>
              <w:ind w:right="1326"/>
              <w:rPr>
                <w:rFonts w:ascii="Helvetica" w:eastAsia="Helvetica" w:hAnsi="Helvetica" w:cs="Helvetica"/>
                <w:b/>
                <w:bCs/>
                <w:sz w:val="16"/>
                <w:szCs w:val="16"/>
              </w:rPr>
            </w:pPr>
            <w:r>
              <w:rPr>
                <w:rFonts w:ascii="Helvetica" w:hAnsi="Helvetica"/>
                <w:b/>
                <w:bCs/>
                <w:sz w:val="16"/>
                <w:szCs w:val="16"/>
              </w:rPr>
              <w:t xml:space="preserve">Sylke Wilde – </w:t>
            </w:r>
          </w:p>
          <w:p w:rsidR="00E57F9A" w:rsidRDefault="00414BD0">
            <w:pPr>
              <w:tabs>
                <w:tab w:val="left" w:pos="8148"/>
              </w:tabs>
              <w:spacing w:line="312" w:lineRule="auto"/>
              <w:ind w:right="1326"/>
              <w:rPr>
                <w:rFonts w:ascii="Helvetica" w:eastAsia="Helvetica" w:hAnsi="Helvetica" w:cs="Helvetica"/>
                <w:b/>
                <w:bCs/>
                <w:sz w:val="16"/>
                <w:szCs w:val="16"/>
              </w:rPr>
            </w:pPr>
            <w:r>
              <w:rPr>
                <w:rFonts w:ascii="Helvetica" w:hAnsi="Helvetica"/>
                <w:b/>
                <w:bCs/>
                <w:sz w:val="16"/>
                <w:szCs w:val="16"/>
              </w:rPr>
              <w:t>Teamleiterin Verkehr, Mobilität, Logistik</w:t>
            </w:r>
          </w:p>
          <w:p w:rsidR="00E57F9A" w:rsidRDefault="00414BD0">
            <w:pPr>
              <w:spacing w:line="360" w:lineRule="auto"/>
              <w:rPr>
                <w:rFonts w:ascii="Arial" w:eastAsia="Arial" w:hAnsi="Arial" w:cs="Arial"/>
                <w:sz w:val="16"/>
                <w:szCs w:val="16"/>
              </w:rPr>
            </w:pPr>
            <w:r>
              <w:rPr>
                <w:rFonts w:ascii="Arial" w:hAnsi="Arial"/>
                <w:sz w:val="16"/>
                <w:szCs w:val="16"/>
              </w:rPr>
              <w:t>Babelsberger Straße 21 – 14473 Potsdam</w:t>
            </w:r>
          </w:p>
          <w:p w:rsidR="00E57F9A" w:rsidRDefault="00414BD0">
            <w:pPr>
              <w:spacing w:line="360" w:lineRule="auto"/>
              <w:rPr>
                <w:rFonts w:ascii="Arial" w:eastAsia="Arial" w:hAnsi="Arial" w:cs="Arial"/>
                <w:sz w:val="16"/>
                <w:szCs w:val="16"/>
              </w:rPr>
            </w:pPr>
            <w:r>
              <w:rPr>
                <w:rFonts w:ascii="Arial" w:hAnsi="Arial"/>
                <w:sz w:val="16"/>
                <w:szCs w:val="16"/>
              </w:rPr>
              <w:t>Telefon: +49 331 730 61 – 231</w:t>
            </w:r>
          </w:p>
          <w:p w:rsidR="00E57F9A" w:rsidRDefault="00B40300">
            <w:pPr>
              <w:spacing w:line="360" w:lineRule="auto"/>
              <w:rPr>
                <w:rFonts w:ascii="Arial" w:eastAsia="Arial" w:hAnsi="Arial" w:cs="Arial"/>
                <w:sz w:val="16"/>
                <w:szCs w:val="16"/>
              </w:rPr>
            </w:pPr>
            <w:hyperlink r:id="rId9" w:history="1">
              <w:r w:rsidR="00414BD0">
                <w:rPr>
                  <w:rStyle w:val="Hyperlink0"/>
                  <w:rFonts w:ascii="Arial" w:hAnsi="Arial"/>
                  <w:sz w:val="16"/>
                  <w:szCs w:val="16"/>
                </w:rPr>
                <w:t>Sylke.wilde@wfbb.de</w:t>
              </w:r>
            </w:hyperlink>
          </w:p>
          <w:p w:rsidR="00E57F9A" w:rsidRDefault="00B40300">
            <w:pPr>
              <w:spacing w:line="360" w:lineRule="auto"/>
            </w:pPr>
            <w:hyperlink r:id="rId10" w:history="1">
              <w:r w:rsidR="00414BD0">
                <w:rPr>
                  <w:rStyle w:val="Hyperlink0"/>
                  <w:rFonts w:ascii="Arial" w:hAnsi="Arial"/>
                  <w:sz w:val="16"/>
                  <w:szCs w:val="16"/>
                </w:rPr>
                <w:t>www.wfbb.de</w:t>
              </w:r>
            </w:hyperlink>
          </w:p>
        </w:tc>
        <w:tc>
          <w:tcPr>
            <w:tcW w:w="3969" w:type="dxa"/>
            <w:tcBorders>
              <w:top w:val="nil"/>
              <w:left w:val="nil"/>
              <w:bottom w:val="nil"/>
              <w:right w:val="nil"/>
            </w:tcBorders>
            <w:shd w:val="clear" w:color="auto" w:fill="auto"/>
            <w:tcMar>
              <w:top w:w="80" w:type="dxa"/>
              <w:left w:w="80" w:type="dxa"/>
              <w:bottom w:w="80" w:type="dxa"/>
              <w:right w:w="80" w:type="dxa"/>
            </w:tcMar>
          </w:tcPr>
          <w:p w:rsidR="00E57F9A" w:rsidRDefault="00414B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Pressearbeit:</w:t>
            </w:r>
          </w:p>
          <w:p w:rsidR="00E57F9A" w:rsidRDefault="00414B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Press’n’Relations GmbH Niederlassung Berlin</w:t>
            </w:r>
          </w:p>
          <w:p w:rsidR="00E57F9A" w:rsidRDefault="00414B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Bruno Lukas</w:t>
            </w:r>
          </w:p>
          <w:p w:rsidR="00E57F9A" w:rsidRDefault="00414B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Boyenstraße 41 - 10115 Berlin-Mitte</w:t>
            </w:r>
          </w:p>
          <w:p w:rsidR="00E57F9A" w:rsidRDefault="00414B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Telefon: +49 30 - 577 00-325</w:t>
            </w:r>
          </w:p>
          <w:p w:rsidR="00E57F9A" w:rsidRDefault="00414BD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Telefax: +49 30 - 577 00-324</w:t>
            </w:r>
          </w:p>
          <w:p w:rsidR="00E57F9A" w:rsidRDefault="00414BD0">
            <w:pPr>
              <w:widowControl w:val="0"/>
              <w:spacing w:line="360" w:lineRule="auto"/>
              <w:rPr>
                <w:rFonts w:ascii="Helvetica" w:eastAsia="Helvetica" w:hAnsi="Helvetica" w:cs="Helvetica"/>
                <w:sz w:val="16"/>
                <w:szCs w:val="16"/>
              </w:rPr>
            </w:pPr>
            <w:r>
              <w:rPr>
                <w:rFonts w:ascii="Helvetica" w:hAnsi="Helvetica"/>
                <w:sz w:val="16"/>
                <w:szCs w:val="16"/>
              </w:rPr>
              <w:t xml:space="preserve">blu@press-n-relations.de </w:t>
            </w:r>
          </w:p>
          <w:p w:rsidR="00E57F9A" w:rsidRDefault="00B40300">
            <w:pPr>
              <w:pStyle w:val="Textkrpereinzug"/>
              <w:tabs>
                <w:tab w:val="left" w:pos="900"/>
                <w:tab w:val="left" w:pos="6720"/>
              </w:tabs>
              <w:spacing w:line="360" w:lineRule="auto"/>
              <w:ind w:right="62"/>
            </w:pPr>
            <w:hyperlink r:id="rId11" w:history="1">
              <w:r w:rsidR="00414BD0">
                <w:rPr>
                  <w:rStyle w:val="Hyperlink1"/>
                  <w:sz w:val="16"/>
                  <w:szCs w:val="16"/>
                </w:rPr>
                <w:t>www.press-n-relations.de</w:t>
              </w:r>
            </w:hyperlink>
          </w:p>
        </w:tc>
      </w:tr>
    </w:tbl>
    <w:p w:rsidR="00E57F9A" w:rsidRDefault="00E57F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eastAsia="Helvetica" w:hAnsi="Helvetica" w:cs="Helvetica"/>
          <w:b/>
          <w:bCs/>
          <w:i/>
          <w:iCs/>
          <w:sz w:val="16"/>
          <w:szCs w:val="16"/>
        </w:rPr>
      </w:pPr>
    </w:p>
    <w:p w:rsidR="00E57F9A" w:rsidRDefault="00E57F9A">
      <w:pPr>
        <w:tabs>
          <w:tab w:val="left" w:pos="8148"/>
        </w:tabs>
        <w:spacing w:line="312" w:lineRule="auto"/>
        <w:ind w:right="1326"/>
        <w:rPr>
          <w:rFonts w:ascii="Helvetica" w:eastAsia="Helvetica" w:hAnsi="Helvetica" w:cs="Helvetica"/>
          <w:sz w:val="16"/>
          <w:szCs w:val="16"/>
        </w:rPr>
      </w:pPr>
    </w:p>
    <w:p w:rsidR="00E57F9A" w:rsidRDefault="00E57F9A">
      <w:pPr>
        <w:tabs>
          <w:tab w:val="left" w:pos="8148"/>
        </w:tabs>
        <w:spacing w:line="312" w:lineRule="auto"/>
        <w:ind w:right="1326"/>
      </w:pPr>
    </w:p>
    <w:sectPr w:rsidR="00E57F9A" w:rsidSect="00B40300">
      <w:headerReference w:type="even" r:id="rId12"/>
      <w:headerReference w:type="default" r:id="rId13"/>
      <w:footerReference w:type="even" r:id="rId14"/>
      <w:footerReference w:type="default" r:id="rId15"/>
      <w:headerReference w:type="first" r:id="rId16"/>
      <w:footerReference w:type="first" r:id="rId17"/>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1FD6" w:rsidRDefault="009D1FD6">
      <w:r>
        <w:separator/>
      </w:r>
    </w:p>
  </w:endnote>
  <w:endnote w:type="continuationSeparator" w:id="0">
    <w:p w:rsidR="009D1FD6" w:rsidRDefault="009D1F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egoe UI">
    <w:altName w:val="Cambria"/>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DDA" w:rsidRDefault="00273DDA">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7F9A" w:rsidRDefault="00E57F9A">
    <w:pPr>
      <w:pStyle w:val="Kopf-undFuzeilen"/>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DDA" w:rsidRDefault="00273DDA">
    <w:pPr>
      <w:pStyle w:val="Fuzeile"/>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1FD6" w:rsidRDefault="009D1FD6">
      <w:r>
        <w:separator/>
      </w:r>
    </w:p>
  </w:footnote>
  <w:footnote w:type="continuationSeparator" w:id="0">
    <w:p w:rsidR="009D1FD6" w:rsidRDefault="009D1FD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DDA" w:rsidRDefault="00273DDA">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7F9A" w:rsidRDefault="00414BD0">
    <w:pPr>
      <w:pStyle w:val="Kopfzeile"/>
      <w:tabs>
        <w:tab w:val="clear" w:pos="9072"/>
        <w:tab w:val="right" w:pos="8628"/>
      </w:tabs>
    </w:pPr>
    <w:r>
      <w:rPr>
        <w:noProof/>
      </w:rPr>
      <w:drawing>
        <wp:anchor distT="152400" distB="152400" distL="152400" distR="152400" simplePos="0" relativeHeight="251658240" behindDoc="1" locked="0" layoutInCell="1" allowOverlap="1">
          <wp:simplePos x="0" y="0"/>
          <wp:positionH relativeFrom="page">
            <wp:posOffset>5014595</wp:posOffset>
          </wp:positionH>
          <wp:positionV relativeFrom="page">
            <wp:posOffset>370204</wp:posOffset>
          </wp:positionV>
          <wp:extent cx="2258695" cy="755650"/>
          <wp:effectExtent l="0" t="0" r="0" b="0"/>
          <wp:wrapNone/>
          <wp:docPr id="1073741825" name="officeArt object" descr="Macintosh SSD:Users:admin:Desktop:Logo_WFBB.jpg"/>
          <wp:cNvGraphicFramePr/>
          <a:graphic xmlns:a="http://schemas.openxmlformats.org/drawingml/2006/main">
            <a:graphicData uri="http://schemas.openxmlformats.org/drawingml/2006/picture">
              <pic:pic xmlns:pic="http://schemas.openxmlformats.org/drawingml/2006/picture">
                <pic:nvPicPr>
                  <pic:cNvPr id="1073741825" name="Macintosh SSD:Users:admin:Desktop:Logo_WFBB.jpg" descr="Macintosh SSD:Users:admin:Desktop:Logo_WFBB.jpg"/>
                  <pic:cNvPicPr>
                    <a:picLocks noChangeAspect="1"/>
                  </pic:cNvPicPr>
                </pic:nvPicPr>
                <pic:blipFill>
                  <a:blip r:embed="rId1">
                    <a:extLst/>
                  </a:blip>
                  <a:stretch>
                    <a:fillRect/>
                  </a:stretch>
                </pic:blipFill>
                <pic:spPr>
                  <a:xfrm>
                    <a:off x="0" y="0"/>
                    <a:ext cx="2258695" cy="755650"/>
                  </a:xfrm>
                  <a:prstGeom prst="rect">
                    <a:avLst/>
                  </a:prstGeom>
                  <a:ln w="12700" cap="flat">
                    <a:noFill/>
                    <a:miter lim="400000"/>
                  </a:ln>
                  <a:effectLst/>
                </pic:spPr>
              </pic:pic>
            </a:graphicData>
          </a:graphic>
        </wp:anchor>
      </w:drawing>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DDA" w:rsidRDefault="00273DDA">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isplayBackgroundShape/>
  <w:revisionView w:markup="0"/>
  <w:doNotTrackMoves/>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
  <w:rsids>
    <w:rsidRoot w:val="00E57F9A"/>
    <w:rsid w:val="00006770"/>
    <w:rsid w:val="000A5807"/>
    <w:rsid w:val="00102A61"/>
    <w:rsid w:val="00273DDA"/>
    <w:rsid w:val="00414BD0"/>
    <w:rsid w:val="004E5FE5"/>
    <w:rsid w:val="00540187"/>
    <w:rsid w:val="005865B1"/>
    <w:rsid w:val="007B3591"/>
    <w:rsid w:val="00826A6A"/>
    <w:rsid w:val="009D1FD6"/>
    <w:rsid w:val="00A14394"/>
    <w:rsid w:val="00B40300"/>
    <w:rsid w:val="00B76DB0"/>
    <w:rsid w:val="00C8295A"/>
    <w:rsid w:val="00CD3A10"/>
    <w:rsid w:val="00E57F9A"/>
    <w:rsid w:val="00F61A47"/>
    <w:rsid w:val="00FF0EE2"/>
  </w:rsids>
  <m:mathPr>
    <m:mathFont m:val="American Typewriter Ligh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B40300"/>
    <w:rPr>
      <w:rFonts w:ascii="Times" w:hAnsi="Times" w:cs="Arial Unicode MS"/>
      <w:color w:val="000000"/>
      <w:sz w:val="24"/>
      <w:szCs w:val="24"/>
      <w:u w:color="00000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B40300"/>
    <w:rPr>
      <w:u w:val="single"/>
    </w:rPr>
  </w:style>
  <w:style w:type="table" w:customStyle="1" w:styleId="TableNormal">
    <w:name w:val="Table Normal"/>
    <w:rsid w:val="00B40300"/>
    <w:tblPr>
      <w:tblInd w:w="0" w:type="dxa"/>
      <w:tblCellMar>
        <w:top w:w="0" w:type="dxa"/>
        <w:left w:w="0" w:type="dxa"/>
        <w:bottom w:w="0" w:type="dxa"/>
        <w:right w:w="0" w:type="dxa"/>
      </w:tblCellMar>
    </w:tblPr>
  </w:style>
  <w:style w:type="paragraph" w:styleId="Kopfzeile">
    <w:name w:val="header"/>
    <w:rsid w:val="00B40300"/>
    <w:pPr>
      <w:tabs>
        <w:tab w:val="center" w:pos="4536"/>
        <w:tab w:val="right" w:pos="9072"/>
      </w:tabs>
    </w:pPr>
    <w:rPr>
      <w:rFonts w:ascii="Times" w:hAnsi="Times" w:cs="Arial Unicode MS"/>
      <w:color w:val="000000"/>
      <w:sz w:val="24"/>
      <w:szCs w:val="24"/>
      <w:u w:color="000000"/>
    </w:rPr>
  </w:style>
  <w:style w:type="paragraph" w:customStyle="1" w:styleId="Kopf-undFuzeilen">
    <w:name w:val="Kopf- und Fußzeilen"/>
    <w:rsid w:val="00B40300"/>
    <w:pPr>
      <w:tabs>
        <w:tab w:val="right" w:pos="9020"/>
      </w:tabs>
    </w:pPr>
    <w:rPr>
      <w:rFonts w:ascii="Helvetica Neue" w:hAnsi="Helvetica Neue" w:cs="Arial Unicode MS"/>
      <w:color w:val="000000"/>
      <w:sz w:val="24"/>
      <w:szCs w:val="24"/>
    </w:rPr>
  </w:style>
  <w:style w:type="character" w:customStyle="1" w:styleId="Link1">
    <w:name w:val="Link1"/>
    <w:rsid w:val="00B40300"/>
    <w:rPr>
      <w:color w:val="0000FF"/>
      <w:u w:val="single" w:color="0000FF"/>
    </w:rPr>
  </w:style>
  <w:style w:type="character" w:customStyle="1" w:styleId="Hyperlink0">
    <w:name w:val="Hyperlink.0"/>
    <w:basedOn w:val="Link1"/>
    <w:rsid w:val="00B40300"/>
    <w:rPr>
      <w:color w:val="0000FF"/>
      <w:u w:val="single" w:color="0000FF"/>
      <w:lang w:val="de-DE"/>
    </w:rPr>
  </w:style>
  <w:style w:type="character" w:customStyle="1" w:styleId="Hyperlink1">
    <w:name w:val="Hyperlink.1"/>
    <w:basedOn w:val="Link1"/>
    <w:rsid w:val="00B40300"/>
    <w:rPr>
      <w:color w:val="000000"/>
      <w:u w:val="none" w:color="000000"/>
      <w:lang w:val="de-DE"/>
    </w:rPr>
  </w:style>
  <w:style w:type="paragraph" w:styleId="Textkrpereinzug">
    <w:name w:val="Body Text Indent"/>
    <w:rsid w:val="00B40300"/>
    <w:pPr>
      <w:spacing w:line="288" w:lineRule="auto"/>
      <w:ind w:right="1103"/>
    </w:pPr>
    <w:rPr>
      <w:rFonts w:ascii="Helvetica" w:eastAsia="Helvetica" w:hAnsi="Helvetica" w:cs="Helvetica"/>
      <w:color w:val="000000"/>
      <w:u w:color="000000"/>
    </w:rPr>
  </w:style>
  <w:style w:type="paragraph" w:styleId="Sprechblasentext">
    <w:name w:val="Balloon Text"/>
    <w:basedOn w:val="Standard"/>
    <w:link w:val="SprechblasentextZeichen"/>
    <w:uiPriority w:val="99"/>
    <w:semiHidden/>
    <w:unhideWhenUsed/>
    <w:rsid w:val="007B3591"/>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7B3591"/>
    <w:rPr>
      <w:rFonts w:ascii="Segoe UI" w:hAnsi="Segoe UI" w:cs="Segoe UI"/>
      <w:color w:val="000000"/>
      <w:sz w:val="18"/>
      <w:szCs w:val="18"/>
      <w:u w:color="000000"/>
    </w:rPr>
  </w:style>
  <w:style w:type="character" w:styleId="Kommentarzeichen">
    <w:name w:val="annotation reference"/>
    <w:basedOn w:val="Absatzstandardschriftart"/>
    <w:uiPriority w:val="99"/>
    <w:semiHidden/>
    <w:unhideWhenUsed/>
    <w:rsid w:val="00273DDA"/>
    <w:rPr>
      <w:sz w:val="16"/>
      <w:szCs w:val="16"/>
    </w:rPr>
  </w:style>
  <w:style w:type="paragraph" w:styleId="Kommentartext">
    <w:name w:val="annotation text"/>
    <w:basedOn w:val="Standard"/>
    <w:link w:val="KommentartextZeichen"/>
    <w:uiPriority w:val="99"/>
    <w:semiHidden/>
    <w:unhideWhenUsed/>
    <w:rsid w:val="00273DDA"/>
    <w:rPr>
      <w:sz w:val="20"/>
      <w:szCs w:val="20"/>
    </w:rPr>
  </w:style>
  <w:style w:type="character" w:customStyle="1" w:styleId="KommentartextZeichen">
    <w:name w:val="Kommentartext Zeichen"/>
    <w:basedOn w:val="Absatzstandardschriftart"/>
    <w:link w:val="Kommentartext"/>
    <w:uiPriority w:val="99"/>
    <w:semiHidden/>
    <w:rsid w:val="00273DDA"/>
    <w:rPr>
      <w:rFonts w:ascii="Times" w:hAnsi="Times" w:cs="Arial Unicode MS"/>
      <w:color w:val="000000"/>
      <w:u w:color="000000"/>
    </w:rPr>
  </w:style>
  <w:style w:type="paragraph" w:styleId="Kommentarthema">
    <w:name w:val="annotation subject"/>
    <w:basedOn w:val="Kommentartext"/>
    <w:next w:val="Kommentartext"/>
    <w:link w:val="KommentarthemaZeichen"/>
    <w:uiPriority w:val="99"/>
    <w:semiHidden/>
    <w:unhideWhenUsed/>
    <w:rsid w:val="00273DDA"/>
    <w:rPr>
      <w:b/>
      <w:bCs/>
    </w:rPr>
  </w:style>
  <w:style w:type="character" w:customStyle="1" w:styleId="KommentarthemaZeichen">
    <w:name w:val="Kommentarthema Zeichen"/>
    <w:basedOn w:val="KommentartextZeichen"/>
    <w:link w:val="Kommentarthema"/>
    <w:uiPriority w:val="99"/>
    <w:semiHidden/>
    <w:rsid w:val="00273DDA"/>
    <w:rPr>
      <w:rFonts w:ascii="Times" w:hAnsi="Times" w:cs="Arial Unicode MS"/>
      <w:b/>
      <w:bCs/>
      <w:color w:val="000000"/>
      <w:u w:color="000000"/>
    </w:rPr>
  </w:style>
  <w:style w:type="paragraph" w:styleId="Fuzeile">
    <w:name w:val="footer"/>
    <w:basedOn w:val="Standard"/>
    <w:link w:val="FuzeileZeichen"/>
    <w:uiPriority w:val="99"/>
    <w:unhideWhenUsed/>
    <w:rsid w:val="00273DDA"/>
    <w:pPr>
      <w:tabs>
        <w:tab w:val="center" w:pos="4536"/>
        <w:tab w:val="right" w:pos="9072"/>
      </w:tabs>
    </w:pPr>
  </w:style>
  <w:style w:type="character" w:customStyle="1" w:styleId="FuzeileZeichen">
    <w:name w:val="Fußzeile Zeichen"/>
    <w:basedOn w:val="Absatzstandardschriftart"/>
    <w:link w:val="Fuzeile"/>
    <w:uiPriority w:val="99"/>
    <w:rsid w:val="00273DDA"/>
    <w:rPr>
      <w:rFonts w:ascii="Times" w:hAnsi="Times" w:cs="Arial Unicode MS"/>
      <w:color w:val="000000"/>
      <w:sz w:val="24"/>
      <w:szCs w:val="24"/>
      <w:u w:color="000000"/>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yperlink" Target="mailto:Sylke.wilde@wfbb.de" TargetMode="External"/><Relationship Id="rId10" Type="http://schemas.openxmlformats.org/officeDocument/2006/relationships/hyperlink" Target="http://www.wfbb.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Larissa">
      <a:majorFont>
        <a:latin typeface="Helvetica Neue"/>
        <a:ea typeface="Helvetica Neue"/>
        <a:cs typeface="Helvetica Neue"/>
      </a:majorFont>
      <a:minorFont>
        <a:latin typeface="Helvetica Neue"/>
        <a:ea typeface="Helvetica Neue"/>
        <a:cs typeface="Helvetica Neu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971</Words>
  <Characters>5540</Characters>
  <Application>Microsoft Macintosh Word</Application>
  <DocSecurity>0</DocSecurity>
  <Lines>46</Lines>
  <Paragraphs>11</Paragraphs>
  <ScaleCrop>false</ScaleCrop>
  <HeadingPairs>
    <vt:vector size="2" baseType="variant">
      <vt:variant>
        <vt:lpstr>Titel</vt:lpstr>
      </vt:variant>
      <vt:variant>
        <vt:i4>1</vt:i4>
      </vt:variant>
    </vt:vector>
  </HeadingPairs>
  <TitlesOfParts>
    <vt:vector size="1" baseType="lpstr">
      <vt:lpstr/>
    </vt:vector>
  </TitlesOfParts>
  <Company>WFBB Brandenburg</Company>
  <LinksUpToDate>false</LinksUpToDate>
  <CharactersWithSpaces>6803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Bruno Lukas</cp:lastModifiedBy>
  <cp:revision>10</cp:revision>
  <dcterms:created xsi:type="dcterms:W3CDTF">2019-06-18T12:34:00Z</dcterms:created>
  <dcterms:modified xsi:type="dcterms:W3CDTF">2019-07-04T09:13:00Z</dcterms:modified>
</cp:coreProperties>
</file>