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97781B" w:rsidRDefault="00D46370" w:rsidP="00AF2CB9">
      <w:pPr>
        <w:spacing w:line="288" w:lineRule="auto"/>
        <w:rPr>
          <w:rFonts w:ascii="Helvetica" w:hAnsi="Helvetica"/>
          <w:bCs/>
          <w:sz w:val="20"/>
          <w:szCs w:val="20"/>
        </w:rPr>
      </w:pPr>
    </w:p>
    <w:p w14:paraId="14D0714B" w14:textId="6CBCBB8A" w:rsidR="00AF2CB9" w:rsidRPr="001B045B" w:rsidRDefault="001B7B63" w:rsidP="00AF2CB9">
      <w:pPr>
        <w:spacing w:line="288" w:lineRule="auto"/>
        <w:rPr>
          <w:rFonts w:ascii="Helvetica" w:eastAsiaTheme="minorHAnsi" w:hAnsi="Helvetica" w:cs="Times New Roman (Textkörper CS)"/>
          <w:sz w:val="22"/>
          <w:szCs w:val="22"/>
          <w:lang w:eastAsia="en-US"/>
        </w:rPr>
      </w:pPr>
      <w:r w:rsidRPr="001B045B">
        <w:rPr>
          <w:rFonts w:ascii="Helvetica" w:eastAsiaTheme="minorHAnsi" w:hAnsi="Helvetica" w:cs="Times New Roman (Textkörper CS)"/>
          <w:sz w:val="22"/>
          <w:szCs w:val="22"/>
          <w:lang w:eastAsia="en-US"/>
        </w:rPr>
        <w:t>Duisburg</w:t>
      </w:r>
      <w:r w:rsidR="00037D09" w:rsidRPr="001B045B">
        <w:rPr>
          <w:rFonts w:ascii="Helvetica" w:eastAsiaTheme="minorHAnsi" w:hAnsi="Helvetica" w:cs="Times New Roman (Textkörper CS)"/>
          <w:sz w:val="22"/>
          <w:szCs w:val="22"/>
          <w:lang w:eastAsia="en-US"/>
        </w:rPr>
        <w:t>,</w:t>
      </w:r>
      <w:r w:rsidR="002E1C7E" w:rsidRPr="001B045B">
        <w:rPr>
          <w:rFonts w:ascii="Helvetica" w:eastAsiaTheme="minorHAnsi" w:hAnsi="Helvetica" w:cs="Times New Roman (Textkörper CS)"/>
          <w:sz w:val="22"/>
          <w:szCs w:val="22"/>
          <w:lang w:eastAsia="en-US"/>
        </w:rPr>
        <w:t xml:space="preserve"> </w:t>
      </w:r>
      <w:r w:rsidR="004A281A" w:rsidRPr="001B045B">
        <w:rPr>
          <w:rFonts w:ascii="Helvetica" w:eastAsiaTheme="minorHAnsi" w:hAnsi="Helvetica" w:cs="Times New Roman (Textkörper CS)"/>
          <w:sz w:val="22"/>
          <w:szCs w:val="22"/>
          <w:lang w:eastAsia="en-US"/>
        </w:rPr>
        <w:t xml:space="preserve">24. Juni </w:t>
      </w:r>
      <w:r w:rsidR="00037D09" w:rsidRPr="001B045B">
        <w:rPr>
          <w:rFonts w:ascii="Helvetica" w:eastAsiaTheme="minorHAnsi" w:hAnsi="Helvetica" w:cs="Times New Roman (Textkörper CS)"/>
          <w:sz w:val="22"/>
          <w:szCs w:val="22"/>
          <w:lang w:eastAsia="en-US"/>
        </w:rPr>
        <w:t>20</w:t>
      </w:r>
      <w:r w:rsidR="00A95484" w:rsidRPr="001B045B">
        <w:rPr>
          <w:rFonts w:ascii="Helvetica" w:eastAsiaTheme="minorHAnsi" w:hAnsi="Helvetica" w:cs="Times New Roman (Textkörper CS)"/>
          <w:sz w:val="22"/>
          <w:szCs w:val="22"/>
          <w:lang w:eastAsia="en-US"/>
        </w:rPr>
        <w:t>2</w:t>
      </w:r>
      <w:r w:rsidR="0092288D" w:rsidRPr="001B045B">
        <w:rPr>
          <w:rFonts w:ascii="Helvetica" w:eastAsiaTheme="minorHAnsi" w:hAnsi="Helvetica" w:cs="Times New Roman (Textkörper CS)"/>
          <w:sz w:val="22"/>
          <w:szCs w:val="22"/>
          <w:lang w:eastAsia="en-US"/>
        </w:rPr>
        <w:t>5</w:t>
      </w:r>
    </w:p>
    <w:p w14:paraId="1B9710D5" w14:textId="77777777" w:rsidR="005003B0" w:rsidRPr="00BD2D7B" w:rsidRDefault="005003B0" w:rsidP="00A75D14">
      <w:pPr>
        <w:tabs>
          <w:tab w:val="left" w:pos="6946"/>
          <w:tab w:val="left" w:pos="7088"/>
        </w:tabs>
        <w:spacing w:line="288" w:lineRule="auto"/>
        <w:ind w:right="2127"/>
        <w:rPr>
          <w:rFonts w:ascii="Helvetica" w:hAnsi="Helvetica"/>
          <w:sz w:val="20"/>
          <w:szCs w:val="20"/>
        </w:rPr>
      </w:pPr>
    </w:p>
    <w:p w14:paraId="3354330F" w14:textId="5D2A8164" w:rsidR="004A281A" w:rsidRPr="001B045B" w:rsidRDefault="004A281A" w:rsidP="001B045B">
      <w:pPr>
        <w:spacing w:line="288" w:lineRule="auto"/>
        <w:ind w:right="1417"/>
        <w:rPr>
          <w:rFonts w:ascii="Helvetica" w:hAnsi="Helvetica"/>
          <w:b/>
          <w:sz w:val="28"/>
          <w:szCs w:val="28"/>
        </w:rPr>
      </w:pPr>
      <w:r w:rsidRPr="001B045B">
        <w:rPr>
          <w:rFonts w:ascii="Helvetica" w:hAnsi="Helvetica"/>
          <w:b/>
          <w:sz w:val="28"/>
          <w:szCs w:val="28"/>
        </w:rPr>
        <w:t xml:space="preserve">WatchGuard </w:t>
      </w:r>
      <w:r w:rsidR="00F01516" w:rsidRPr="001B045B">
        <w:rPr>
          <w:rFonts w:ascii="Helvetica" w:hAnsi="Helvetica"/>
          <w:b/>
          <w:sz w:val="28"/>
          <w:szCs w:val="28"/>
        </w:rPr>
        <w:t>bringt</w:t>
      </w:r>
      <w:r w:rsidRPr="001B045B">
        <w:rPr>
          <w:rFonts w:ascii="Helvetica" w:hAnsi="Helvetica"/>
          <w:b/>
          <w:sz w:val="28"/>
          <w:szCs w:val="28"/>
        </w:rPr>
        <w:t xml:space="preserve"> Total MDR auf den Markt</w:t>
      </w:r>
      <w:r w:rsidR="00F01516" w:rsidRPr="001B045B">
        <w:rPr>
          <w:rFonts w:ascii="Helvetica" w:hAnsi="Helvetica"/>
          <w:b/>
          <w:sz w:val="28"/>
          <w:szCs w:val="28"/>
        </w:rPr>
        <w:t>: U</w:t>
      </w:r>
      <w:r w:rsidRPr="001B045B">
        <w:rPr>
          <w:rFonts w:ascii="Helvetica" w:hAnsi="Helvetica"/>
          <w:b/>
          <w:sz w:val="28"/>
          <w:szCs w:val="28"/>
        </w:rPr>
        <w:t xml:space="preserve">mfassende KI-gesteuerte Sicherheit </w:t>
      </w:r>
      <w:r w:rsidR="00F01516" w:rsidRPr="001B045B">
        <w:rPr>
          <w:rFonts w:ascii="Helvetica" w:hAnsi="Helvetica"/>
          <w:b/>
          <w:sz w:val="28"/>
          <w:szCs w:val="28"/>
        </w:rPr>
        <w:t>in</w:t>
      </w:r>
      <w:r w:rsidRPr="001B045B">
        <w:rPr>
          <w:rFonts w:ascii="Helvetica" w:hAnsi="Helvetica"/>
          <w:b/>
          <w:sz w:val="28"/>
          <w:szCs w:val="28"/>
        </w:rPr>
        <w:t xml:space="preserve"> einer Plattform</w:t>
      </w:r>
    </w:p>
    <w:p w14:paraId="1CE6BD39" w14:textId="42B2C7EC" w:rsidR="004A281A" w:rsidRPr="001B045B" w:rsidRDefault="004A281A" w:rsidP="001B045B">
      <w:pPr>
        <w:pStyle w:val="Textkrper"/>
        <w:spacing w:line="288" w:lineRule="auto"/>
        <w:ind w:right="1134"/>
        <w:rPr>
          <w:rFonts w:eastAsia="Times New Roman"/>
          <w:b w:val="0"/>
          <w:sz w:val="20"/>
          <w:szCs w:val="20"/>
          <w:lang w:eastAsia="de-DE"/>
        </w:rPr>
      </w:pPr>
      <w:r w:rsidRPr="001B045B">
        <w:rPr>
          <w:rFonts w:eastAsia="Times New Roman"/>
          <w:b w:val="0"/>
          <w:sz w:val="20"/>
          <w:szCs w:val="20"/>
          <w:lang w:eastAsia="de-DE"/>
        </w:rPr>
        <w:t>KI-basierte Security-Lösung vereint Endpunkt-, Firewall-, Identitäts-, Netzwerk- und Cloud-Sicherheit in einem einzigen Portal und bietet MSP Echtzeitschutz vor Bedrohungen in hybriden Umgebungen</w:t>
      </w:r>
    </w:p>
    <w:p w14:paraId="79C58368" w14:textId="77777777" w:rsidR="00DF3528" w:rsidRPr="004A281A" w:rsidRDefault="00DF3528" w:rsidP="004A281A">
      <w:pPr>
        <w:spacing w:line="288" w:lineRule="auto"/>
        <w:rPr>
          <w:rFonts w:ascii="Helvetica" w:hAnsi="Helvetica"/>
          <w:sz w:val="20"/>
          <w:szCs w:val="20"/>
        </w:rPr>
      </w:pPr>
    </w:p>
    <w:p w14:paraId="5E36B4E8" w14:textId="0A859823" w:rsidR="00C21A0E" w:rsidRPr="001B045B" w:rsidRDefault="00505904" w:rsidP="00FA4AAF">
      <w:pPr>
        <w:spacing w:line="288" w:lineRule="auto"/>
        <w:ind w:right="1418"/>
        <w:rPr>
          <w:rFonts w:ascii="Helvetica" w:hAnsi="Helvetica"/>
          <w:b/>
          <w:bCs/>
          <w:sz w:val="20"/>
          <w:szCs w:val="20"/>
        </w:rPr>
      </w:pPr>
      <w:r>
        <w:rPr>
          <w:rFonts w:ascii="Helvetica" w:hAnsi="Helvetica"/>
          <w:b/>
          <w:bCs/>
          <w:sz w:val="20"/>
          <w:szCs w:val="20"/>
        </w:rPr>
        <w:t xml:space="preserve">Mit </w:t>
      </w:r>
      <w:r w:rsidR="00C21A0E" w:rsidRPr="001B045B">
        <w:rPr>
          <w:rFonts w:ascii="Helvetica" w:hAnsi="Helvetica"/>
          <w:b/>
          <w:bCs/>
          <w:sz w:val="20"/>
          <w:szCs w:val="20"/>
        </w:rPr>
        <w:t xml:space="preserve">Total MDR </w:t>
      </w:r>
      <w:r>
        <w:rPr>
          <w:rFonts w:ascii="Helvetica" w:hAnsi="Helvetica"/>
          <w:b/>
          <w:bCs/>
          <w:sz w:val="20"/>
          <w:szCs w:val="20"/>
        </w:rPr>
        <w:t xml:space="preserve">präsentiert </w:t>
      </w:r>
      <w:r w:rsidRPr="001B045B">
        <w:rPr>
          <w:rFonts w:ascii="Helvetica" w:hAnsi="Helvetica"/>
          <w:b/>
          <w:bCs/>
          <w:sz w:val="20"/>
          <w:szCs w:val="20"/>
        </w:rPr>
        <w:t>WatchGuard Technologies</w:t>
      </w:r>
      <w:r>
        <w:rPr>
          <w:rFonts w:ascii="Helvetica" w:hAnsi="Helvetica"/>
          <w:b/>
          <w:bCs/>
          <w:sz w:val="20"/>
          <w:szCs w:val="20"/>
        </w:rPr>
        <w:t xml:space="preserve"> </w:t>
      </w:r>
      <w:r w:rsidR="00C21A0E" w:rsidRPr="001B045B">
        <w:rPr>
          <w:rFonts w:ascii="Helvetica" w:hAnsi="Helvetica"/>
          <w:b/>
          <w:bCs/>
          <w:sz w:val="20"/>
          <w:szCs w:val="20"/>
        </w:rPr>
        <w:t xml:space="preserve">einen vollständig integrierten, KI-gestützten </w:t>
      </w:r>
      <w:proofErr w:type="spellStart"/>
      <w:r w:rsidR="00C21A0E" w:rsidRPr="001B045B">
        <w:rPr>
          <w:rFonts w:ascii="Helvetica" w:hAnsi="Helvetica"/>
          <w:b/>
          <w:bCs/>
          <w:sz w:val="20"/>
          <w:szCs w:val="20"/>
        </w:rPr>
        <w:t>Managed</w:t>
      </w:r>
      <w:proofErr w:type="spellEnd"/>
      <w:r w:rsidR="00C21A0E" w:rsidRPr="001B045B">
        <w:rPr>
          <w:rFonts w:ascii="Helvetica" w:hAnsi="Helvetica"/>
          <w:b/>
          <w:bCs/>
          <w:sz w:val="20"/>
          <w:szCs w:val="20"/>
        </w:rPr>
        <w:t>-</w:t>
      </w:r>
      <w:proofErr w:type="spellStart"/>
      <w:r w:rsidR="00C21A0E" w:rsidRPr="001B045B">
        <w:rPr>
          <w:rFonts w:ascii="Helvetica" w:hAnsi="Helvetica"/>
          <w:b/>
          <w:bCs/>
          <w:sz w:val="20"/>
          <w:szCs w:val="20"/>
        </w:rPr>
        <w:t>Detection</w:t>
      </w:r>
      <w:proofErr w:type="spellEnd"/>
      <w:r w:rsidR="00C21A0E" w:rsidRPr="001B045B">
        <w:rPr>
          <w:rFonts w:ascii="Helvetica" w:hAnsi="Helvetica"/>
          <w:b/>
          <w:bCs/>
          <w:sz w:val="20"/>
          <w:szCs w:val="20"/>
        </w:rPr>
        <w:t xml:space="preserve">-and-Response-(MDR)-Dienst. Die Lösung bietet Sicherheit auf Unternehmensniveau für WatchGuard-Endpunkte, Identitäten, Netzwerke und Cloud-Anwendungen von Drittanbietern. Damit können </w:t>
      </w:r>
      <w:proofErr w:type="spellStart"/>
      <w:r w:rsidR="00095736">
        <w:rPr>
          <w:rFonts w:ascii="Helvetica" w:hAnsi="Helvetica"/>
          <w:b/>
          <w:bCs/>
          <w:sz w:val="20"/>
          <w:szCs w:val="20"/>
        </w:rPr>
        <w:t>Managed</w:t>
      </w:r>
      <w:proofErr w:type="spellEnd"/>
      <w:r w:rsidR="00095736">
        <w:rPr>
          <w:rFonts w:ascii="Helvetica" w:hAnsi="Helvetica"/>
          <w:b/>
          <w:bCs/>
          <w:sz w:val="20"/>
          <w:szCs w:val="20"/>
        </w:rPr>
        <w:t xml:space="preserve"> Service Provider</w:t>
      </w:r>
      <w:r w:rsidR="00095736">
        <w:rPr>
          <w:rFonts w:ascii="Helvetica" w:hAnsi="Helvetica"/>
          <w:b/>
          <w:bCs/>
          <w:sz w:val="20"/>
          <w:szCs w:val="20"/>
        </w:rPr>
        <w:t xml:space="preserve"> (</w:t>
      </w:r>
      <w:r w:rsidR="00C21A0E" w:rsidRPr="001B045B">
        <w:rPr>
          <w:rFonts w:ascii="Helvetica" w:hAnsi="Helvetica"/>
          <w:b/>
          <w:bCs/>
          <w:sz w:val="20"/>
          <w:szCs w:val="20"/>
        </w:rPr>
        <w:t>MSP</w:t>
      </w:r>
      <w:r w:rsidR="00095736">
        <w:rPr>
          <w:rFonts w:ascii="Helvetica" w:hAnsi="Helvetica"/>
          <w:b/>
          <w:bCs/>
          <w:sz w:val="20"/>
          <w:szCs w:val="20"/>
        </w:rPr>
        <w:t>)</w:t>
      </w:r>
      <w:r w:rsidR="00C21A0E" w:rsidRPr="001B045B">
        <w:rPr>
          <w:rFonts w:ascii="Helvetica" w:hAnsi="Helvetica"/>
          <w:b/>
          <w:bCs/>
          <w:sz w:val="20"/>
          <w:szCs w:val="20"/>
        </w:rPr>
        <w:t xml:space="preserve"> und Unternehmen komplexe Angriffe erkennen und schnell reagieren – und das alles von einer einzigen Plattform aus. Total MDR minimiert Störsignale, spart Zeit und verschafft MSP einen klareren Überblick über Bedrohungen, während Angriffe in der gesamten WatchGuard-Umgebung aktiv abgewehrt werden.</w:t>
      </w:r>
    </w:p>
    <w:p w14:paraId="019722E5" w14:textId="77777777" w:rsidR="009E6D80" w:rsidRPr="00C21A0E" w:rsidRDefault="009E6D80" w:rsidP="004A281A">
      <w:pPr>
        <w:spacing w:line="288" w:lineRule="auto"/>
        <w:rPr>
          <w:rFonts w:ascii="Helvetica" w:hAnsi="Helvetica"/>
          <w:bCs/>
          <w:sz w:val="20"/>
          <w:szCs w:val="20"/>
        </w:rPr>
      </w:pPr>
    </w:p>
    <w:p w14:paraId="67BABDEC" w14:textId="766DDB7F" w:rsidR="00C21A0E" w:rsidRPr="00C21A0E" w:rsidRDefault="00C21A0E" w:rsidP="00FA4AAF">
      <w:pPr>
        <w:pStyle w:val="Textkrper"/>
        <w:spacing w:line="288" w:lineRule="auto"/>
        <w:ind w:right="1418"/>
        <w:rPr>
          <w:b w:val="0"/>
          <w:bCs/>
          <w:color w:val="000000" w:themeColor="text1"/>
          <w:sz w:val="20"/>
          <w:szCs w:val="20"/>
          <w:lang w:val="de-AT"/>
        </w:rPr>
      </w:pPr>
      <w:r w:rsidRPr="00C21A0E">
        <w:rPr>
          <w:b w:val="0"/>
          <w:bCs/>
          <w:color w:val="000000" w:themeColor="text1"/>
          <w:sz w:val="20"/>
          <w:szCs w:val="20"/>
          <w:lang w:val="de-AT"/>
        </w:rPr>
        <w:t>D</w:t>
      </w:r>
      <w:r w:rsidRPr="001B045B">
        <w:rPr>
          <w:rFonts w:eastAsia="Times New Roman"/>
          <w:b w:val="0"/>
          <w:sz w:val="20"/>
          <w:szCs w:val="20"/>
          <w:lang w:eastAsia="de-DE"/>
        </w:rPr>
        <w:t xml:space="preserve">a Unternehmen zunehmend </w:t>
      </w:r>
      <w:r w:rsidR="000E6DB0">
        <w:rPr>
          <w:rFonts w:eastAsia="Times New Roman"/>
          <w:b w:val="0"/>
          <w:sz w:val="20"/>
          <w:szCs w:val="20"/>
          <w:lang w:eastAsia="de-DE"/>
        </w:rPr>
        <w:t xml:space="preserve">auf </w:t>
      </w:r>
      <w:r w:rsidRPr="001B045B">
        <w:rPr>
          <w:rFonts w:eastAsia="Times New Roman"/>
          <w:b w:val="0"/>
          <w:sz w:val="20"/>
          <w:szCs w:val="20"/>
          <w:lang w:eastAsia="de-DE"/>
        </w:rPr>
        <w:t xml:space="preserve">Cloud-First-Modelle setzen, steigen ihre Anforderungen an die Cybersicherheit. Sie sehen sich mit immer komplexeren und </w:t>
      </w:r>
      <w:proofErr w:type="spellStart"/>
      <w:r w:rsidRPr="001B045B">
        <w:rPr>
          <w:rFonts w:eastAsia="Times New Roman"/>
          <w:b w:val="0"/>
          <w:sz w:val="20"/>
          <w:szCs w:val="20"/>
          <w:lang w:eastAsia="de-DE"/>
        </w:rPr>
        <w:t>vielschichtigeren</w:t>
      </w:r>
      <w:proofErr w:type="spellEnd"/>
      <w:r w:rsidRPr="001B045B">
        <w:rPr>
          <w:rFonts w:eastAsia="Times New Roman"/>
          <w:b w:val="0"/>
          <w:sz w:val="20"/>
          <w:szCs w:val="20"/>
          <w:lang w:eastAsia="de-DE"/>
        </w:rPr>
        <w:t xml:space="preserve"> Bedrohungen konfrontiert, die mit herkömmlichen Erkennungsmethoden nicht schnell und reaktiv genug bekämpft werden können. Dies führt zu einem </w:t>
      </w:r>
      <w:r w:rsidR="00261938">
        <w:rPr>
          <w:rFonts w:eastAsia="Times New Roman"/>
          <w:b w:val="0"/>
          <w:sz w:val="20"/>
          <w:szCs w:val="20"/>
          <w:lang w:eastAsia="de-DE"/>
        </w:rPr>
        <w:t>größeren</w:t>
      </w:r>
      <w:r w:rsidRPr="001B045B">
        <w:rPr>
          <w:rFonts w:eastAsia="Times New Roman"/>
          <w:b w:val="0"/>
          <w:sz w:val="20"/>
          <w:szCs w:val="20"/>
          <w:lang w:eastAsia="de-DE"/>
        </w:rPr>
        <w:t xml:space="preserve"> Risiko von Sicherheitsverletzungen, zu steig</w:t>
      </w:r>
      <w:r w:rsidRPr="00C21A0E">
        <w:rPr>
          <w:b w:val="0"/>
          <w:bCs/>
          <w:color w:val="000000" w:themeColor="text1"/>
          <w:sz w:val="20"/>
          <w:szCs w:val="20"/>
          <w:lang w:val="de-AT"/>
        </w:rPr>
        <w:t>enden Wiederherstellungskosten und zu einem erhöhten Druck auf die ohnehin schon überlasteten IT-</w:t>
      </w:r>
      <w:r w:rsidR="000F26A4">
        <w:rPr>
          <w:b w:val="0"/>
          <w:bCs/>
          <w:color w:val="000000" w:themeColor="text1"/>
          <w:sz w:val="20"/>
          <w:szCs w:val="20"/>
          <w:lang w:val="de-AT"/>
        </w:rPr>
        <w:t>Abteilungen</w:t>
      </w:r>
      <w:r w:rsidRPr="00C21A0E">
        <w:rPr>
          <w:b w:val="0"/>
          <w:bCs/>
          <w:color w:val="000000" w:themeColor="text1"/>
          <w:sz w:val="20"/>
          <w:szCs w:val="20"/>
          <w:lang w:val="de-AT"/>
        </w:rPr>
        <w:t xml:space="preserve">. </w:t>
      </w:r>
      <w:hyperlink r:id="rId7" w:history="1">
        <w:r w:rsidRPr="00266679">
          <w:rPr>
            <w:rStyle w:val="Hyperlink"/>
            <w:b w:val="0"/>
            <w:bCs/>
            <w:sz w:val="20"/>
            <w:szCs w:val="20"/>
            <w:lang w:val="de-AT"/>
          </w:rPr>
          <w:t>WatchGuard To</w:t>
        </w:r>
        <w:r w:rsidRPr="00266679">
          <w:rPr>
            <w:rStyle w:val="Hyperlink"/>
            <w:b w:val="0"/>
            <w:bCs/>
            <w:sz w:val="20"/>
            <w:szCs w:val="20"/>
            <w:lang w:val="de-AT"/>
          </w:rPr>
          <w:t>t</w:t>
        </w:r>
        <w:r w:rsidRPr="00266679">
          <w:rPr>
            <w:rStyle w:val="Hyperlink"/>
            <w:b w:val="0"/>
            <w:bCs/>
            <w:sz w:val="20"/>
            <w:szCs w:val="20"/>
            <w:lang w:val="de-AT"/>
          </w:rPr>
          <w:t>al MDR</w:t>
        </w:r>
      </w:hyperlink>
      <w:r w:rsidRPr="00C21A0E">
        <w:rPr>
          <w:b w:val="0"/>
          <w:bCs/>
          <w:color w:val="000000" w:themeColor="text1"/>
          <w:sz w:val="20"/>
          <w:szCs w:val="20"/>
          <w:lang w:val="de-AT"/>
        </w:rPr>
        <w:t xml:space="preserve"> begegnet diesen Herausforderungen mit einem rund um die Uhr verfügbaren Security </w:t>
      </w:r>
      <w:proofErr w:type="spellStart"/>
      <w:r w:rsidRPr="00C21A0E">
        <w:rPr>
          <w:b w:val="0"/>
          <w:bCs/>
          <w:color w:val="000000" w:themeColor="text1"/>
          <w:sz w:val="20"/>
          <w:szCs w:val="20"/>
          <w:lang w:val="de-AT"/>
        </w:rPr>
        <w:t>Operations</w:t>
      </w:r>
      <w:proofErr w:type="spellEnd"/>
      <w:r w:rsidRPr="00C21A0E">
        <w:rPr>
          <w:b w:val="0"/>
          <w:bCs/>
          <w:color w:val="000000" w:themeColor="text1"/>
          <w:sz w:val="20"/>
          <w:szCs w:val="20"/>
          <w:lang w:val="de-AT"/>
        </w:rPr>
        <w:t xml:space="preserve"> Center (SOC), </w:t>
      </w:r>
      <w:r w:rsidR="00A01B43">
        <w:rPr>
          <w:b w:val="0"/>
          <w:bCs/>
          <w:color w:val="000000" w:themeColor="text1"/>
          <w:sz w:val="20"/>
          <w:szCs w:val="20"/>
          <w:lang w:val="de-AT"/>
        </w:rPr>
        <w:t>welches</w:t>
      </w:r>
      <w:r w:rsidR="007A11C9">
        <w:rPr>
          <w:b w:val="0"/>
          <w:bCs/>
          <w:color w:val="000000" w:themeColor="text1"/>
          <w:sz w:val="20"/>
          <w:szCs w:val="20"/>
          <w:lang w:val="de-AT"/>
        </w:rPr>
        <w:t xml:space="preserve"> die Schlagkraft von KI </w:t>
      </w:r>
      <w:r w:rsidR="00F21985">
        <w:rPr>
          <w:b w:val="0"/>
          <w:bCs/>
          <w:color w:val="000000" w:themeColor="text1"/>
          <w:sz w:val="20"/>
          <w:szCs w:val="20"/>
          <w:lang w:val="de-AT"/>
        </w:rPr>
        <w:t>und</w:t>
      </w:r>
      <w:r w:rsidR="007A11C9">
        <w:rPr>
          <w:b w:val="0"/>
          <w:bCs/>
          <w:color w:val="000000" w:themeColor="text1"/>
          <w:sz w:val="20"/>
          <w:szCs w:val="20"/>
          <w:lang w:val="de-AT"/>
        </w:rPr>
        <w:t xml:space="preserve"> </w:t>
      </w:r>
      <w:r w:rsidR="00F36220">
        <w:rPr>
          <w:b w:val="0"/>
          <w:bCs/>
          <w:color w:val="000000" w:themeColor="text1"/>
          <w:sz w:val="20"/>
          <w:szCs w:val="20"/>
          <w:lang w:val="de-AT"/>
        </w:rPr>
        <w:t xml:space="preserve">die </w:t>
      </w:r>
      <w:r w:rsidR="007A11C9">
        <w:rPr>
          <w:b w:val="0"/>
          <w:bCs/>
          <w:color w:val="000000" w:themeColor="text1"/>
          <w:sz w:val="20"/>
          <w:szCs w:val="20"/>
          <w:lang w:val="de-AT"/>
        </w:rPr>
        <w:t xml:space="preserve">umfassende Expertise menschlicher </w:t>
      </w:r>
      <w:proofErr w:type="spellStart"/>
      <w:r w:rsidR="007A11C9">
        <w:rPr>
          <w:b w:val="0"/>
          <w:bCs/>
          <w:color w:val="000000" w:themeColor="text1"/>
          <w:sz w:val="20"/>
          <w:szCs w:val="20"/>
          <w:lang w:val="de-AT"/>
        </w:rPr>
        <w:t>Threat</w:t>
      </w:r>
      <w:proofErr w:type="spellEnd"/>
      <w:r w:rsidR="007A11C9">
        <w:rPr>
          <w:b w:val="0"/>
          <w:bCs/>
          <w:color w:val="000000" w:themeColor="text1"/>
          <w:sz w:val="20"/>
          <w:szCs w:val="20"/>
          <w:lang w:val="de-AT"/>
        </w:rPr>
        <w:t xml:space="preserve"> Hunter</w:t>
      </w:r>
      <w:r w:rsidRPr="00C21A0E">
        <w:rPr>
          <w:b w:val="0"/>
          <w:bCs/>
          <w:color w:val="000000" w:themeColor="text1"/>
          <w:sz w:val="20"/>
          <w:szCs w:val="20"/>
          <w:lang w:val="de-AT"/>
        </w:rPr>
        <w:t xml:space="preserve"> </w:t>
      </w:r>
      <w:r w:rsidR="007A11C9">
        <w:rPr>
          <w:b w:val="0"/>
          <w:bCs/>
          <w:color w:val="000000" w:themeColor="text1"/>
          <w:sz w:val="20"/>
          <w:szCs w:val="20"/>
          <w:lang w:val="de-AT"/>
        </w:rPr>
        <w:t>vereint</w:t>
      </w:r>
      <w:r w:rsidRPr="00C21A0E">
        <w:rPr>
          <w:b w:val="0"/>
          <w:bCs/>
          <w:color w:val="000000" w:themeColor="text1"/>
          <w:sz w:val="20"/>
          <w:szCs w:val="20"/>
          <w:lang w:val="de-AT"/>
        </w:rPr>
        <w:t xml:space="preserve">. Total MDR reduziert die Erkennungs- und Reaktionszeiten auf durchschnittlich sechs Minuten – eine Verringerung um 80 </w:t>
      </w:r>
      <w:r w:rsidR="000F26A4">
        <w:rPr>
          <w:b w:val="0"/>
          <w:bCs/>
          <w:color w:val="000000" w:themeColor="text1"/>
          <w:sz w:val="20"/>
          <w:szCs w:val="20"/>
          <w:lang w:val="de-AT"/>
        </w:rPr>
        <w:t>Prozent</w:t>
      </w:r>
      <w:r w:rsidRPr="00C21A0E">
        <w:rPr>
          <w:b w:val="0"/>
          <w:bCs/>
          <w:color w:val="000000" w:themeColor="text1"/>
          <w:sz w:val="20"/>
          <w:szCs w:val="20"/>
          <w:lang w:val="de-AT"/>
        </w:rPr>
        <w:t xml:space="preserve"> gegenüber dem Branchendurchschnitt von 30 Minuten – und reduziert die Anzahl der Fehlalarme auf durchschnittlich weniger als einen pro Monat im Vergleich zu den typischen mehr als 250 Fehlalarmen pro Monat. Total MDR optimiert Abläufe, einschließlich des Onboarding-Prozesses, senkt Kosten und stellt sicher, dass Partner messbare Cybersicherheitsergebnisse in hybriden Ökosystemen erzielen.</w:t>
      </w:r>
    </w:p>
    <w:p w14:paraId="7A443DFF" w14:textId="77777777" w:rsidR="00C504BE" w:rsidRDefault="00C504BE" w:rsidP="00FA4AAF">
      <w:pPr>
        <w:pStyle w:val="Textkrper"/>
        <w:spacing w:line="288" w:lineRule="auto"/>
        <w:ind w:right="1418"/>
        <w:rPr>
          <w:b w:val="0"/>
          <w:color w:val="000000" w:themeColor="text1"/>
          <w:sz w:val="20"/>
          <w:szCs w:val="20"/>
        </w:rPr>
      </w:pPr>
    </w:p>
    <w:p w14:paraId="65770241" w14:textId="68609C0A" w:rsidR="0097781B" w:rsidRDefault="0097781B" w:rsidP="00FA4AAF">
      <w:pPr>
        <w:pStyle w:val="Textkrper"/>
        <w:spacing w:line="288" w:lineRule="auto"/>
        <w:ind w:right="1418"/>
        <w:rPr>
          <w:bCs/>
          <w:color w:val="000000" w:themeColor="text1"/>
          <w:sz w:val="20"/>
          <w:szCs w:val="20"/>
        </w:rPr>
      </w:pPr>
      <w:r w:rsidRPr="0097781B">
        <w:rPr>
          <w:bCs/>
          <w:color w:val="000000" w:themeColor="text1"/>
          <w:sz w:val="20"/>
          <w:szCs w:val="20"/>
        </w:rPr>
        <w:t>Zentr</w:t>
      </w:r>
      <w:r>
        <w:rPr>
          <w:bCs/>
          <w:color w:val="000000" w:themeColor="text1"/>
          <w:sz w:val="20"/>
          <w:szCs w:val="20"/>
        </w:rPr>
        <w:t>al</w:t>
      </w:r>
      <w:r w:rsidRPr="0097781B">
        <w:rPr>
          <w:bCs/>
          <w:color w:val="000000" w:themeColor="text1"/>
          <w:sz w:val="20"/>
          <w:szCs w:val="20"/>
        </w:rPr>
        <w:t>e Übersicht</w:t>
      </w:r>
    </w:p>
    <w:p w14:paraId="480B4D98" w14:textId="0F06A40A" w:rsidR="0097781B" w:rsidRPr="00A42F25" w:rsidRDefault="0097781B" w:rsidP="00FA4AAF">
      <w:pPr>
        <w:pStyle w:val="Textkrper"/>
        <w:spacing w:line="288" w:lineRule="auto"/>
        <w:ind w:right="1418"/>
        <w:rPr>
          <w:b w:val="0"/>
          <w:bCs/>
          <w:color w:val="000000" w:themeColor="text1"/>
          <w:sz w:val="20"/>
          <w:szCs w:val="20"/>
          <w:lang w:val="de-AT"/>
        </w:rPr>
      </w:pPr>
      <w:r w:rsidRPr="00A42F25">
        <w:rPr>
          <w:b w:val="0"/>
          <w:bCs/>
          <w:color w:val="000000" w:themeColor="text1"/>
          <w:sz w:val="20"/>
          <w:szCs w:val="20"/>
          <w:lang w:val="de-AT"/>
        </w:rPr>
        <w:t xml:space="preserve">WatchGuard Total MDR verwaltet und nutzt die vorhandenen WatchGuard-Lösungen </w:t>
      </w:r>
      <w:proofErr w:type="spellStart"/>
      <w:r w:rsidRPr="00A42F25">
        <w:rPr>
          <w:b w:val="0"/>
          <w:bCs/>
          <w:color w:val="000000" w:themeColor="text1"/>
          <w:sz w:val="20"/>
          <w:szCs w:val="20"/>
          <w:lang w:val="de-AT"/>
        </w:rPr>
        <w:t>Endpoint</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Detection</w:t>
      </w:r>
      <w:proofErr w:type="spellEnd"/>
      <w:r w:rsidRPr="00A42F25">
        <w:rPr>
          <w:b w:val="0"/>
          <w:bCs/>
          <w:color w:val="000000" w:themeColor="text1"/>
          <w:sz w:val="20"/>
          <w:szCs w:val="20"/>
          <w:lang w:val="de-AT"/>
        </w:rPr>
        <w:t xml:space="preserve"> and Response (EDR), </w:t>
      </w:r>
      <w:proofErr w:type="spellStart"/>
      <w:r w:rsidRPr="00A42F25">
        <w:rPr>
          <w:b w:val="0"/>
          <w:bCs/>
          <w:color w:val="000000" w:themeColor="text1"/>
          <w:sz w:val="20"/>
          <w:szCs w:val="20"/>
          <w:lang w:val="de-AT"/>
        </w:rPr>
        <w:t>Endpoint</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Protection</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Detection</w:t>
      </w:r>
      <w:proofErr w:type="spellEnd"/>
      <w:r w:rsidRPr="00A42F25">
        <w:rPr>
          <w:b w:val="0"/>
          <w:bCs/>
          <w:color w:val="000000" w:themeColor="text1"/>
          <w:sz w:val="20"/>
          <w:szCs w:val="20"/>
          <w:lang w:val="de-AT"/>
        </w:rPr>
        <w:t xml:space="preserve"> and Response (EPDR), </w:t>
      </w:r>
      <w:proofErr w:type="spellStart"/>
      <w:r w:rsidRPr="00A42F25">
        <w:rPr>
          <w:b w:val="0"/>
          <w:bCs/>
          <w:color w:val="000000" w:themeColor="text1"/>
          <w:sz w:val="20"/>
          <w:szCs w:val="20"/>
          <w:lang w:val="de-AT"/>
        </w:rPr>
        <w:t>Advanced</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Endpoint</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Protection</w:t>
      </w:r>
      <w:proofErr w:type="spellEnd"/>
      <w:r w:rsidRPr="00A42F25">
        <w:rPr>
          <w:b w:val="0"/>
          <w:bCs/>
          <w:color w:val="000000" w:themeColor="text1"/>
          <w:sz w:val="20"/>
          <w:szCs w:val="20"/>
          <w:lang w:val="de-AT"/>
        </w:rPr>
        <w:t xml:space="preserve">, </w:t>
      </w:r>
      <w:proofErr w:type="spellStart"/>
      <w:r w:rsidRPr="00A42F25">
        <w:rPr>
          <w:b w:val="0"/>
          <w:bCs/>
          <w:color w:val="000000" w:themeColor="text1"/>
          <w:sz w:val="20"/>
          <w:szCs w:val="20"/>
          <w:lang w:val="de-AT"/>
        </w:rPr>
        <w:t>Detection</w:t>
      </w:r>
      <w:proofErr w:type="spellEnd"/>
      <w:r w:rsidRPr="00A42F25">
        <w:rPr>
          <w:b w:val="0"/>
          <w:bCs/>
          <w:color w:val="000000" w:themeColor="text1"/>
          <w:sz w:val="20"/>
          <w:szCs w:val="20"/>
          <w:lang w:val="de-AT"/>
        </w:rPr>
        <w:t xml:space="preserve"> and Response (AEPDR), </w:t>
      </w:r>
      <w:proofErr w:type="spellStart"/>
      <w:r w:rsidRPr="00A42F25">
        <w:rPr>
          <w:b w:val="0"/>
          <w:bCs/>
          <w:color w:val="000000" w:themeColor="text1"/>
          <w:sz w:val="20"/>
          <w:szCs w:val="20"/>
          <w:lang w:val="de-AT"/>
        </w:rPr>
        <w:t>Firebox</w:t>
      </w:r>
      <w:proofErr w:type="spellEnd"/>
      <w:r w:rsidRPr="00A42F25">
        <w:rPr>
          <w:b w:val="0"/>
          <w:bCs/>
          <w:color w:val="000000" w:themeColor="text1"/>
          <w:sz w:val="20"/>
          <w:szCs w:val="20"/>
          <w:lang w:val="de-AT"/>
        </w:rPr>
        <w:t xml:space="preserve">-Firewalls, </w:t>
      </w:r>
      <w:proofErr w:type="spellStart"/>
      <w:r w:rsidRPr="00A42F25">
        <w:rPr>
          <w:b w:val="0"/>
          <w:bCs/>
          <w:color w:val="000000" w:themeColor="text1"/>
          <w:sz w:val="20"/>
          <w:szCs w:val="20"/>
          <w:lang w:val="de-AT"/>
        </w:rPr>
        <w:t>AuthPoint</w:t>
      </w:r>
      <w:proofErr w:type="spellEnd"/>
      <w:r w:rsidRPr="00A42F25">
        <w:rPr>
          <w:b w:val="0"/>
          <w:bCs/>
          <w:color w:val="000000" w:themeColor="text1"/>
          <w:sz w:val="20"/>
          <w:szCs w:val="20"/>
          <w:lang w:val="de-AT"/>
        </w:rPr>
        <w:t xml:space="preserve">-Identitätskontrollen und Network </w:t>
      </w:r>
      <w:proofErr w:type="spellStart"/>
      <w:r w:rsidRPr="00A42F25">
        <w:rPr>
          <w:b w:val="0"/>
          <w:bCs/>
          <w:color w:val="000000" w:themeColor="text1"/>
          <w:sz w:val="20"/>
          <w:szCs w:val="20"/>
          <w:lang w:val="de-AT"/>
        </w:rPr>
        <w:t>Detection</w:t>
      </w:r>
      <w:proofErr w:type="spellEnd"/>
      <w:r w:rsidRPr="00A42F25">
        <w:rPr>
          <w:b w:val="0"/>
          <w:bCs/>
          <w:color w:val="000000" w:themeColor="text1"/>
          <w:sz w:val="20"/>
          <w:szCs w:val="20"/>
          <w:lang w:val="de-AT"/>
        </w:rPr>
        <w:t xml:space="preserve"> &amp; Response (NDR) – und das alles in einem einzigen Portal für einheitliche Transparenz und schnellere Maßnahmen. Es unterstützt auch Cloud-Umgebungen von Drittanbietern wie Microsoft 365/Azure, AWS </w:t>
      </w:r>
      <w:proofErr w:type="spellStart"/>
      <w:r w:rsidRPr="00A42F25">
        <w:rPr>
          <w:b w:val="0"/>
          <w:bCs/>
          <w:color w:val="000000" w:themeColor="text1"/>
          <w:sz w:val="20"/>
          <w:szCs w:val="20"/>
          <w:lang w:val="de-AT"/>
        </w:rPr>
        <w:t>CloudTrail</w:t>
      </w:r>
      <w:proofErr w:type="spellEnd"/>
      <w:r w:rsidRPr="00A42F25">
        <w:rPr>
          <w:b w:val="0"/>
          <w:bCs/>
          <w:color w:val="000000" w:themeColor="text1"/>
          <w:sz w:val="20"/>
          <w:szCs w:val="20"/>
          <w:lang w:val="de-AT"/>
        </w:rPr>
        <w:t xml:space="preserve"> und Google Workspace.</w:t>
      </w:r>
    </w:p>
    <w:p w14:paraId="494A7B49" w14:textId="732157B7" w:rsidR="000F26A4" w:rsidRPr="000F26A4" w:rsidRDefault="000F26A4" w:rsidP="00FA4AAF">
      <w:pPr>
        <w:pStyle w:val="Textkrper"/>
        <w:spacing w:line="288" w:lineRule="auto"/>
        <w:ind w:right="1418"/>
        <w:rPr>
          <w:b w:val="0"/>
          <w:color w:val="000000" w:themeColor="text1"/>
          <w:sz w:val="20"/>
          <w:szCs w:val="20"/>
          <w:lang w:val="de-AT"/>
        </w:rPr>
      </w:pPr>
      <w:r w:rsidRPr="000F26A4">
        <w:rPr>
          <w:b w:val="0"/>
          <w:color w:val="000000" w:themeColor="text1"/>
          <w:sz w:val="20"/>
          <w:szCs w:val="20"/>
          <w:lang w:val="de-AT"/>
        </w:rPr>
        <w:lastRenderedPageBreak/>
        <w:t xml:space="preserve">„WatchGuard Total MDR nutzt die WatchGuard-Produktpalette, um </w:t>
      </w:r>
      <w:r w:rsidR="00A42F25">
        <w:rPr>
          <w:b w:val="0"/>
          <w:color w:val="000000" w:themeColor="text1"/>
          <w:sz w:val="20"/>
          <w:szCs w:val="20"/>
          <w:lang w:val="de-AT"/>
        </w:rPr>
        <w:t xml:space="preserve">jene </w:t>
      </w:r>
      <w:r w:rsidRPr="000F26A4">
        <w:rPr>
          <w:b w:val="0"/>
          <w:color w:val="000000" w:themeColor="text1"/>
          <w:sz w:val="20"/>
          <w:szCs w:val="20"/>
          <w:lang w:val="de-AT"/>
        </w:rPr>
        <w:t>Bedrohungen proaktiv zu stoppen, die herkömmliche Tools oft übersehen. Das ist ein entscheidender Vorteil für MSP, die mit dem zeitaufw</w:t>
      </w:r>
      <w:r w:rsidR="00843FF2">
        <w:rPr>
          <w:b w:val="0"/>
          <w:color w:val="000000" w:themeColor="text1"/>
          <w:sz w:val="20"/>
          <w:szCs w:val="20"/>
          <w:lang w:val="de-AT"/>
        </w:rPr>
        <w:t>e</w:t>
      </w:r>
      <w:r w:rsidRPr="000F26A4">
        <w:rPr>
          <w:b w:val="0"/>
          <w:color w:val="000000" w:themeColor="text1"/>
          <w:sz w:val="20"/>
          <w:szCs w:val="20"/>
          <w:lang w:val="de-AT"/>
        </w:rPr>
        <w:t xml:space="preserve">ndigen und fehleranfälligen Prozess der Reaktion auf Angriffe über unterschiedliche Portale und Anbieter hinweg zu kämpfen haben“, sagt Andrew Young, Chief </w:t>
      </w:r>
      <w:proofErr w:type="spellStart"/>
      <w:r w:rsidRPr="000F26A4">
        <w:rPr>
          <w:b w:val="0"/>
          <w:color w:val="000000" w:themeColor="text1"/>
          <w:sz w:val="20"/>
          <w:szCs w:val="20"/>
          <w:lang w:val="de-AT"/>
        </w:rPr>
        <w:t>Product</w:t>
      </w:r>
      <w:proofErr w:type="spellEnd"/>
      <w:r w:rsidRPr="000F26A4">
        <w:rPr>
          <w:b w:val="0"/>
          <w:color w:val="000000" w:themeColor="text1"/>
          <w:sz w:val="20"/>
          <w:szCs w:val="20"/>
          <w:lang w:val="de-AT"/>
        </w:rPr>
        <w:t xml:space="preserve"> Officer bei WatchGuard. „Eine zentrale Übersicht is</w:t>
      </w:r>
      <w:r w:rsidR="00680422">
        <w:rPr>
          <w:b w:val="0"/>
          <w:color w:val="000000" w:themeColor="text1"/>
          <w:sz w:val="20"/>
          <w:szCs w:val="20"/>
          <w:lang w:val="de-AT"/>
        </w:rPr>
        <w:t>t</w:t>
      </w:r>
      <w:r w:rsidRPr="000F26A4">
        <w:rPr>
          <w:b w:val="0"/>
          <w:color w:val="000000" w:themeColor="text1"/>
          <w:sz w:val="20"/>
          <w:szCs w:val="20"/>
          <w:lang w:val="de-AT"/>
        </w:rPr>
        <w:t xml:space="preserve"> bahnbrechend. Ob es darum geht, riskante Anmeldungen zu blockieren, kompromittierte Geräte zu isolieren oder verdächtigen Netzwerkverkehr zu stoppen – mit Total MDR </w:t>
      </w:r>
      <w:r w:rsidR="00680422">
        <w:rPr>
          <w:b w:val="0"/>
          <w:color w:val="000000" w:themeColor="text1"/>
          <w:sz w:val="20"/>
          <w:szCs w:val="20"/>
          <w:lang w:val="de-AT"/>
        </w:rPr>
        <w:t>müssen</w:t>
      </w:r>
      <w:r w:rsidRPr="000F26A4">
        <w:rPr>
          <w:b w:val="0"/>
          <w:color w:val="000000" w:themeColor="text1"/>
          <w:sz w:val="20"/>
          <w:szCs w:val="20"/>
          <w:lang w:val="de-AT"/>
        </w:rPr>
        <w:t xml:space="preserve"> MSP weniger Zeit mit der Navigation durch verschiedene Tools verbringen und </w:t>
      </w:r>
      <w:r w:rsidR="00680422">
        <w:rPr>
          <w:b w:val="0"/>
          <w:color w:val="000000" w:themeColor="text1"/>
          <w:sz w:val="20"/>
          <w:szCs w:val="20"/>
          <w:lang w:val="de-AT"/>
        </w:rPr>
        <w:t xml:space="preserve">können </w:t>
      </w:r>
      <w:r w:rsidRPr="000F26A4">
        <w:rPr>
          <w:b w:val="0"/>
          <w:color w:val="000000" w:themeColor="text1"/>
          <w:sz w:val="20"/>
          <w:szCs w:val="20"/>
          <w:lang w:val="de-AT"/>
        </w:rPr>
        <w:t>mehr Zeit für die Verbesserung ihrer Sicherheitslage aufwenden.“</w:t>
      </w:r>
    </w:p>
    <w:p w14:paraId="49688A71" w14:textId="77777777" w:rsidR="000F26A4" w:rsidRPr="000F26A4" w:rsidRDefault="000F26A4" w:rsidP="00FA4AAF">
      <w:pPr>
        <w:pStyle w:val="Textkrper"/>
        <w:spacing w:line="288" w:lineRule="auto"/>
        <w:ind w:right="1418"/>
        <w:rPr>
          <w:b w:val="0"/>
          <w:color w:val="000000" w:themeColor="text1"/>
          <w:sz w:val="20"/>
          <w:szCs w:val="20"/>
          <w:lang w:val="de-AT"/>
        </w:rPr>
      </w:pPr>
    </w:p>
    <w:p w14:paraId="5E7D6CCA" w14:textId="528A618D" w:rsidR="00680422" w:rsidRPr="00680422" w:rsidRDefault="000F26A4" w:rsidP="00FA4AAF">
      <w:pPr>
        <w:pStyle w:val="Textkrper"/>
        <w:spacing w:line="288" w:lineRule="auto"/>
        <w:ind w:right="1418"/>
        <w:rPr>
          <w:bCs/>
          <w:color w:val="000000" w:themeColor="text1"/>
          <w:sz w:val="20"/>
          <w:szCs w:val="20"/>
          <w:lang w:val="de-AT"/>
        </w:rPr>
      </w:pPr>
      <w:r w:rsidRPr="000F26A4">
        <w:rPr>
          <w:bCs/>
          <w:color w:val="000000" w:themeColor="text1"/>
          <w:sz w:val="20"/>
          <w:szCs w:val="20"/>
          <w:lang w:val="de-AT"/>
        </w:rPr>
        <w:t>Total MDR</w:t>
      </w:r>
      <w:r w:rsidR="00680422" w:rsidRPr="00680422">
        <w:rPr>
          <w:bCs/>
          <w:color w:val="000000" w:themeColor="text1"/>
          <w:sz w:val="20"/>
          <w:szCs w:val="20"/>
          <w:lang w:val="de-AT"/>
        </w:rPr>
        <w:t xml:space="preserve"> macht den Unterschied</w:t>
      </w:r>
    </w:p>
    <w:p w14:paraId="4A93F29B" w14:textId="1FFF52DC" w:rsidR="000F26A4" w:rsidRPr="000F26A4" w:rsidRDefault="000F26A4" w:rsidP="00FA4AAF">
      <w:pPr>
        <w:pStyle w:val="Textkrper"/>
        <w:spacing w:line="288" w:lineRule="auto"/>
        <w:ind w:right="1418"/>
        <w:rPr>
          <w:b w:val="0"/>
          <w:color w:val="000000" w:themeColor="text1"/>
          <w:sz w:val="20"/>
          <w:szCs w:val="20"/>
          <w:lang w:val="de-AT"/>
        </w:rPr>
      </w:pPr>
      <w:r w:rsidRPr="000F26A4">
        <w:rPr>
          <w:b w:val="0"/>
          <w:color w:val="000000" w:themeColor="text1"/>
          <w:sz w:val="20"/>
          <w:szCs w:val="20"/>
          <w:lang w:val="de-AT"/>
        </w:rPr>
        <w:t xml:space="preserve">WatchGuard Total MDR bietet eine Kombination aus Technologie, Service und Automatisierung, die auf die individuellen Bedürfnisse und die betriebliche Realität von </w:t>
      </w:r>
      <w:proofErr w:type="spellStart"/>
      <w:r w:rsidR="004C1F69">
        <w:rPr>
          <w:b w:val="0"/>
          <w:color w:val="000000" w:themeColor="text1"/>
          <w:sz w:val="20"/>
          <w:szCs w:val="20"/>
          <w:lang w:val="de-AT"/>
        </w:rPr>
        <w:t>Managed</w:t>
      </w:r>
      <w:proofErr w:type="spellEnd"/>
      <w:r w:rsidR="004C1F69">
        <w:rPr>
          <w:b w:val="0"/>
          <w:color w:val="000000" w:themeColor="text1"/>
          <w:sz w:val="20"/>
          <w:szCs w:val="20"/>
          <w:lang w:val="de-AT"/>
        </w:rPr>
        <w:t xml:space="preserve"> Service Providern </w:t>
      </w:r>
      <w:r w:rsidRPr="000F26A4">
        <w:rPr>
          <w:b w:val="0"/>
          <w:color w:val="000000" w:themeColor="text1"/>
          <w:sz w:val="20"/>
          <w:szCs w:val="20"/>
          <w:lang w:val="de-AT"/>
        </w:rPr>
        <w:t xml:space="preserve">zugeschnitten ist. </w:t>
      </w:r>
      <w:r w:rsidR="00680422">
        <w:rPr>
          <w:b w:val="0"/>
          <w:color w:val="000000" w:themeColor="text1"/>
          <w:sz w:val="20"/>
          <w:szCs w:val="20"/>
          <w:lang w:val="de-AT"/>
        </w:rPr>
        <w:t>Die Lösung</w:t>
      </w:r>
      <w:r w:rsidRPr="000F26A4">
        <w:rPr>
          <w:b w:val="0"/>
          <w:color w:val="000000" w:themeColor="text1"/>
          <w:sz w:val="20"/>
          <w:szCs w:val="20"/>
          <w:lang w:val="de-AT"/>
        </w:rPr>
        <w:t xml:space="preserve"> bietet:</w:t>
      </w:r>
    </w:p>
    <w:p w14:paraId="612882CB" w14:textId="77777777" w:rsidR="000F26A4" w:rsidRPr="000F26A4" w:rsidRDefault="000F26A4" w:rsidP="00FA4AAF">
      <w:pPr>
        <w:pStyle w:val="Textkrper"/>
        <w:spacing w:line="288" w:lineRule="auto"/>
        <w:ind w:right="1418"/>
        <w:rPr>
          <w:b w:val="0"/>
          <w:color w:val="000000" w:themeColor="text1"/>
          <w:sz w:val="20"/>
          <w:szCs w:val="20"/>
        </w:rPr>
      </w:pPr>
    </w:p>
    <w:p w14:paraId="20717BF2" w14:textId="299BF9B5" w:rsidR="00680422" w:rsidRDefault="000F26A4" w:rsidP="00FA4AAF">
      <w:pPr>
        <w:pStyle w:val="Textkrper"/>
        <w:spacing w:line="288" w:lineRule="auto"/>
        <w:ind w:right="1418"/>
        <w:rPr>
          <w:b w:val="0"/>
          <w:bCs/>
          <w:color w:val="000000" w:themeColor="text1"/>
          <w:sz w:val="20"/>
          <w:szCs w:val="20"/>
          <w:lang w:val="de-AT"/>
        </w:rPr>
      </w:pPr>
      <w:r w:rsidRPr="00021B3A">
        <w:rPr>
          <w:color w:val="000000" w:themeColor="text1"/>
          <w:sz w:val="20"/>
          <w:szCs w:val="20"/>
          <w:lang w:val="de-AT"/>
        </w:rPr>
        <w:t>Zeitersparnis und Skalierbarkeit durch ausgelagerten Support:</w:t>
      </w:r>
      <w:r w:rsidRPr="000F26A4">
        <w:rPr>
          <w:b w:val="0"/>
          <w:bCs/>
          <w:color w:val="000000" w:themeColor="text1"/>
          <w:sz w:val="20"/>
          <w:szCs w:val="20"/>
          <w:lang w:val="de-AT"/>
        </w:rPr>
        <w:t xml:space="preserve"> Total MDR entlastet MSP durch leistungsstarke, präzise und leicht zugängliche </w:t>
      </w:r>
      <w:proofErr w:type="spellStart"/>
      <w:r w:rsidRPr="000F26A4">
        <w:rPr>
          <w:b w:val="0"/>
          <w:bCs/>
          <w:color w:val="000000" w:themeColor="text1"/>
          <w:sz w:val="20"/>
          <w:szCs w:val="20"/>
          <w:lang w:val="de-AT"/>
        </w:rPr>
        <w:t>Managed</w:t>
      </w:r>
      <w:proofErr w:type="spellEnd"/>
      <w:r w:rsidRPr="000F26A4">
        <w:rPr>
          <w:b w:val="0"/>
          <w:bCs/>
          <w:color w:val="000000" w:themeColor="text1"/>
          <w:sz w:val="20"/>
          <w:szCs w:val="20"/>
          <w:lang w:val="de-AT"/>
        </w:rPr>
        <w:t xml:space="preserve"> </w:t>
      </w:r>
      <w:proofErr w:type="spellStart"/>
      <w:r w:rsidRPr="000F26A4">
        <w:rPr>
          <w:b w:val="0"/>
          <w:bCs/>
          <w:color w:val="000000" w:themeColor="text1"/>
          <w:sz w:val="20"/>
          <w:szCs w:val="20"/>
          <w:lang w:val="de-AT"/>
        </w:rPr>
        <w:t>Detection</w:t>
      </w:r>
      <w:proofErr w:type="spellEnd"/>
      <w:r w:rsidRPr="000F26A4">
        <w:rPr>
          <w:b w:val="0"/>
          <w:bCs/>
          <w:color w:val="000000" w:themeColor="text1"/>
          <w:sz w:val="20"/>
          <w:szCs w:val="20"/>
          <w:lang w:val="de-AT"/>
        </w:rPr>
        <w:t xml:space="preserve"> and Response für die gesamte WatchGuard-Produktpalette. So können MSP ihr Geschäft schneller ausbauen und skalieren.</w:t>
      </w:r>
    </w:p>
    <w:p w14:paraId="2E4D2885" w14:textId="77777777" w:rsidR="00021B3A" w:rsidRDefault="00021B3A" w:rsidP="00FA4AAF">
      <w:pPr>
        <w:pStyle w:val="Textkrper"/>
        <w:spacing w:line="288" w:lineRule="auto"/>
        <w:ind w:right="1418"/>
        <w:rPr>
          <w:b w:val="0"/>
          <w:bCs/>
          <w:color w:val="000000" w:themeColor="text1"/>
          <w:sz w:val="20"/>
          <w:szCs w:val="20"/>
          <w:lang w:val="de-AT"/>
        </w:rPr>
      </w:pPr>
    </w:p>
    <w:p w14:paraId="4691FAD6" w14:textId="611842BE" w:rsidR="00680422" w:rsidRDefault="000F26A4" w:rsidP="00FA4AAF">
      <w:pPr>
        <w:pStyle w:val="Textkrper"/>
        <w:spacing w:line="288" w:lineRule="auto"/>
        <w:ind w:right="1418"/>
        <w:rPr>
          <w:b w:val="0"/>
          <w:bCs/>
          <w:color w:val="000000" w:themeColor="text1"/>
          <w:sz w:val="20"/>
          <w:szCs w:val="20"/>
          <w:lang w:val="de-AT"/>
        </w:rPr>
      </w:pPr>
      <w:r w:rsidRPr="00021B3A">
        <w:rPr>
          <w:color w:val="000000" w:themeColor="text1"/>
          <w:sz w:val="20"/>
          <w:szCs w:val="20"/>
          <w:lang w:val="de-AT"/>
        </w:rPr>
        <w:t>Effizientes Bedrohungsmanagement:</w:t>
      </w:r>
      <w:r w:rsidRPr="000F26A4">
        <w:rPr>
          <w:b w:val="0"/>
          <w:bCs/>
          <w:color w:val="000000" w:themeColor="text1"/>
          <w:sz w:val="20"/>
          <w:szCs w:val="20"/>
          <w:lang w:val="de-AT"/>
        </w:rPr>
        <w:t xml:space="preserve"> Das KI-gestützte Bedrohungsmanagement reduziert Fehlalarme auf weniger als einen pro </w:t>
      </w:r>
      <w:r w:rsidR="007C7731">
        <w:rPr>
          <w:b w:val="0"/>
          <w:bCs/>
          <w:color w:val="000000" w:themeColor="text1"/>
          <w:sz w:val="20"/>
          <w:szCs w:val="20"/>
          <w:lang w:val="de-AT"/>
        </w:rPr>
        <w:t>Monat</w:t>
      </w:r>
      <w:r w:rsidRPr="000F26A4">
        <w:rPr>
          <w:b w:val="0"/>
          <w:bCs/>
          <w:color w:val="000000" w:themeColor="text1"/>
          <w:sz w:val="20"/>
          <w:szCs w:val="20"/>
          <w:lang w:val="de-AT"/>
        </w:rPr>
        <w:t>. Dadurch wird Alarmmüdigkeit verringert und kritische Bedrohungen können in weniger als sechs Minuten behoben werden. Die geringe Störungsrate wurde darüber hinaus in MITRE 2024 bestätigt, einem branchenweit anerkannten Cybersicherheits-Benchmark.</w:t>
      </w:r>
    </w:p>
    <w:p w14:paraId="01A996EB" w14:textId="77777777" w:rsidR="00021B3A" w:rsidRDefault="00021B3A" w:rsidP="00FA4AAF">
      <w:pPr>
        <w:pStyle w:val="Textkrper"/>
        <w:spacing w:line="288" w:lineRule="auto"/>
        <w:ind w:right="1418"/>
        <w:rPr>
          <w:b w:val="0"/>
          <w:bCs/>
          <w:color w:val="000000" w:themeColor="text1"/>
          <w:sz w:val="20"/>
          <w:szCs w:val="20"/>
          <w:lang w:val="de-AT"/>
        </w:rPr>
      </w:pPr>
    </w:p>
    <w:p w14:paraId="59A56D60" w14:textId="620F5464" w:rsidR="00680422" w:rsidRDefault="000F26A4" w:rsidP="00FA4AAF">
      <w:pPr>
        <w:pStyle w:val="Textkrper"/>
        <w:spacing w:line="288" w:lineRule="auto"/>
        <w:ind w:right="1418"/>
        <w:rPr>
          <w:b w:val="0"/>
          <w:bCs/>
          <w:color w:val="000000" w:themeColor="text1"/>
          <w:sz w:val="20"/>
          <w:szCs w:val="20"/>
          <w:lang w:val="de-AT"/>
        </w:rPr>
      </w:pPr>
      <w:r w:rsidRPr="00021B3A">
        <w:rPr>
          <w:color w:val="000000" w:themeColor="text1"/>
          <w:sz w:val="20"/>
          <w:szCs w:val="20"/>
          <w:lang w:val="de-AT"/>
        </w:rPr>
        <w:t>Kompetente Beratung:</w:t>
      </w:r>
      <w:r w:rsidRPr="000F26A4">
        <w:rPr>
          <w:b w:val="0"/>
          <w:bCs/>
          <w:color w:val="000000" w:themeColor="text1"/>
          <w:sz w:val="20"/>
          <w:szCs w:val="20"/>
          <w:lang w:val="de-AT"/>
        </w:rPr>
        <w:t xml:space="preserve"> Total MDR ist ein vollständig verwalteter Erkennungs- und Reaktionsdienst, der speziell für </w:t>
      </w:r>
      <w:r w:rsidR="00680422">
        <w:rPr>
          <w:b w:val="0"/>
          <w:bCs/>
          <w:color w:val="000000" w:themeColor="text1"/>
          <w:sz w:val="20"/>
          <w:szCs w:val="20"/>
          <w:lang w:val="de-AT"/>
        </w:rPr>
        <w:t>MSP</w:t>
      </w:r>
      <w:r w:rsidRPr="000F26A4">
        <w:rPr>
          <w:b w:val="0"/>
          <w:bCs/>
          <w:color w:val="000000" w:themeColor="text1"/>
          <w:sz w:val="20"/>
          <w:szCs w:val="20"/>
          <w:lang w:val="de-AT"/>
        </w:rPr>
        <w:t xml:space="preserve"> entwickelt wurde. Er umfasst eine 24/7-SOC-Abdeckung und Zugang zu technischen Kundenbetreuern. Diese bieten kontinuierliche Einblicke in Bedrohungen, Eskalationsunterstützung und anpassungsfähige </w:t>
      </w:r>
      <w:proofErr w:type="spellStart"/>
      <w:r w:rsidRPr="000F26A4">
        <w:rPr>
          <w:b w:val="0"/>
          <w:bCs/>
          <w:color w:val="000000" w:themeColor="text1"/>
          <w:sz w:val="20"/>
          <w:szCs w:val="20"/>
          <w:lang w:val="de-AT"/>
        </w:rPr>
        <w:t>Runbooks</w:t>
      </w:r>
      <w:proofErr w:type="spellEnd"/>
      <w:r w:rsidRPr="000F26A4">
        <w:rPr>
          <w:b w:val="0"/>
          <w:bCs/>
          <w:color w:val="000000" w:themeColor="text1"/>
          <w:sz w:val="20"/>
          <w:szCs w:val="20"/>
          <w:lang w:val="de-AT"/>
        </w:rPr>
        <w:t>, um die richtige Beratung für Dienstleistungen und Geschäftsmodell zu liefern.</w:t>
      </w:r>
    </w:p>
    <w:p w14:paraId="1F89E21D" w14:textId="77777777" w:rsidR="00483317" w:rsidRDefault="00483317" w:rsidP="00FA4AAF">
      <w:pPr>
        <w:pStyle w:val="Textkrper"/>
        <w:spacing w:line="288" w:lineRule="auto"/>
        <w:ind w:right="1418"/>
        <w:rPr>
          <w:b w:val="0"/>
          <w:bCs/>
          <w:color w:val="000000" w:themeColor="text1"/>
          <w:sz w:val="20"/>
          <w:szCs w:val="20"/>
          <w:lang w:val="de-AT"/>
        </w:rPr>
      </w:pPr>
    </w:p>
    <w:p w14:paraId="5AF3C9BD" w14:textId="07B4420A" w:rsidR="00680422" w:rsidRDefault="000F26A4" w:rsidP="00FA4AAF">
      <w:pPr>
        <w:pStyle w:val="Textkrper"/>
        <w:spacing w:line="288" w:lineRule="auto"/>
        <w:ind w:right="1418"/>
        <w:rPr>
          <w:b w:val="0"/>
          <w:bCs/>
          <w:color w:val="000000" w:themeColor="text1"/>
          <w:sz w:val="20"/>
          <w:szCs w:val="20"/>
          <w:lang w:val="de-AT"/>
        </w:rPr>
      </w:pPr>
      <w:r w:rsidRPr="00483317">
        <w:rPr>
          <w:color w:val="000000" w:themeColor="text1"/>
          <w:sz w:val="20"/>
          <w:szCs w:val="20"/>
          <w:lang w:val="de-AT"/>
        </w:rPr>
        <w:t>Zugängliche Preise:</w:t>
      </w:r>
      <w:r w:rsidRPr="000F26A4">
        <w:rPr>
          <w:b w:val="0"/>
          <w:bCs/>
          <w:color w:val="000000" w:themeColor="text1"/>
          <w:sz w:val="20"/>
          <w:szCs w:val="20"/>
          <w:lang w:val="de-AT"/>
        </w:rPr>
        <w:t xml:space="preserve"> MSP erhalten erschwingliche, transparente Preise mit Funktionen auf Unternehmensniveau, die erweiterte Features ohne versteckte Kosten umfassen. Total MDR ist preisgünstig und einfach zu lizenzieren, sodass es sich perfekt für kleine Unternehmen (KMU) eignet.</w:t>
      </w:r>
    </w:p>
    <w:p w14:paraId="68724F56" w14:textId="77777777" w:rsidR="00483317" w:rsidRDefault="00483317" w:rsidP="00FA4AAF">
      <w:pPr>
        <w:pStyle w:val="Textkrper"/>
        <w:spacing w:line="288" w:lineRule="auto"/>
        <w:ind w:right="1418"/>
        <w:rPr>
          <w:b w:val="0"/>
          <w:bCs/>
          <w:color w:val="000000" w:themeColor="text1"/>
          <w:sz w:val="20"/>
          <w:szCs w:val="20"/>
          <w:lang w:val="de-AT"/>
        </w:rPr>
      </w:pPr>
    </w:p>
    <w:p w14:paraId="7AC5727A" w14:textId="045A7D7F" w:rsidR="000F26A4" w:rsidRPr="000F26A4" w:rsidRDefault="000F26A4" w:rsidP="00FA4AAF">
      <w:pPr>
        <w:pStyle w:val="Textkrper"/>
        <w:spacing w:line="288" w:lineRule="auto"/>
        <w:ind w:right="1418"/>
        <w:rPr>
          <w:b w:val="0"/>
          <w:bCs/>
          <w:color w:val="000000" w:themeColor="text1"/>
          <w:sz w:val="20"/>
          <w:szCs w:val="20"/>
          <w:lang w:val="de-AT"/>
        </w:rPr>
      </w:pPr>
      <w:r w:rsidRPr="00483317">
        <w:rPr>
          <w:color w:val="000000" w:themeColor="text1"/>
          <w:sz w:val="20"/>
          <w:szCs w:val="20"/>
          <w:lang w:val="de-AT"/>
        </w:rPr>
        <w:t>Schnelle Einarbeitung:</w:t>
      </w:r>
      <w:r w:rsidRPr="000F26A4">
        <w:rPr>
          <w:b w:val="0"/>
          <w:bCs/>
          <w:color w:val="000000" w:themeColor="text1"/>
          <w:sz w:val="20"/>
          <w:szCs w:val="20"/>
          <w:lang w:val="de-AT"/>
        </w:rPr>
        <w:t xml:space="preserve"> Diese Lösung wurde speziell für </w:t>
      </w:r>
      <w:r w:rsidR="00680422">
        <w:rPr>
          <w:b w:val="0"/>
          <w:bCs/>
          <w:color w:val="000000" w:themeColor="text1"/>
          <w:sz w:val="20"/>
          <w:szCs w:val="20"/>
          <w:lang w:val="de-AT"/>
        </w:rPr>
        <w:t>MSP</w:t>
      </w:r>
      <w:r w:rsidRPr="000F26A4">
        <w:rPr>
          <w:b w:val="0"/>
          <w:bCs/>
          <w:color w:val="000000" w:themeColor="text1"/>
          <w:sz w:val="20"/>
          <w:szCs w:val="20"/>
          <w:lang w:val="de-AT"/>
        </w:rPr>
        <w:t xml:space="preserve"> entwickelt, die KMU und mittelständische Kunden bedienen. Sie gewährleistet einen optimierten Einarbeitungsprozess ohne die Komplexität eines tiefgreifenden technischen Managements und sorgt für eine schnellere Amortisation. </w:t>
      </w:r>
      <w:r w:rsidR="00680422">
        <w:rPr>
          <w:b w:val="0"/>
          <w:bCs/>
          <w:color w:val="000000" w:themeColor="text1"/>
          <w:sz w:val="20"/>
          <w:szCs w:val="20"/>
          <w:lang w:val="de-AT"/>
        </w:rPr>
        <w:t>MSP</w:t>
      </w:r>
      <w:r w:rsidRPr="000F26A4">
        <w:rPr>
          <w:b w:val="0"/>
          <w:bCs/>
          <w:color w:val="000000" w:themeColor="text1"/>
          <w:sz w:val="20"/>
          <w:szCs w:val="20"/>
          <w:lang w:val="de-AT"/>
        </w:rPr>
        <w:t xml:space="preserve"> erhalten außerdem Zugang zu technischen Kundenbetreuern, die auch nach der Bereitstellung weiterhin involviert bleiben, um kontinuierlich Bedrohungsinformationen und strategische Unterstützung zu bieten.</w:t>
      </w:r>
    </w:p>
    <w:p w14:paraId="05055147" w14:textId="77777777" w:rsidR="000F26A4" w:rsidRDefault="000F26A4" w:rsidP="00FA4AAF">
      <w:pPr>
        <w:pStyle w:val="Textkrper"/>
        <w:spacing w:line="288" w:lineRule="auto"/>
        <w:ind w:right="1418"/>
        <w:rPr>
          <w:b w:val="0"/>
          <w:bCs/>
          <w:color w:val="000000" w:themeColor="text1"/>
          <w:sz w:val="20"/>
          <w:szCs w:val="20"/>
        </w:rPr>
      </w:pPr>
    </w:p>
    <w:p w14:paraId="602E9A6F" w14:textId="53E88397" w:rsidR="0097781B" w:rsidRPr="0097781B" w:rsidRDefault="0097781B" w:rsidP="00FA4AAF">
      <w:pPr>
        <w:pStyle w:val="Textkrper"/>
        <w:spacing w:line="288" w:lineRule="auto"/>
        <w:ind w:right="1418"/>
        <w:rPr>
          <w:color w:val="000000" w:themeColor="text1"/>
          <w:sz w:val="20"/>
          <w:szCs w:val="20"/>
        </w:rPr>
      </w:pPr>
      <w:r>
        <w:rPr>
          <w:color w:val="000000" w:themeColor="text1"/>
          <w:sz w:val="20"/>
          <w:szCs w:val="20"/>
          <w:lang w:val="de-AT"/>
        </w:rPr>
        <w:lastRenderedPageBreak/>
        <w:t>V</w:t>
      </w:r>
      <w:r w:rsidRPr="00A42F25">
        <w:rPr>
          <w:color w:val="000000" w:themeColor="text1"/>
          <w:sz w:val="20"/>
          <w:szCs w:val="20"/>
          <w:lang w:val="de-AT"/>
        </w:rPr>
        <w:t>irtuelles S</w:t>
      </w:r>
      <w:r>
        <w:rPr>
          <w:color w:val="000000" w:themeColor="text1"/>
          <w:sz w:val="20"/>
          <w:szCs w:val="20"/>
          <w:lang w:val="de-AT"/>
        </w:rPr>
        <w:t xml:space="preserve">ecurity </w:t>
      </w:r>
      <w:proofErr w:type="spellStart"/>
      <w:r w:rsidRPr="00A42F25">
        <w:rPr>
          <w:color w:val="000000" w:themeColor="text1"/>
          <w:sz w:val="20"/>
          <w:szCs w:val="20"/>
          <w:lang w:val="de-AT"/>
        </w:rPr>
        <w:t>O</w:t>
      </w:r>
      <w:r>
        <w:rPr>
          <w:color w:val="000000" w:themeColor="text1"/>
          <w:sz w:val="20"/>
          <w:szCs w:val="20"/>
          <w:lang w:val="de-AT"/>
        </w:rPr>
        <w:t>perations</w:t>
      </w:r>
      <w:proofErr w:type="spellEnd"/>
      <w:r>
        <w:rPr>
          <w:color w:val="000000" w:themeColor="text1"/>
          <w:sz w:val="20"/>
          <w:szCs w:val="20"/>
          <w:lang w:val="de-AT"/>
        </w:rPr>
        <w:t xml:space="preserve"> Center</w:t>
      </w:r>
    </w:p>
    <w:p w14:paraId="17D2D29C" w14:textId="3A4A1B34" w:rsidR="00A42F25" w:rsidRDefault="00A42F25" w:rsidP="00FA4AAF">
      <w:pPr>
        <w:pStyle w:val="Textkrper"/>
        <w:spacing w:line="288" w:lineRule="auto"/>
        <w:ind w:right="1418"/>
        <w:rPr>
          <w:b w:val="0"/>
          <w:bCs/>
          <w:color w:val="000000" w:themeColor="text1"/>
          <w:sz w:val="20"/>
          <w:szCs w:val="20"/>
          <w:lang w:val="de-AT"/>
        </w:rPr>
      </w:pPr>
      <w:r w:rsidRPr="00A42F25">
        <w:rPr>
          <w:b w:val="0"/>
          <w:bCs/>
          <w:color w:val="000000" w:themeColor="text1"/>
          <w:sz w:val="20"/>
          <w:szCs w:val="20"/>
          <w:lang w:val="de-AT"/>
        </w:rPr>
        <w:t xml:space="preserve">„Die Bedrohungslage im Bereich Cybersicherheit wird immer komplexer. Das führt zu Lücken und Bedenken hinsichtlich potenzieller Schwachstellen für schnelle Angriffe. Standard-SOC-Angebote sind in der Regel auf große Unternehmen zugeschnitten und passen nicht zur wirtschaftlichen Realität kleiner und mittlerer </w:t>
      </w:r>
      <w:r w:rsidR="00D53F5F">
        <w:rPr>
          <w:b w:val="0"/>
          <w:bCs/>
          <w:color w:val="000000" w:themeColor="text1"/>
          <w:sz w:val="20"/>
          <w:szCs w:val="20"/>
          <w:lang w:val="de-AT"/>
        </w:rPr>
        <w:t>Organisationen</w:t>
      </w:r>
      <w:r w:rsidRPr="00A42F25">
        <w:rPr>
          <w:b w:val="0"/>
          <w:bCs/>
          <w:color w:val="000000" w:themeColor="text1"/>
          <w:sz w:val="20"/>
          <w:szCs w:val="20"/>
          <w:lang w:val="de-AT"/>
        </w:rPr>
        <w:t>“, s</w:t>
      </w:r>
      <w:r w:rsidR="00BE193E">
        <w:rPr>
          <w:b w:val="0"/>
          <w:bCs/>
          <w:color w:val="000000" w:themeColor="text1"/>
          <w:sz w:val="20"/>
          <w:szCs w:val="20"/>
          <w:lang w:val="de-AT"/>
        </w:rPr>
        <w:t xml:space="preserve">o </w:t>
      </w:r>
      <w:r w:rsidRPr="00A42F25">
        <w:rPr>
          <w:b w:val="0"/>
          <w:bCs/>
          <w:color w:val="000000" w:themeColor="text1"/>
          <w:sz w:val="20"/>
          <w:szCs w:val="20"/>
          <w:lang w:val="de-AT"/>
        </w:rPr>
        <w:t xml:space="preserve">Julien Perret, Gründer von </w:t>
      </w:r>
      <w:proofErr w:type="spellStart"/>
      <w:r w:rsidRPr="00A42F25">
        <w:rPr>
          <w:b w:val="0"/>
          <w:bCs/>
          <w:color w:val="000000" w:themeColor="text1"/>
          <w:sz w:val="20"/>
          <w:szCs w:val="20"/>
          <w:lang w:val="de-AT"/>
        </w:rPr>
        <w:t>Eiffie</w:t>
      </w:r>
      <w:proofErr w:type="spellEnd"/>
      <w:r w:rsidR="00BE193E">
        <w:rPr>
          <w:b w:val="0"/>
          <w:bCs/>
          <w:color w:val="000000" w:themeColor="text1"/>
          <w:sz w:val="20"/>
          <w:szCs w:val="20"/>
          <w:lang w:val="de-AT"/>
        </w:rPr>
        <w:t>, einem WatchGuard-Partner</w:t>
      </w:r>
      <w:r w:rsidRPr="00A42F25">
        <w:rPr>
          <w:b w:val="0"/>
          <w:bCs/>
          <w:color w:val="000000" w:themeColor="text1"/>
          <w:sz w:val="20"/>
          <w:szCs w:val="20"/>
          <w:lang w:val="de-AT"/>
        </w:rPr>
        <w:t xml:space="preserve">. „WatchGuard Total MDR ist nicht nur wichtig für unsere Kunden, sondern auch unverzichtbar. Es fungiert als maßgeschneidertes virtuelles SOC, bietet kontinuierliche Bedrohungsinformationen, strategische Beratung </w:t>
      </w:r>
      <w:r w:rsidR="0068240B">
        <w:rPr>
          <w:b w:val="0"/>
          <w:bCs/>
          <w:color w:val="000000" w:themeColor="text1"/>
          <w:sz w:val="20"/>
          <w:szCs w:val="20"/>
          <w:lang w:val="de-AT"/>
        </w:rPr>
        <w:t>sowie</w:t>
      </w:r>
      <w:r w:rsidRPr="00A42F25">
        <w:rPr>
          <w:b w:val="0"/>
          <w:bCs/>
          <w:color w:val="000000" w:themeColor="text1"/>
          <w:sz w:val="20"/>
          <w:szCs w:val="20"/>
          <w:lang w:val="de-AT"/>
        </w:rPr>
        <w:t xml:space="preserve"> Eskalationsunterstützung und ermöglicht es uns, uns proaktiv und zu optimierten Kosten gegen Angreifer und Angriffe zu verteidigen.“</w:t>
      </w:r>
    </w:p>
    <w:p w14:paraId="2F705BF8" w14:textId="77777777" w:rsidR="00882E7E" w:rsidRPr="00A42F25" w:rsidRDefault="00882E7E" w:rsidP="00FA4AAF">
      <w:pPr>
        <w:pStyle w:val="Textkrper"/>
        <w:spacing w:line="288" w:lineRule="auto"/>
        <w:ind w:right="1418"/>
        <w:rPr>
          <w:b w:val="0"/>
          <w:bCs/>
          <w:color w:val="000000" w:themeColor="text1"/>
          <w:sz w:val="20"/>
          <w:szCs w:val="20"/>
          <w:lang w:val="de-AT"/>
        </w:rPr>
      </w:pPr>
    </w:p>
    <w:p w14:paraId="0DE67B00" w14:textId="21B085C4" w:rsidR="00A42F25" w:rsidRPr="00A42F25" w:rsidRDefault="0087211F" w:rsidP="00FA4AAF">
      <w:pPr>
        <w:pStyle w:val="Textkrper"/>
        <w:spacing w:line="288" w:lineRule="auto"/>
        <w:ind w:right="1418"/>
        <w:rPr>
          <w:b w:val="0"/>
          <w:bCs/>
          <w:color w:val="000000" w:themeColor="text1"/>
          <w:sz w:val="20"/>
          <w:szCs w:val="20"/>
          <w:lang w:val="de-AT"/>
        </w:rPr>
      </w:pPr>
      <w:r>
        <w:rPr>
          <w:b w:val="0"/>
          <w:bCs/>
          <w:color w:val="000000" w:themeColor="text1"/>
          <w:sz w:val="20"/>
          <w:szCs w:val="20"/>
          <w:lang w:val="de-AT"/>
        </w:rPr>
        <w:t xml:space="preserve">Für WatchGuard ist </w:t>
      </w:r>
      <w:r w:rsidR="008A6CDA">
        <w:rPr>
          <w:b w:val="0"/>
          <w:bCs/>
          <w:color w:val="000000" w:themeColor="text1"/>
          <w:sz w:val="20"/>
          <w:szCs w:val="20"/>
          <w:lang w:val="de-AT"/>
        </w:rPr>
        <w:t xml:space="preserve">die Vorstellung von </w:t>
      </w:r>
      <w:r w:rsidR="00A42F25" w:rsidRPr="00A42F25">
        <w:rPr>
          <w:b w:val="0"/>
          <w:bCs/>
          <w:color w:val="000000" w:themeColor="text1"/>
          <w:sz w:val="20"/>
          <w:szCs w:val="20"/>
          <w:lang w:val="de-AT"/>
        </w:rPr>
        <w:t xml:space="preserve">Total MDR ein wichtiger Meilenstein nach der </w:t>
      </w:r>
      <w:hyperlink r:id="rId8" w:history="1">
        <w:r w:rsidR="00A42F25" w:rsidRPr="00721752">
          <w:rPr>
            <w:rStyle w:val="Hyperlink"/>
            <w:b w:val="0"/>
            <w:bCs/>
            <w:sz w:val="20"/>
            <w:szCs w:val="20"/>
            <w:lang w:val="de-AT"/>
          </w:rPr>
          <w:t xml:space="preserve">Übernahme von </w:t>
        </w:r>
        <w:proofErr w:type="spellStart"/>
        <w:r w:rsidR="00A42F25" w:rsidRPr="00721752">
          <w:rPr>
            <w:rStyle w:val="Hyperlink"/>
            <w:b w:val="0"/>
            <w:bCs/>
            <w:sz w:val="20"/>
            <w:szCs w:val="20"/>
            <w:lang w:val="de-AT"/>
          </w:rPr>
          <w:t>ActZero</w:t>
        </w:r>
        <w:proofErr w:type="spellEnd"/>
        <w:r w:rsidR="00A42F25" w:rsidRPr="00721752">
          <w:rPr>
            <w:rStyle w:val="Hyperlink"/>
            <w:b w:val="0"/>
            <w:bCs/>
            <w:sz w:val="20"/>
            <w:szCs w:val="20"/>
            <w:lang w:val="de-AT"/>
          </w:rPr>
          <w:t xml:space="preserve"> im Januar </w:t>
        </w:r>
        <w:r w:rsidR="006E555F" w:rsidRPr="00721752">
          <w:rPr>
            <w:rStyle w:val="Hyperlink"/>
            <w:b w:val="0"/>
            <w:bCs/>
            <w:sz w:val="20"/>
            <w:szCs w:val="20"/>
            <w:lang w:val="de-AT"/>
          </w:rPr>
          <w:t>2025</w:t>
        </w:r>
      </w:hyperlink>
      <w:r w:rsidR="00A42F25" w:rsidRPr="00A42F25">
        <w:rPr>
          <w:b w:val="0"/>
          <w:bCs/>
          <w:color w:val="000000" w:themeColor="text1"/>
          <w:sz w:val="20"/>
          <w:szCs w:val="20"/>
          <w:lang w:val="de-AT"/>
        </w:rPr>
        <w:t xml:space="preserve">. Der 24/7-MDR-Service und die Experten von </w:t>
      </w:r>
      <w:proofErr w:type="spellStart"/>
      <w:r w:rsidR="00A42F25" w:rsidRPr="00A42F25">
        <w:rPr>
          <w:b w:val="0"/>
          <w:bCs/>
          <w:color w:val="000000" w:themeColor="text1"/>
          <w:sz w:val="20"/>
          <w:szCs w:val="20"/>
          <w:lang w:val="de-AT"/>
        </w:rPr>
        <w:t>ActZero</w:t>
      </w:r>
      <w:proofErr w:type="spellEnd"/>
      <w:r w:rsidR="00A42F25" w:rsidRPr="00A42F25">
        <w:rPr>
          <w:b w:val="0"/>
          <w:bCs/>
          <w:color w:val="000000" w:themeColor="text1"/>
          <w:sz w:val="20"/>
          <w:szCs w:val="20"/>
          <w:lang w:val="de-AT"/>
        </w:rPr>
        <w:t xml:space="preserve"> bilden die Grundlage für die MDR-Produktlinie von WatchGuard. Diese umfasst KI-gestützte Sicherheit und flexiblen Support speziell für MSP. In naher Zukunft wird WatchGuard ein offenes Modell einführen, das auf die Bedürfnisse der Partner </w:t>
      </w:r>
      <w:r w:rsidR="00721752">
        <w:rPr>
          <w:b w:val="0"/>
          <w:bCs/>
          <w:color w:val="000000" w:themeColor="text1"/>
          <w:sz w:val="20"/>
          <w:szCs w:val="20"/>
          <w:lang w:val="de-AT"/>
        </w:rPr>
        <w:t xml:space="preserve">flexibel </w:t>
      </w:r>
      <w:r w:rsidR="00A42F25" w:rsidRPr="00A42F25">
        <w:rPr>
          <w:b w:val="0"/>
          <w:bCs/>
          <w:color w:val="000000" w:themeColor="text1"/>
          <w:sz w:val="20"/>
          <w:szCs w:val="20"/>
          <w:lang w:val="de-AT"/>
        </w:rPr>
        <w:t>zugeschnitten ist. Es ermöglicht die Integration von Technologien von Drittanbietern und zusätzlichen Tools, um die Erkennung und Reaktion auf mehr Angriffsflächen auszuweiten.</w:t>
      </w:r>
    </w:p>
    <w:p w14:paraId="152C2BCE" w14:textId="77777777" w:rsidR="000F26A4" w:rsidRPr="00A42F25" w:rsidRDefault="000F26A4" w:rsidP="00FA4AAF">
      <w:pPr>
        <w:pStyle w:val="Textkrper"/>
        <w:spacing w:line="288" w:lineRule="auto"/>
        <w:ind w:right="1418"/>
        <w:rPr>
          <w:b w:val="0"/>
          <w:bCs/>
          <w:color w:val="000000" w:themeColor="text1"/>
          <w:sz w:val="20"/>
          <w:szCs w:val="20"/>
        </w:rPr>
      </w:pPr>
    </w:p>
    <w:p w14:paraId="0C66FA3A" w14:textId="77777777" w:rsidR="0097781B" w:rsidRPr="0097781B" w:rsidRDefault="0097781B" w:rsidP="00FA4AAF">
      <w:pPr>
        <w:pStyle w:val="Textkrper"/>
        <w:spacing w:line="288" w:lineRule="auto"/>
        <w:ind w:right="1418"/>
        <w:rPr>
          <w:bCs/>
          <w:color w:val="000000" w:themeColor="text1"/>
          <w:sz w:val="20"/>
          <w:szCs w:val="20"/>
          <w:lang w:val="de-AT"/>
        </w:rPr>
      </w:pPr>
      <w:r w:rsidRPr="0097781B">
        <w:rPr>
          <w:bCs/>
          <w:color w:val="000000" w:themeColor="text1"/>
          <w:sz w:val="20"/>
          <w:szCs w:val="20"/>
          <w:lang w:val="de-AT"/>
        </w:rPr>
        <w:t>Zahlreiche Auszeichnungen</w:t>
      </w:r>
    </w:p>
    <w:p w14:paraId="639AC791" w14:textId="3450AAEF" w:rsidR="00A42F25" w:rsidRPr="00A42F25" w:rsidRDefault="005A16A4" w:rsidP="00FA4AAF">
      <w:pPr>
        <w:pStyle w:val="Textkrper"/>
        <w:spacing w:line="288" w:lineRule="auto"/>
        <w:ind w:right="1418"/>
        <w:rPr>
          <w:b w:val="0"/>
          <w:color w:val="000000" w:themeColor="text1"/>
          <w:sz w:val="20"/>
          <w:szCs w:val="20"/>
          <w:lang w:val="de-AT"/>
        </w:rPr>
      </w:pPr>
      <w:r>
        <w:rPr>
          <w:b w:val="0"/>
          <w:color w:val="000000" w:themeColor="text1"/>
          <w:sz w:val="20"/>
          <w:szCs w:val="20"/>
          <w:lang w:val="de-AT"/>
        </w:rPr>
        <w:t xml:space="preserve">Die Vorstellung von </w:t>
      </w:r>
      <w:r w:rsidR="0097781B" w:rsidRPr="00A42F25">
        <w:rPr>
          <w:b w:val="0"/>
          <w:color w:val="000000" w:themeColor="text1"/>
          <w:sz w:val="20"/>
          <w:szCs w:val="20"/>
          <w:lang w:val="de-AT"/>
        </w:rPr>
        <w:t xml:space="preserve">WatchGuard </w:t>
      </w:r>
      <w:r w:rsidR="0097781B">
        <w:rPr>
          <w:b w:val="0"/>
          <w:color w:val="000000" w:themeColor="text1"/>
          <w:sz w:val="20"/>
          <w:szCs w:val="20"/>
          <w:lang w:val="de-AT"/>
        </w:rPr>
        <w:t>Total MDR</w:t>
      </w:r>
      <w:r w:rsidR="00A42F25" w:rsidRPr="00A42F25">
        <w:rPr>
          <w:b w:val="0"/>
          <w:color w:val="000000" w:themeColor="text1"/>
          <w:sz w:val="20"/>
          <w:szCs w:val="20"/>
          <w:lang w:val="de-AT"/>
        </w:rPr>
        <w:t xml:space="preserve"> folgt auf die kürzliche Einführung von </w:t>
      </w:r>
      <w:hyperlink r:id="rId9" w:history="1">
        <w:proofErr w:type="spellStart"/>
        <w:r w:rsidR="00A42F25" w:rsidRPr="00266679">
          <w:rPr>
            <w:rStyle w:val="Hyperlink"/>
            <w:b w:val="0"/>
            <w:sz w:val="20"/>
            <w:szCs w:val="20"/>
            <w:lang w:val="de-AT"/>
          </w:rPr>
          <w:t>FireCloud</w:t>
        </w:r>
        <w:proofErr w:type="spellEnd"/>
        <w:r w:rsidR="00A42F25" w:rsidRPr="00266679">
          <w:rPr>
            <w:rStyle w:val="Hyperlink"/>
            <w:b w:val="0"/>
            <w:sz w:val="20"/>
            <w:szCs w:val="20"/>
            <w:lang w:val="de-AT"/>
          </w:rPr>
          <w:t xml:space="preserve"> Internet Access</w:t>
        </w:r>
      </w:hyperlink>
      <w:r w:rsidR="00A42F25" w:rsidRPr="00A42F25">
        <w:rPr>
          <w:b w:val="0"/>
          <w:color w:val="000000" w:themeColor="text1"/>
          <w:sz w:val="20"/>
          <w:szCs w:val="20"/>
          <w:lang w:val="de-AT"/>
        </w:rPr>
        <w:t xml:space="preserve"> für hybride SASE-Umgebungen</w:t>
      </w:r>
      <w:r w:rsidR="00644818">
        <w:rPr>
          <w:b w:val="0"/>
          <w:color w:val="000000" w:themeColor="text1"/>
          <w:sz w:val="20"/>
          <w:szCs w:val="20"/>
          <w:lang w:val="de-AT"/>
        </w:rPr>
        <w:t>. Voraus gingen zudem</w:t>
      </w:r>
      <w:r w:rsidR="00A42F25" w:rsidRPr="00A42F25">
        <w:rPr>
          <w:b w:val="0"/>
          <w:color w:val="000000" w:themeColor="text1"/>
          <w:sz w:val="20"/>
          <w:szCs w:val="20"/>
          <w:lang w:val="de-AT"/>
        </w:rPr>
        <w:t xml:space="preserve"> zahlreiche Branchenauszeichnungen. </w:t>
      </w:r>
      <w:r w:rsidR="00C128B8">
        <w:rPr>
          <w:b w:val="0"/>
          <w:color w:val="000000" w:themeColor="text1"/>
          <w:sz w:val="20"/>
          <w:szCs w:val="20"/>
          <w:lang w:val="de-AT"/>
        </w:rPr>
        <w:t xml:space="preserve">So wurde </w:t>
      </w:r>
      <w:r w:rsidR="002A29FF">
        <w:rPr>
          <w:b w:val="0"/>
          <w:color w:val="000000" w:themeColor="text1"/>
          <w:sz w:val="20"/>
          <w:szCs w:val="20"/>
          <w:lang w:val="de-AT"/>
        </w:rPr>
        <w:t xml:space="preserve">WatchGuard </w:t>
      </w:r>
      <w:proofErr w:type="spellStart"/>
      <w:r w:rsidR="00A42F25" w:rsidRPr="00A42F25">
        <w:rPr>
          <w:b w:val="0"/>
          <w:color w:val="000000" w:themeColor="text1"/>
          <w:sz w:val="20"/>
          <w:szCs w:val="20"/>
          <w:lang w:val="de-AT"/>
        </w:rPr>
        <w:t>AuthPoint</w:t>
      </w:r>
      <w:proofErr w:type="spellEnd"/>
      <w:r w:rsidR="00A42F25" w:rsidRPr="00A42F25">
        <w:rPr>
          <w:b w:val="0"/>
          <w:color w:val="000000" w:themeColor="text1"/>
          <w:sz w:val="20"/>
          <w:szCs w:val="20"/>
          <w:lang w:val="de-AT"/>
        </w:rPr>
        <w:t xml:space="preserve"> MFA von </w:t>
      </w:r>
      <w:hyperlink r:id="rId10" w:history="1">
        <w:r w:rsidR="00A42F25" w:rsidRPr="00C128B8">
          <w:rPr>
            <w:rStyle w:val="Hyperlink"/>
            <w:b w:val="0"/>
            <w:sz w:val="20"/>
            <w:szCs w:val="20"/>
            <w:lang w:val="de-AT"/>
          </w:rPr>
          <w:t>SC Media</w:t>
        </w:r>
      </w:hyperlink>
      <w:r w:rsidR="00A42F25" w:rsidRPr="00A42F25">
        <w:rPr>
          <w:b w:val="0"/>
          <w:color w:val="000000" w:themeColor="text1"/>
          <w:sz w:val="20"/>
          <w:szCs w:val="20"/>
          <w:lang w:val="de-AT"/>
        </w:rPr>
        <w:t xml:space="preserve"> </w:t>
      </w:r>
      <w:r w:rsidR="00B129BE" w:rsidRPr="00A42F25">
        <w:rPr>
          <w:b w:val="0"/>
          <w:color w:val="000000" w:themeColor="text1"/>
          <w:sz w:val="20"/>
          <w:szCs w:val="20"/>
          <w:lang w:val="de-AT"/>
        </w:rPr>
        <w:t xml:space="preserve">2025 </w:t>
      </w:r>
      <w:r w:rsidR="00C128B8">
        <w:rPr>
          <w:b w:val="0"/>
          <w:color w:val="000000" w:themeColor="text1"/>
          <w:sz w:val="20"/>
          <w:szCs w:val="20"/>
          <w:lang w:val="de-AT"/>
        </w:rPr>
        <w:t xml:space="preserve">beispielsweise </w:t>
      </w:r>
      <w:r w:rsidR="00A42F25" w:rsidRPr="00A42F25">
        <w:rPr>
          <w:b w:val="0"/>
          <w:color w:val="000000" w:themeColor="text1"/>
          <w:sz w:val="20"/>
          <w:szCs w:val="20"/>
          <w:lang w:val="de-AT"/>
        </w:rPr>
        <w:t xml:space="preserve">als beste Authentifizierungstechnologie </w:t>
      </w:r>
      <w:r w:rsidR="00736C9C">
        <w:rPr>
          <w:b w:val="0"/>
          <w:color w:val="000000" w:themeColor="text1"/>
          <w:sz w:val="20"/>
          <w:szCs w:val="20"/>
          <w:lang w:val="de-AT"/>
        </w:rPr>
        <w:t>geehrt</w:t>
      </w:r>
      <w:r w:rsidR="00C128B8">
        <w:rPr>
          <w:b w:val="0"/>
          <w:color w:val="000000" w:themeColor="text1"/>
          <w:sz w:val="20"/>
          <w:szCs w:val="20"/>
          <w:lang w:val="de-AT"/>
        </w:rPr>
        <w:t xml:space="preserve">. Zudem sicherte sich WatchGuard jüngst </w:t>
      </w:r>
      <w:r w:rsidR="00A42F25" w:rsidRPr="00A42F25">
        <w:rPr>
          <w:b w:val="0"/>
          <w:color w:val="000000" w:themeColor="text1"/>
          <w:sz w:val="20"/>
          <w:szCs w:val="20"/>
          <w:lang w:val="de-AT"/>
        </w:rPr>
        <w:t xml:space="preserve">zum dritten Mal in Folge </w:t>
      </w:r>
      <w:r w:rsidR="00DE57BB">
        <w:rPr>
          <w:b w:val="0"/>
          <w:color w:val="000000" w:themeColor="text1"/>
          <w:sz w:val="20"/>
          <w:szCs w:val="20"/>
          <w:lang w:val="de-AT"/>
        </w:rPr>
        <w:t xml:space="preserve">die </w:t>
      </w:r>
      <w:r w:rsidR="00A42F25" w:rsidRPr="00A42F25">
        <w:rPr>
          <w:b w:val="0"/>
          <w:color w:val="000000" w:themeColor="text1"/>
          <w:sz w:val="20"/>
          <w:szCs w:val="20"/>
          <w:lang w:val="de-AT"/>
        </w:rPr>
        <w:t>Champion</w:t>
      </w:r>
      <w:r w:rsidR="00DE57BB">
        <w:rPr>
          <w:b w:val="0"/>
          <w:color w:val="000000" w:themeColor="text1"/>
          <w:sz w:val="20"/>
          <w:szCs w:val="20"/>
          <w:lang w:val="de-AT"/>
        </w:rPr>
        <w:t>-Position</w:t>
      </w:r>
      <w:r w:rsidR="00A42F25" w:rsidRPr="00A42F25">
        <w:rPr>
          <w:b w:val="0"/>
          <w:color w:val="000000" w:themeColor="text1"/>
          <w:sz w:val="20"/>
          <w:szCs w:val="20"/>
          <w:lang w:val="de-AT"/>
        </w:rPr>
        <w:t xml:space="preserve"> in der </w:t>
      </w:r>
      <w:hyperlink r:id="rId11" w:history="1">
        <w:proofErr w:type="spellStart"/>
        <w:r w:rsidR="00A42F25" w:rsidRPr="00C128B8">
          <w:rPr>
            <w:rStyle w:val="Hyperlink"/>
            <w:b w:val="0"/>
            <w:sz w:val="20"/>
            <w:szCs w:val="20"/>
            <w:lang w:val="de-AT"/>
          </w:rPr>
          <w:t>Canalys</w:t>
        </w:r>
        <w:proofErr w:type="spellEnd"/>
        <w:r w:rsidR="00A42F25" w:rsidRPr="00C128B8">
          <w:rPr>
            <w:rStyle w:val="Hyperlink"/>
            <w:b w:val="0"/>
            <w:sz w:val="20"/>
            <w:szCs w:val="20"/>
            <w:lang w:val="de-AT"/>
          </w:rPr>
          <w:t xml:space="preserve"> </w:t>
        </w:r>
        <w:proofErr w:type="spellStart"/>
        <w:r w:rsidR="00A42F25" w:rsidRPr="00C128B8">
          <w:rPr>
            <w:rStyle w:val="Hyperlink"/>
            <w:b w:val="0"/>
            <w:sz w:val="20"/>
            <w:szCs w:val="20"/>
            <w:lang w:val="de-AT"/>
          </w:rPr>
          <w:t>Cybersecurity</w:t>
        </w:r>
        <w:proofErr w:type="spellEnd"/>
        <w:r w:rsidR="00A42F25" w:rsidRPr="00C128B8">
          <w:rPr>
            <w:rStyle w:val="Hyperlink"/>
            <w:b w:val="0"/>
            <w:sz w:val="20"/>
            <w:szCs w:val="20"/>
            <w:lang w:val="de-AT"/>
          </w:rPr>
          <w:t xml:space="preserve"> Leadership Matrix</w:t>
        </w:r>
      </w:hyperlink>
      <w:r w:rsidR="00A42F25" w:rsidRPr="00A42F25">
        <w:rPr>
          <w:b w:val="0"/>
          <w:color w:val="000000" w:themeColor="text1"/>
          <w:sz w:val="20"/>
          <w:szCs w:val="20"/>
          <w:lang w:val="de-AT"/>
        </w:rPr>
        <w:t xml:space="preserve">. Kurz zuvor wurde WatchGuard MDR bei den </w:t>
      </w:r>
      <w:proofErr w:type="spellStart"/>
      <w:r w:rsidR="00A42F25" w:rsidRPr="00A42F25">
        <w:rPr>
          <w:b w:val="0"/>
          <w:color w:val="000000" w:themeColor="text1"/>
          <w:sz w:val="20"/>
          <w:szCs w:val="20"/>
          <w:lang w:val="de-AT"/>
        </w:rPr>
        <w:t>Cyber</w:t>
      </w:r>
      <w:proofErr w:type="spellEnd"/>
      <w:r w:rsidR="00A42F25" w:rsidRPr="00A42F25">
        <w:rPr>
          <w:b w:val="0"/>
          <w:color w:val="000000" w:themeColor="text1"/>
          <w:sz w:val="20"/>
          <w:szCs w:val="20"/>
          <w:lang w:val="de-AT"/>
        </w:rPr>
        <w:t xml:space="preserve"> Defense Awards 2025 als vielversprechendste </w:t>
      </w:r>
      <w:proofErr w:type="spellStart"/>
      <w:r w:rsidR="00A42F25" w:rsidRPr="00A42F25">
        <w:rPr>
          <w:b w:val="0"/>
          <w:color w:val="000000" w:themeColor="text1"/>
          <w:sz w:val="20"/>
          <w:szCs w:val="20"/>
          <w:lang w:val="de-AT"/>
        </w:rPr>
        <w:t>Managed</w:t>
      </w:r>
      <w:proofErr w:type="spellEnd"/>
      <w:r w:rsidR="00A42F25" w:rsidRPr="00A42F25">
        <w:rPr>
          <w:b w:val="0"/>
          <w:color w:val="000000" w:themeColor="text1"/>
          <w:sz w:val="20"/>
          <w:szCs w:val="20"/>
          <w:lang w:val="de-AT"/>
        </w:rPr>
        <w:t>-</w:t>
      </w:r>
      <w:proofErr w:type="spellStart"/>
      <w:r w:rsidR="00A42F25" w:rsidRPr="00A42F25">
        <w:rPr>
          <w:b w:val="0"/>
          <w:color w:val="000000" w:themeColor="text1"/>
          <w:sz w:val="20"/>
          <w:szCs w:val="20"/>
          <w:lang w:val="de-AT"/>
        </w:rPr>
        <w:t>Detection</w:t>
      </w:r>
      <w:proofErr w:type="spellEnd"/>
      <w:r w:rsidR="00A42F25" w:rsidRPr="00A42F25">
        <w:rPr>
          <w:b w:val="0"/>
          <w:color w:val="000000" w:themeColor="text1"/>
          <w:sz w:val="20"/>
          <w:szCs w:val="20"/>
          <w:lang w:val="de-AT"/>
        </w:rPr>
        <w:t xml:space="preserve">-and-Response-(MDR)-Lösung </w:t>
      </w:r>
      <w:r w:rsidR="00C128B8">
        <w:rPr>
          <w:b w:val="0"/>
          <w:color w:val="000000" w:themeColor="text1"/>
          <w:sz w:val="20"/>
          <w:szCs w:val="20"/>
          <w:lang w:val="de-AT"/>
        </w:rPr>
        <w:t>prämiert</w:t>
      </w:r>
      <w:r w:rsidR="00A42F25" w:rsidRPr="00A42F25">
        <w:rPr>
          <w:b w:val="0"/>
          <w:color w:val="000000" w:themeColor="text1"/>
          <w:sz w:val="20"/>
          <w:szCs w:val="20"/>
          <w:lang w:val="de-AT"/>
        </w:rPr>
        <w:t>, wobei der Zero-Trust-</w:t>
      </w:r>
      <w:proofErr w:type="spellStart"/>
      <w:r w:rsidR="00A42F25" w:rsidRPr="00A42F25">
        <w:rPr>
          <w:b w:val="0"/>
          <w:color w:val="000000" w:themeColor="text1"/>
          <w:sz w:val="20"/>
          <w:szCs w:val="20"/>
          <w:lang w:val="de-AT"/>
        </w:rPr>
        <w:t>Application</w:t>
      </w:r>
      <w:proofErr w:type="spellEnd"/>
      <w:r w:rsidR="00A42F25" w:rsidRPr="00A42F25">
        <w:rPr>
          <w:b w:val="0"/>
          <w:color w:val="000000" w:themeColor="text1"/>
          <w:sz w:val="20"/>
          <w:szCs w:val="20"/>
          <w:lang w:val="de-AT"/>
        </w:rPr>
        <w:t xml:space="preserve">-Service in diesem Jahr </w:t>
      </w:r>
      <w:r>
        <w:rPr>
          <w:b w:val="0"/>
          <w:color w:val="000000" w:themeColor="text1"/>
          <w:sz w:val="20"/>
          <w:szCs w:val="20"/>
          <w:lang w:val="de-AT"/>
        </w:rPr>
        <w:t>als</w:t>
      </w:r>
      <w:r w:rsidR="00A42F25" w:rsidRPr="00A42F25">
        <w:rPr>
          <w:b w:val="0"/>
          <w:color w:val="000000" w:themeColor="text1"/>
          <w:sz w:val="20"/>
          <w:szCs w:val="20"/>
          <w:lang w:val="de-AT"/>
        </w:rPr>
        <w:t xml:space="preserve"> „</w:t>
      </w:r>
      <w:proofErr w:type="spellStart"/>
      <w:r w:rsidR="00A42F25" w:rsidRPr="00A42F25">
        <w:rPr>
          <w:b w:val="0"/>
          <w:color w:val="000000" w:themeColor="text1"/>
          <w:sz w:val="20"/>
          <w:szCs w:val="20"/>
          <w:lang w:val="de-AT"/>
        </w:rPr>
        <w:t>Editor's</w:t>
      </w:r>
      <w:proofErr w:type="spellEnd"/>
      <w:r w:rsidR="00A42F25" w:rsidRPr="00A42F25">
        <w:rPr>
          <w:b w:val="0"/>
          <w:color w:val="000000" w:themeColor="text1"/>
          <w:sz w:val="20"/>
          <w:szCs w:val="20"/>
          <w:lang w:val="de-AT"/>
        </w:rPr>
        <w:t xml:space="preserve"> Choice” in der Kategorie „Zero Trust” gekürt wurde. 2024 </w:t>
      </w:r>
      <w:r w:rsidR="00C416C1">
        <w:rPr>
          <w:b w:val="0"/>
          <w:color w:val="000000" w:themeColor="text1"/>
          <w:sz w:val="20"/>
          <w:szCs w:val="20"/>
          <w:lang w:val="de-AT"/>
        </w:rPr>
        <w:t>konnte WatchGuard Auszeichnungen im Rahmen der</w:t>
      </w:r>
      <w:r w:rsidR="00A42F25" w:rsidRPr="00A42F25">
        <w:rPr>
          <w:b w:val="0"/>
          <w:color w:val="000000" w:themeColor="text1"/>
          <w:sz w:val="20"/>
          <w:szCs w:val="20"/>
          <w:lang w:val="de-AT"/>
        </w:rPr>
        <w:t xml:space="preserve"> IT Awards, </w:t>
      </w:r>
      <w:r w:rsidR="00C416C1">
        <w:rPr>
          <w:b w:val="0"/>
          <w:color w:val="000000" w:themeColor="text1"/>
          <w:sz w:val="20"/>
          <w:szCs w:val="20"/>
          <w:lang w:val="de-AT"/>
        </w:rPr>
        <w:t xml:space="preserve">von </w:t>
      </w:r>
      <w:proofErr w:type="spellStart"/>
      <w:r w:rsidR="00A42F25" w:rsidRPr="00A42F25">
        <w:rPr>
          <w:b w:val="0"/>
          <w:color w:val="000000" w:themeColor="text1"/>
          <w:sz w:val="20"/>
          <w:szCs w:val="20"/>
          <w:lang w:val="de-AT"/>
        </w:rPr>
        <w:t>ChannelVision</w:t>
      </w:r>
      <w:proofErr w:type="spellEnd"/>
      <w:r w:rsidR="00A42F25" w:rsidRPr="00A42F25">
        <w:rPr>
          <w:b w:val="0"/>
          <w:color w:val="000000" w:themeColor="text1"/>
          <w:sz w:val="20"/>
          <w:szCs w:val="20"/>
          <w:lang w:val="de-AT"/>
        </w:rPr>
        <w:t xml:space="preserve">, Fortress </w:t>
      </w:r>
      <w:proofErr w:type="spellStart"/>
      <w:r w:rsidR="00A42F25" w:rsidRPr="00A42F25">
        <w:rPr>
          <w:b w:val="0"/>
          <w:color w:val="000000" w:themeColor="text1"/>
          <w:sz w:val="20"/>
          <w:szCs w:val="20"/>
          <w:lang w:val="de-AT"/>
        </w:rPr>
        <w:t>Cybersecurity</w:t>
      </w:r>
      <w:proofErr w:type="spellEnd"/>
      <w:r w:rsidR="00A42F25" w:rsidRPr="00A42F25">
        <w:rPr>
          <w:b w:val="0"/>
          <w:color w:val="000000" w:themeColor="text1"/>
          <w:sz w:val="20"/>
          <w:szCs w:val="20"/>
          <w:lang w:val="de-AT"/>
        </w:rPr>
        <w:t xml:space="preserve"> und </w:t>
      </w:r>
      <w:proofErr w:type="spellStart"/>
      <w:r w:rsidR="00A42F25" w:rsidRPr="00A42F25">
        <w:rPr>
          <w:b w:val="0"/>
          <w:color w:val="000000" w:themeColor="text1"/>
          <w:sz w:val="20"/>
          <w:szCs w:val="20"/>
          <w:lang w:val="de-AT"/>
        </w:rPr>
        <w:t>TMCnet</w:t>
      </w:r>
      <w:proofErr w:type="spellEnd"/>
      <w:r w:rsidR="00A42F25" w:rsidRPr="00A42F25">
        <w:rPr>
          <w:b w:val="0"/>
          <w:color w:val="000000" w:themeColor="text1"/>
          <w:sz w:val="20"/>
          <w:szCs w:val="20"/>
          <w:lang w:val="de-AT"/>
        </w:rPr>
        <w:t xml:space="preserve"> für seine Sicherheitslösungen </w:t>
      </w:r>
      <w:r w:rsidR="00C416C1">
        <w:rPr>
          <w:b w:val="0"/>
          <w:color w:val="000000" w:themeColor="text1"/>
          <w:sz w:val="20"/>
          <w:szCs w:val="20"/>
          <w:lang w:val="de-AT"/>
        </w:rPr>
        <w:t>verbuchen</w:t>
      </w:r>
      <w:r w:rsidR="00A42F25" w:rsidRPr="00A42F25">
        <w:rPr>
          <w:b w:val="0"/>
          <w:color w:val="000000" w:themeColor="text1"/>
          <w:sz w:val="20"/>
          <w:szCs w:val="20"/>
          <w:lang w:val="de-AT"/>
        </w:rPr>
        <w:t>. Das Unternehmen ist weiterhin branchenführend im Bereich Sicherheitsinnovationen und bietet MSP skalierbare, verkaufsfertige Lösungen, die den Umsatz steigern.</w:t>
      </w:r>
    </w:p>
    <w:p w14:paraId="78710670" w14:textId="77777777" w:rsidR="000F26A4" w:rsidRPr="00C21A0E" w:rsidRDefault="000F26A4" w:rsidP="004A281A">
      <w:pPr>
        <w:pStyle w:val="Textkrper"/>
        <w:spacing w:line="288" w:lineRule="auto"/>
        <w:rPr>
          <w:b w:val="0"/>
          <w:bCs/>
          <w:color w:val="000000" w:themeColor="text1"/>
          <w:sz w:val="20"/>
          <w:szCs w:val="20"/>
        </w:rPr>
      </w:pPr>
    </w:p>
    <w:p w14:paraId="253B91AC" w14:textId="6FE6C677" w:rsidR="00C21A0E" w:rsidRDefault="00F85598" w:rsidP="004A281A">
      <w:pPr>
        <w:pStyle w:val="Textkrper"/>
        <w:spacing w:line="288" w:lineRule="auto"/>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6512" w:type="dxa"/>
        <w:tblLayout w:type="fixed"/>
        <w:tblCellMar>
          <w:left w:w="70" w:type="dxa"/>
          <w:right w:w="70" w:type="dxa"/>
        </w:tblCellMar>
        <w:tblLook w:val="00A0" w:firstRow="1" w:lastRow="0" w:firstColumn="1" w:lastColumn="0" w:noHBand="0" w:noVBand="0"/>
      </w:tblPr>
      <w:tblGrid>
        <w:gridCol w:w="3256"/>
        <w:gridCol w:w="3256"/>
      </w:tblGrid>
      <w:tr w:rsidR="009E0A46" w:rsidRPr="00B46453" w14:paraId="2AECBFEB" w14:textId="22951190" w:rsidTr="00721894">
        <w:trPr>
          <w:trHeight w:val="1985"/>
        </w:trPr>
        <w:tc>
          <w:tcPr>
            <w:tcW w:w="3256" w:type="dxa"/>
          </w:tcPr>
          <w:p w14:paraId="626343BF" w14:textId="77777777" w:rsidR="009E0A46" w:rsidRPr="00B46453" w:rsidRDefault="009E0A46" w:rsidP="005A53C2">
            <w:pPr>
              <w:pStyle w:val="Kopfzeile"/>
              <w:ind w:right="-141"/>
            </w:pPr>
          </w:p>
          <w:p w14:paraId="152AEDAD" w14:textId="77777777" w:rsidR="009E0A46" w:rsidRPr="00B46453" w:rsidRDefault="009E0A46" w:rsidP="005A53C2">
            <w:pPr>
              <w:pStyle w:val="Kopfzeile"/>
              <w:ind w:right="-141"/>
            </w:pPr>
            <w:r>
              <w:fldChar w:fldCharType="begin"/>
            </w:r>
            <w:r>
              <w:instrText xml:space="preserve"> INCLUDEPICTURE "/Users/rebeccahasert/Library/Group Containers/UBF8T346G9.ms/WebArchiveCopyPasteTempFiles/com.microsoft.Word/andrew_young-sm.jpg" \* MERGEFORMATINET </w:instrText>
            </w:r>
            <w:r>
              <w:fldChar w:fldCharType="separate"/>
            </w:r>
            <w:r>
              <w:rPr>
                <w:noProof/>
              </w:rPr>
              <w:drawing>
                <wp:inline distT="0" distB="0" distL="0" distR="0" wp14:anchorId="633A4410" wp14:editId="538F2EDC">
                  <wp:extent cx="778598" cy="969164"/>
                  <wp:effectExtent l="0" t="0" r="0" b="0"/>
                  <wp:docPr id="62978480" name="Grafik 1" descr="Andrew Yo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ew You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2785" cy="1036614"/>
                          </a:xfrm>
                          <a:prstGeom prst="rect">
                            <a:avLst/>
                          </a:prstGeom>
                          <a:noFill/>
                          <a:ln>
                            <a:noFill/>
                          </a:ln>
                        </pic:spPr>
                      </pic:pic>
                    </a:graphicData>
                  </a:graphic>
                </wp:inline>
              </w:drawing>
            </w:r>
            <w:r>
              <w:fldChar w:fldCharType="end"/>
            </w:r>
          </w:p>
        </w:tc>
        <w:tc>
          <w:tcPr>
            <w:tcW w:w="3256" w:type="dxa"/>
          </w:tcPr>
          <w:p w14:paraId="4BCF94A2" w14:textId="29558481" w:rsidR="009E0A46" w:rsidRPr="00B46453" w:rsidRDefault="009E0A46" w:rsidP="005A53C2">
            <w:pPr>
              <w:pStyle w:val="Kopfzeile"/>
              <w:ind w:right="-141"/>
            </w:pPr>
            <w:r>
              <w:rPr>
                <w:noProof/>
              </w:rPr>
              <w:drawing>
                <wp:anchor distT="0" distB="0" distL="114300" distR="114300" simplePos="0" relativeHeight="251658240" behindDoc="0" locked="0" layoutInCell="1" allowOverlap="1" wp14:anchorId="012311A4" wp14:editId="0F0C243A">
                  <wp:simplePos x="0" y="0"/>
                  <wp:positionH relativeFrom="column">
                    <wp:posOffset>19</wp:posOffset>
                  </wp:positionH>
                  <wp:positionV relativeFrom="paragraph">
                    <wp:posOffset>208229</wp:posOffset>
                  </wp:positionV>
                  <wp:extent cx="1616400" cy="846000"/>
                  <wp:effectExtent l="0" t="0" r="0" b="5080"/>
                  <wp:wrapSquare wrapText="bothSides"/>
                  <wp:docPr id="36133626" name="Grafik 1" descr="Ein Bild, das Text, Elektronik, Screenshot, Compu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33626" name="Grafik 1" descr="Ein Bild, das Text, Elektronik, Screenshot, Computer enthält.&#10;&#10;KI-generierte Inhalte können fehlerhaft sein."/>
                          <pic:cNvPicPr/>
                        </pic:nvPicPr>
                        <pic:blipFill>
                          <a:blip r:embed="rId13"/>
                          <a:stretch>
                            <a:fillRect/>
                          </a:stretch>
                        </pic:blipFill>
                        <pic:spPr>
                          <a:xfrm>
                            <a:off x="0" y="0"/>
                            <a:ext cx="1616400" cy="846000"/>
                          </a:xfrm>
                          <a:prstGeom prst="rect">
                            <a:avLst/>
                          </a:prstGeom>
                        </pic:spPr>
                      </pic:pic>
                    </a:graphicData>
                  </a:graphic>
                  <wp14:sizeRelH relativeFrom="margin">
                    <wp14:pctWidth>0</wp14:pctWidth>
                  </wp14:sizeRelH>
                  <wp14:sizeRelV relativeFrom="margin">
                    <wp14:pctHeight>0</wp14:pctHeight>
                  </wp14:sizeRelV>
                </wp:anchor>
              </w:drawing>
            </w:r>
          </w:p>
        </w:tc>
      </w:tr>
      <w:tr w:rsidR="009E0A46" w:rsidRPr="00C23E65" w14:paraId="1AA5BC6C" w14:textId="7585E417" w:rsidTr="00721894">
        <w:trPr>
          <w:trHeight w:val="544"/>
        </w:trPr>
        <w:tc>
          <w:tcPr>
            <w:tcW w:w="3256" w:type="dxa"/>
          </w:tcPr>
          <w:p w14:paraId="578B6B71" w14:textId="77777777" w:rsidR="009E0A46" w:rsidRPr="00C23E65" w:rsidRDefault="009E0A46" w:rsidP="005A53C2">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Andrew Young, Chief Product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c>
          <w:tcPr>
            <w:tcW w:w="3256" w:type="dxa"/>
          </w:tcPr>
          <w:p w14:paraId="2C8C2D02" w14:textId="73A28DE8" w:rsidR="009E0A46" w:rsidRDefault="009E0A46" w:rsidP="005A53C2">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WatchGuard Total MDR</w:t>
            </w:r>
          </w:p>
        </w:tc>
      </w:tr>
    </w:tbl>
    <w:p w14:paraId="204717A8" w14:textId="77777777" w:rsidR="00680422" w:rsidRDefault="00680422" w:rsidP="004A281A">
      <w:pPr>
        <w:pStyle w:val="Textkrper"/>
        <w:spacing w:line="288" w:lineRule="auto"/>
        <w:rPr>
          <w:rFonts w:eastAsia="MS Mincho"/>
          <w:sz w:val="20"/>
          <w:szCs w:val="20"/>
          <w:lang w:eastAsia="de-DE"/>
        </w:rPr>
      </w:pPr>
    </w:p>
    <w:p w14:paraId="1AC5D97D" w14:textId="77777777" w:rsidR="00680422" w:rsidRDefault="00680422" w:rsidP="004A281A">
      <w:pPr>
        <w:pStyle w:val="Textkrper"/>
        <w:spacing w:line="288" w:lineRule="auto"/>
        <w:rPr>
          <w:rFonts w:eastAsia="MS Mincho"/>
          <w:sz w:val="20"/>
          <w:szCs w:val="20"/>
          <w:lang w:eastAsia="de-DE"/>
        </w:rPr>
      </w:pPr>
    </w:p>
    <w:p w14:paraId="20F5450C" w14:textId="77777777" w:rsidR="00680422" w:rsidRDefault="00680422" w:rsidP="004A281A">
      <w:pPr>
        <w:pStyle w:val="Textkrper"/>
        <w:spacing w:line="288" w:lineRule="auto"/>
        <w:rPr>
          <w:rFonts w:eastAsia="MS Mincho"/>
          <w:sz w:val="20"/>
          <w:szCs w:val="20"/>
          <w:lang w:eastAsia="de-DE"/>
        </w:rPr>
      </w:pPr>
    </w:p>
    <w:p w14:paraId="09C305E5" w14:textId="77777777" w:rsidR="00680422" w:rsidRDefault="00680422" w:rsidP="004A281A">
      <w:pPr>
        <w:pStyle w:val="Textkrper"/>
        <w:spacing w:line="288" w:lineRule="auto"/>
        <w:rPr>
          <w:rFonts w:eastAsia="MS Mincho"/>
          <w:sz w:val="20"/>
          <w:szCs w:val="20"/>
          <w:lang w:eastAsia="de-DE"/>
        </w:rPr>
      </w:pPr>
    </w:p>
    <w:p w14:paraId="56A58727" w14:textId="77777777" w:rsidR="00680422" w:rsidRDefault="00680422" w:rsidP="004A281A">
      <w:pPr>
        <w:pStyle w:val="Textkrper"/>
        <w:spacing w:line="288" w:lineRule="auto"/>
        <w:rPr>
          <w:rFonts w:eastAsia="MS Mincho"/>
          <w:sz w:val="20"/>
          <w:szCs w:val="20"/>
          <w:lang w:eastAsia="de-DE"/>
        </w:rPr>
      </w:pPr>
    </w:p>
    <w:p w14:paraId="2EBD3231" w14:textId="77777777" w:rsidR="00680422" w:rsidRDefault="00680422" w:rsidP="004A281A">
      <w:pPr>
        <w:pStyle w:val="Textkrper"/>
        <w:spacing w:line="288" w:lineRule="auto"/>
        <w:rPr>
          <w:rFonts w:eastAsia="MS Mincho"/>
          <w:sz w:val="20"/>
          <w:szCs w:val="20"/>
          <w:lang w:eastAsia="de-DE"/>
        </w:rPr>
      </w:pPr>
    </w:p>
    <w:p w14:paraId="1B99DDE5" w14:textId="77777777" w:rsidR="00680422" w:rsidRDefault="00680422" w:rsidP="004A281A">
      <w:pPr>
        <w:pStyle w:val="Textkrper"/>
        <w:spacing w:line="288" w:lineRule="auto"/>
        <w:rPr>
          <w:rFonts w:eastAsia="MS Mincho"/>
          <w:sz w:val="20"/>
          <w:szCs w:val="20"/>
          <w:lang w:eastAsia="de-DE"/>
        </w:rPr>
      </w:pPr>
    </w:p>
    <w:p w14:paraId="201D4484" w14:textId="77777777" w:rsidR="00680422" w:rsidRDefault="00680422" w:rsidP="004A281A">
      <w:pPr>
        <w:pStyle w:val="Textkrper"/>
        <w:spacing w:line="288" w:lineRule="auto"/>
        <w:rPr>
          <w:rFonts w:eastAsia="MS Mincho"/>
          <w:sz w:val="20"/>
          <w:szCs w:val="20"/>
          <w:lang w:eastAsia="de-DE"/>
        </w:rPr>
      </w:pPr>
    </w:p>
    <w:p w14:paraId="5758AFE5" w14:textId="77777777" w:rsidR="00C21A0E" w:rsidRDefault="00C21A0E" w:rsidP="004A281A">
      <w:pPr>
        <w:spacing w:line="288" w:lineRule="auto"/>
        <w:rPr>
          <w:rFonts w:ascii="Helvetica" w:hAnsi="Helvetica"/>
          <w:color w:val="000000" w:themeColor="text1"/>
          <w:sz w:val="20"/>
          <w:szCs w:val="20"/>
        </w:rPr>
      </w:pPr>
    </w:p>
    <w:p w14:paraId="7DE13B6B" w14:textId="322D107D" w:rsidR="00080964" w:rsidRDefault="00080964" w:rsidP="00080964">
      <w:pPr>
        <w:spacing w:line="288" w:lineRule="auto"/>
      </w:pPr>
      <w:r w:rsidRPr="00B46453">
        <w:rPr>
          <w:rFonts w:ascii="Helvetica" w:hAnsi="Helvetica"/>
          <w:color w:val="000000" w:themeColor="text1"/>
          <w:sz w:val="20"/>
          <w:szCs w:val="20"/>
        </w:rPr>
        <w:lastRenderedPageBreak/>
        <w:t>Das Bildmaterial zum Download finden Sie in unserem Medienportal press-n-relations.amid-pr.com (Suchbegriff „</w:t>
      </w:r>
      <w:r>
        <w:rPr>
          <w:rFonts w:ascii="Helvetica" w:hAnsi="Helvetica"/>
          <w:color w:val="000000" w:themeColor="text1"/>
          <w:sz w:val="20"/>
          <w:szCs w:val="20"/>
        </w:rPr>
        <w:t>WatchGuard Total MDR</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14" w:history="1">
        <w:r w:rsidRPr="005A091F">
          <w:rPr>
            <w:rStyle w:val="Hyperlink"/>
            <w:rFonts w:ascii="Helvetica" w:hAnsi="Helvetica"/>
            <w:sz w:val="20"/>
            <w:szCs w:val="20"/>
          </w:rPr>
          <w:t>rh@press-n-relations.de</w:t>
        </w:r>
      </w:hyperlink>
    </w:p>
    <w:p w14:paraId="231C6978" w14:textId="77777777" w:rsidR="002E1C7E" w:rsidRPr="00292EB5" w:rsidRDefault="002E1C7E" w:rsidP="004A281A">
      <w:pPr>
        <w:spacing w:line="288" w:lineRule="auto"/>
        <w:rPr>
          <w:rFonts w:ascii="Helvetica" w:hAnsi="Helvetica"/>
          <w:color w:val="000000" w:themeColor="text1"/>
          <w:sz w:val="20"/>
          <w:szCs w:val="20"/>
        </w:rPr>
      </w:pPr>
    </w:p>
    <w:p w14:paraId="4288EA97" w14:textId="77777777" w:rsidR="00614086" w:rsidRPr="00614086" w:rsidRDefault="00614086" w:rsidP="004A281A">
      <w:pPr>
        <w:pStyle w:val="Textkrper"/>
        <w:spacing w:line="288" w:lineRule="auto"/>
        <w:rPr>
          <w:b w:val="0"/>
          <w:color w:val="000000" w:themeColor="text1"/>
          <w:sz w:val="20"/>
          <w:szCs w:val="20"/>
        </w:rPr>
      </w:pPr>
    </w:p>
    <w:p w14:paraId="1917C58F" w14:textId="77777777" w:rsidR="001B7B63" w:rsidRDefault="001B7B63" w:rsidP="004A281A">
      <w:pPr>
        <w:tabs>
          <w:tab w:val="left" w:pos="3828"/>
          <w:tab w:val="left" w:pos="8364"/>
        </w:tabs>
        <w:spacing w:line="288" w:lineRule="auto"/>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B46453" w14:paraId="2F07350B" w14:textId="77777777" w:rsidTr="00854492">
        <w:trPr>
          <w:trHeight w:val="1436"/>
        </w:trPr>
        <w:tc>
          <w:tcPr>
            <w:tcW w:w="4606" w:type="dxa"/>
          </w:tcPr>
          <w:p w14:paraId="1DE1B06A" w14:textId="77777777" w:rsidR="001B7B63" w:rsidRPr="00C23E65" w:rsidRDefault="001B7B63" w:rsidP="004A281A">
            <w:pPr>
              <w:pStyle w:val="Textkrper"/>
              <w:spacing w:line="312" w:lineRule="auto"/>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63989BA" w14:textId="77777777" w:rsidR="001B7B63" w:rsidRPr="00C23E65" w:rsidRDefault="001B7B63" w:rsidP="004A281A">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18659FC1" w14:textId="77777777" w:rsidR="001B7B63" w:rsidRPr="00C23E65" w:rsidRDefault="001B7B63" w:rsidP="004A281A">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0DAE7A45" w14:textId="77777777" w:rsidR="001B7B63" w:rsidRPr="008218B6" w:rsidRDefault="001B7B63" w:rsidP="004A281A">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w:t>
            </w:r>
            <w:proofErr w:type="spellStart"/>
            <w:r w:rsidRPr="008218B6">
              <w:rPr>
                <w:b w:val="0"/>
                <w:color w:val="000000" w:themeColor="text1"/>
                <w:spacing w:val="-2"/>
                <w:sz w:val="16"/>
                <w:szCs w:val="16"/>
                <w:lang w:val="en-US"/>
              </w:rPr>
              <w:t>Herrhausen</w:t>
            </w:r>
            <w:proofErr w:type="spellEnd"/>
            <w:r w:rsidRPr="008218B6">
              <w:rPr>
                <w:b w:val="0"/>
                <w:color w:val="000000" w:themeColor="text1"/>
                <w:spacing w:val="-2"/>
                <w:sz w:val="16"/>
                <w:szCs w:val="16"/>
                <w:lang w:val="en-US"/>
              </w:rPr>
              <w:t>-Allee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799563A8"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731D25E1"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404320B3" w14:textId="4047DE0B" w:rsidR="001B7B63" w:rsidRPr="00B46453" w:rsidRDefault="00474F6D" w:rsidP="004A281A">
            <w:pPr>
              <w:pStyle w:val="Textkrper"/>
              <w:tabs>
                <w:tab w:val="left" w:pos="7513"/>
              </w:tabs>
              <w:spacing w:line="312" w:lineRule="auto"/>
              <w:rPr>
                <w:b w:val="0"/>
                <w:color w:val="000000" w:themeColor="text1"/>
                <w:sz w:val="16"/>
              </w:rPr>
            </w:pPr>
            <w:hyperlink r:id="rId15" w:history="1">
              <w:r w:rsidRPr="00474F6D">
                <w:rPr>
                  <w:rStyle w:val="Hyperlink"/>
                  <w:b w:val="0"/>
                  <w:spacing w:val="-2"/>
                  <w:sz w:val="16"/>
                  <w:szCs w:val="16"/>
                </w:rPr>
                <w:t>https://www.watchguard.com/de</w:t>
              </w:r>
            </w:hyperlink>
          </w:p>
        </w:tc>
        <w:tc>
          <w:tcPr>
            <w:tcW w:w="4111" w:type="dxa"/>
          </w:tcPr>
          <w:p w14:paraId="6A4A4585" w14:textId="77777777" w:rsidR="001B7B63" w:rsidRPr="00B46453" w:rsidRDefault="001B7B63" w:rsidP="004A281A">
            <w:pPr>
              <w:pStyle w:val="Textkrper"/>
              <w:tabs>
                <w:tab w:val="left" w:pos="7513"/>
              </w:tabs>
              <w:spacing w:line="312" w:lineRule="auto"/>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3E59FEFF"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1D9843E5"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75717810"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1D17EFC8" w14:textId="77777777" w:rsidR="001B7B63" w:rsidRPr="00B46453" w:rsidRDefault="001B7B63" w:rsidP="004A281A">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3A5689C6" w14:textId="77777777" w:rsidR="001B7B63" w:rsidRPr="00595035" w:rsidRDefault="001B7B63" w:rsidP="004A281A">
            <w:pPr>
              <w:pStyle w:val="Textkrper"/>
              <w:tabs>
                <w:tab w:val="left" w:pos="7513"/>
              </w:tabs>
              <w:spacing w:line="312" w:lineRule="auto"/>
              <w:rPr>
                <w:b w:val="0"/>
                <w:color w:val="000000" w:themeColor="text1"/>
                <w:spacing w:val="-2"/>
                <w:sz w:val="16"/>
                <w:szCs w:val="16"/>
              </w:rPr>
            </w:pPr>
            <w:hyperlink r:id="rId16"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4F03AA9" w14:textId="77777777" w:rsidR="001B7B63" w:rsidRPr="00B46453" w:rsidRDefault="001B7B63" w:rsidP="004A281A">
            <w:pPr>
              <w:pStyle w:val="Textkrper"/>
              <w:tabs>
                <w:tab w:val="left" w:pos="7513"/>
              </w:tabs>
              <w:spacing w:line="312" w:lineRule="auto"/>
              <w:rPr>
                <w:b w:val="0"/>
                <w:bCs/>
                <w:color w:val="000000" w:themeColor="text1"/>
                <w:sz w:val="16"/>
              </w:rPr>
            </w:pPr>
            <w:hyperlink r:id="rId17"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8" w:history="1">
              <w:r>
                <w:rPr>
                  <w:rStyle w:val="Hyperlink"/>
                  <w:b w:val="0"/>
                  <w:bCs/>
                  <w:spacing w:val="-2"/>
                  <w:sz w:val="16"/>
                  <w:szCs w:val="16"/>
                </w:rPr>
                <w:t>https://press-n-relations.at</w:t>
              </w:r>
            </w:hyperlink>
          </w:p>
        </w:tc>
      </w:tr>
    </w:tbl>
    <w:p w14:paraId="2EAA44FC" w14:textId="77777777" w:rsidR="001B7B63" w:rsidRDefault="001B7B63" w:rsidP="004A281A">
      <w:pPr>
        <w:tabs>
          <w:tab w:val="left" w:pos="3828"/>
          <w:tab w:val="left" w:pos="8364"/>
        </w:tabs>
        <w:spacing w:line="288" w:lineRule="auto"/>
        <w:outlineLvl w:val="0"/>
        <w:rPr>
          <w:rFonts w:ascii="Helvetica" w:hAnsi="Helvetica"/>
          <w:b/>
          <w:color w:val="000000" w:themeColor="text1"/>
          <w:sz w:val="16"/>
          <w:szCs w:val="16"/>
        </w:rPr>
      </w:pPr>
    </w:p>
    <w:p w14:paraId="086DC971" w14:textId="77777777" w:rsidR="009E0A46" w:rsidRPr="001E54B8" w:rsidRDefault="009E0A46" w:rsidP="009E0A46">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76D5AF77" w14:textId="77777777" w:rsidR="009E0A46" w:rsidRPr="00DE2CF8" w:rsidRDefault="009E0A46" w:rsidP="009E0A46">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EB96A01" w14:textId="77777777" w:rsidR="009E0A46" w:rsidRPr="00AE75A1" w:rsidRDefault="009E0A46" w:rsidP="009E0A46">
      <w:pPr>
        <w:tabs>
          <w:tab w:val="left" w:pos="3828"/>
          <w:tab w:val="left" w:pos="8364"/>
        </w:tabs>
        <w:spacing w:line="288" w:lineRule="auto"/>
        <w:rPr>
          <w:rFonts w:ascii="Helvetica" w:hAnsi="Helvetica"/>
          <w:color w:val="000000" w:themeColor="text1"/>
          <w:spacing w:val="-2"/>
          <w:sz w:val="16"/>
          <w:szCs w:val="16"/>
          <w:highlight w:val="yellow"/>
        </w:rPr>
      </w:pPr>
    </w:p>
    <w:p w14:paraId="2A249948" w14:textId="77777777" w:rsidR="009E0A46" w:rsidRDefault="009E0A46" w:rsidP="009E0A46">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9" w:history="1">
        <w:r>
          <w:rPr>
            <w:rStyle w:val="Hyperlink"/>
            <w:rFonts w:ascii="Helvetica" w:eastAsia="MS Mincho"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20" w:history="1">
        <w:r w:rsidRPr="00E22EF2">
          <w:rPr>
            <w:rStyle w:val="Hyperlink"/>
            <w:rFonts w:ascii="Helvetica" w:eastAsia="MS Mincho" w:hAnsi="Helvetica"/>
            <w:spacing w:val="-2"/>
            <w:sz w:val="16"/>
            <w:szCs w:val="16"/>
          </w:rPr>
          <w:t>Facebook</w:t>
        </w:r>
      </w:hyperlink>
      <w:r>
        <w:rPr>
          <w:rStyle w:val="Hyperlink"/>
          <w:rFonts w:ascii="Helvetica" w:eastAsia="MS Mincho"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21" w:history="1">
        <w:r w:rsidRPr="0099598C">
          <w:rPr>
            <w:rStyle w:val="Hyperlink"/>
            <w:rFonts w:ascii="Helvetica" w:eastAsia="MS Mincho"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22" w:history="1">
        <w:r w:rsidRPr="00E22EF2">
          <w:rPr>
            <w:rStyle w:val="Hyperlink"/>
            <w:rFonts w:ascii="Helvetica" w:eastAsia="MS Mincho"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über das </w:t>
      </w:r>
      <w:hyperlink r:id="rId23" w:history="1">
        <w:r w:rsidRPr="0099598C">
          <w:rPr>
            <w:rStyle w:val="Hyperlink"/>
            <w:rFonts w:ascii="Helvetica" w:eastAsia="MS Mincho" w:hAnsi="Helvetica"/>
            <w:spacing w:val="-2"/>
            <w:sz w:val="16"/>
            <w:szCs w:val="16"/>
          </w:rPr>
          <w:t xml:space="preserve">WatchGuard </w:t>
        </w:r>
        <w:proofErr w:type="spellStart"/>
        <w:r w:rsidRPr="0099598C">
          <w:rPr>
            <w:rStyle w:val="Hyperlink"/>
            <w:rFonts w:ascii="Helvetica" w:eastAsia="MS Mincho" w:hAnsi="Helvetica"/>
            <w:spacing w:val="-2"/>
            <w:sz w:val="16"/>
            <w:szCs w:val="16"/>
          </w:rPr>
          <w:t>Cybersecurity</w:t>
        </w:r>
        <w:proofErr w:type="spellEnd"/>
        <w:r w:rsidRPr="0099598C">
          <w:rPr>
            <w:rStyle w:val="Hyperlink"/>
            <w:rFonts w:ascii="Helvetica" w:eastAsia="MS Mincho" w:hAnsi="Helvetica"/>
            <w:spacing w:val="-2"/>
            <w:sz w:val="16"/>
            <w:szCs w:val="16"/>
          </w:rPr>
          <w:t xml:space="preserve">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9192ECE" w14:textId="77777777" w:rsidR="009E0A46" w:rsidRPr="00B9690F" w:rsidRDefault="009E0A46" w:rsidP="009E0A46">
      <w:pPr>
        <w:spacing w:line="288" w:lineRule="auto"/>
        <w:rPr>
          <w:rFonts w:ascii="Helvetica" w:hAnsi="Helvetica"/>
          <w:sz w:val="20"/>
          <w:szCs w:val="20"/>
        </w:rPr>
      </w:pPr>
    </w:p>
    <w:p w14:paraId="5D7D38CC" w14:textId="77777777" w:rsidR="004554C9" w:rsidRPr="00B46453" w:rsidRDefault="004554C9" w:rsidP="009E0A46">
      <w:pPr>
        <w:tabs>
          <w:tab w:val="left" w:pos="3828"/>
          <w:tab w:val="left" w:pos="8364"/>
        </w:tabs>
        <w:spacing w:line="288" w:lineRule="auto"/>
        <w:outlineLvl w:val="0"/>
        <w:rPr>
          <w:rFonts w:ascii="Helvetica" w:hAnsi="Helvetica"/>
          <w:sz w:val="16"/>
          <w:szCs w:val="16"/>
        </w:rPr>
      </w:pPr>
    </w:p>
    <w:sectPr w:rsidR="004554C9" w:rsidRPr="00B46453" w:rsidSect="00DB6AF5">
      <w:headerReference w:type="default" r:id="rId24"/>
      <w:footerReference w:type="even" r:id="rId25"/>
      <w:footerReference w:type="default" r:id="rId26"/>
      <w:type w:val="continuous"/>
      <w:pgSz w:w="11900" w:h="16840"/>
      <w:pgMar w:top="1418" w:right="1410" w:bottom="11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4B59F" w14:textId="77777777" w:rsidR="00D7221D" w:rsidRDefault="00D7221D">
      <w:r>
        <w:separator/>
      </w:r>
    </w:p>
  </w:endnote>
  <w:endnote w:type="continuationSeparator" w:id="0">
    <w:p w14:paraId="3C5EB353" w14:textId="77777777" w:rsidR="00D7221D" w:rsidRDefault="00D72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Times New Roman (Textkörper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74037" w14:textId="77777777" w:rsidR="00D7221D" w:rsidRDefault="00D7221D">
      <w:r>
        <w:separator/>
      </w:r>
    </w:p>
  </w:footnote>
  <w:footnote w:type="continuationSeparator" w:id="0">
    <w:p w14:paraId="3B01E20C" w14:textId="77777777" w:rsidR="00D7221D" w:rsidRDefault="00D722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9"/>
  </w:num>
  <w:num w:numId="2" w16cid:durableId="236479808">
    <w:abstractNumId w:val="3"/>
  </w:num>
  <w:num w:numId="3" w16cid:durableId="263462634">
    <w:abstractNumId w:val="8"/>
  </w:num>
  <w:num w:numId="4" w16cid:durableId="1557155916">
    <w:abstractNumId w:val="7"/>
  </w:num>
  <w:num w:numId="5" w16cid:durableId="1662852035">
    <w:abstractNumId w:val="4"/>
  </w:num>
  <w:num w:numId="6" w16cid:durableId="1371341374">
    <w:abstractNumId w:val="2"/>
  </w:num>
  <w:num w:numId="7" w16cid:durableId="445347788">
    <w:abstractNumId w:val="1"/>
  </w:num>
  <w:num w:numId="8" w16cid:durableId="2057654158">
    <w:abstractNumId w:val="6"/>
  </w:num>
  <w:num w:numId="9" w16cid:durableId="1748113854">
    <w:abstractNumId w:val="5"/>
  </w:num>
  <w:num w:numId="10" w16cid:durableId="214619246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C8C"/>
    <w:rsid w:val="00001CEE"/>
    <w:rsid w:val="0000214D"/>
    <w:rsid w:val="00002935"/>
    <w:rsid w:val="00002DFB"/>
    <w:rsid w:val="00004227"/>
    <w:rsid w:val="000042AB"/>
    <w:rsid w:val="000043A8"/>
    <w:rsid w:val="0000549D"/>
    <w:rsid w:val="00006B55"/>
    <w:rsid w:val="00007264"/>
    <w:rsid w:val="000073DC"/>
    <w:rsid w:val="00007952"/>
    <w:rsid w:val="00010088"/>
    <w:rsid w:val="00010165"/>
    <w:rsid w:val="000122C3"/>
    <w:rsid w:val="000124AC"/>
    <w:rsid w:val="000124F8"/>
    <w:rsid w:val="000125AE"/>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B3A"/>
    <w:rsid w:val="00021FE7"/>
    <w:rsid w:val="000221C3"/>
    <w:rsid w:val="000232FF"/>
    <w:rsid w:val="000233F8"/>
    <w:rsid w:val="00023A51"/>
    <w:rsid w:val="00023DFF"/>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31F"/>
    <w:rsid w:val="00036D05"/>
    <w:rsid w:val="0003719E"/>
    <w:rsid w:val="00037758"/>
    <w:rsid w:val="00037B0A"/>
    <w:rsid w:val="00037D09"/>
    <w:rsid w:val="00037D28"/>
    <w:rsid w:val="0004026F"/>
    <w:rsid w:val="0004060B"/>
    <w:rsid w:val="00040816"/>
    <w:rsid w:val="00040D89"/>
    <w:rsid w:val="000414E1"/>
    <w:rsid w:val="00041E1C"/>
    <w:rsid w:val="000421C7"/>
    <w:rsid w:val="00042544"/>
    <w:rsid w:val="000431C0"/>
    <w:rsid w:val="000447BA"/>
    <w:rsid w:val="00044D21"/>
    <w:rsid w:val="000452AD"/>
    <w:rsid w:val="00046032"/>
    <w:rsid w:val="0004674E"/>
    <w:rsid w:val="000468C1"/>
    <w:rsid w:val="00046923"/>
    <w:rsid w:val="0004693B"/>
    <w:rsid w:val="00047964"/>
    <w:rsid w:val="00047B99"/>
    <w:rsid w:val="00047F42"/>
    <w:rsid w:val="0005062A"/>
    <w:rsid w:val="00050D36"/>
    <w:rsid w:val="00051212"/>
    <w:rsid w:val="0005263F"/>
    <w:rsid w:val="000528A7"/>
    <w:rsid w:val="00052D8E"/>
    <w:rsid w:val="00053655"/>
    <w:rsid w:val="00053FB2"/>
    <w:rsid w:val="00055309"/>
    <w:rsid w:val="00055536"/>
    <w:rsid w:val="000558EF"/>
    <w:rsid w:val="00056BAC"/>
    <w:rsid w:val="000603A4"/>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073"/>
    <w:rsid w:val="00064124"/>
    <w:rsid w:val="000643E8"/>
    <w:rsid w:val="00064781"/>
    <w:rsid w:val="000659C8"/>
    <w:rsid w:val="00065A4D"/>
    <w:rsid w:val="00065CB0"/>
    <w:rsid w:val="00066966"/>
    <w:rsid w:val="00066BC3"/>
    <w:rsid w:val="00066C8C"/>
    <w:rsid w:val="00066F53"/>
    <w:rsid w:val="000675B2"/>
    <w:rsid w:val="00067875"/>
    <w:rsid w:val="000679FA"/>
    <w:rsid w:val="00067E29"/>
    <w:rsid w:val="0007011C"/>
    <w:rsid w:val="00070D6D"/>
    <w:rsid w:val="00071279"/>
    <w:rsid w:val="000715E6"/>
    <w:rsid w:val="00071829"/>
    <w:rsid w:val="00071B35"/>
    <w:rsid w:val="0007357A"/>
    <w:rsid w:val="00073D67"/>
    <w:rsid w:val="0007481F"/>
    <w:rsid w:val="00075187"/>
    <w:rsid w:val="000751B1"/>
    <w:rsid w:val="000757AB"/>
    <w:rsid w:val="00075949"/>
    <w:rsid w:val="00077342"/>
    <w:rsid w:val="000779D4"/>
    <w:rsid w:val="00080964"/>
    <w:rsid w:val="0008099A"/>
    <w:rsid w:val="00081080"/>
    <w:rsid w:val="00081E9D"/>
    <w:rsid w:val="00082070"/>
    <w:rsid w:val="00082E3F"/>
    <w:rsid w:val="00082E9F"/>
    <w:rsid w:val="0008322B"/>
    <w:rsid w:val="00083319"/>
    <w:rsid w:val="000834F2"/>
    <w:rsid w:val="000837A7"/>
    <w:rsid w:val="00083BE4"/>
    <w:rsid w:val="000843D7"/>
    <w:rsid w:val="00084485"/>
    <w:rsid w:val="00085447"/>
    <w:rsid w:val="000856FB"/>
    <w:rsid w:val="000858D8"/>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736"/>
    <w:rsid w:val="00095DAC"/>
    <w:rsid w:val="000964E0"/>
    <w:rsid w:val="00096681"/>
    <w:rsid w:val="00096B31"/>
    <w:rsid w:val="00096C83"/>
    <w:rsid w:val="00097066"/>
    <w:rsid w:val="00097C36"/>
    <w:rsid w:val="000A0850"/>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259"/>
    <w:rsid w:val="000A73DA"/>
    <w:rsid w:val="000A78FA"/>
    <w:rsid w:val="000A797E"/>
    <w:rsid w:val="000A7D42"/>
    <w:rsid w:val="000A7F14"/>
    <w:rsid w:val="000B0240"/>
    <w:rsid w:val="000B0940"/>
    <w:rsid w:val="000B096E"/>
    <w:rsid w:val="000B1386"/>
    <w:rsid w:val="000B1A5C"/>
    <w:rsid w:val="000B1DD7"/>
    <w:rsid w:val="000B242E"/>
    <w:rsid w:val="000B29AD"/>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403"/>
    <w:rsid w:val="000C59C7"/>
    <w:rsid w:val="000C5A00"/>
    <w:rsid w:val="000C5B45"/>
    <w:rsid w:val="000C615A"/>
    <w:rsid w:val="000C6F64"/>
    <w:rsid w:val="000C744E"/>
    <w:rsid w:val="000C7816"/>
    <w:rsid w:val="000C78FF"/>
    <w:rsid w:val="000D0131"/>
    <w:rsid w:val="000D0E6F"/>
    <w:rsid w:val="000D16B0"/>
    <w:rsid w:val="000D1EEB"/>
    <w:rsid w:val="000D2801"/>
    <w:rsid w:val="000D3D44"/>
    <w:rsid w:val="000D4362"/>
    <w:rsid w:val="000D440B"/>
    <w:rsid w:val="000D478B"/>
    <w:rsid w:val="000D4B8C"/>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32A"/>
    <w:rsid w:val="000E66FA"/>
    <w:rsid w:val="000E6DB0"/>
    <w:rsid w:val="000E7158"/>
    <w:rsid w:val="000E7278"/>
    <w:rsid w:val="000E783A"/>
    <w:rsid w:val="000E7F00"/>
    <w:rsid w:val="000E7FDD"/>
    <w:rsid w:val="000F0167"/>
    <w:rsid w:val="000F08B2"/>
    <w:rsid w:val="000F0C50"/>
    <w:rsid w:val="000F0C9C"/>
    <w:rsid w:val="000F125C"/>
    <w:rsid w:val="000F1F9B"/>
    <w:rsid w:val="000F26A4"/>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B4B"/>
    <w:rsid w:val="001221EF"/>
    <w:rsid w:val="0012249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E25"/>
    <w:rsid w:val="00135E76"/>
    <w:rsid w:val="00135ECF"/>
    <w:rsid w:val="00136043"/>
    <w:rsid w:val="00136110"/>
    <w:rsid w:val="001366A2"/>
    <w:rsid w:val="00136E8E"/>
    <w:rsid w:val="0013744B"/>
    <w:rsid w:val="00137995"/>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78D"/>
    <w:rsid w:val="001573F5"/>
    <w:rsid w:val="00157631"/>
    <w:rsid w:val="00160896"/>
    <w:rsid w:val="00160C5E"/>
    <w:rsid w:val="00160EEB"/>
    <w:rsid w:val="001619CB"/>
    <w:rsid w:val="00161E52"/>
    <w:rsid w:val="00162796"/>
    <w:rsid w:val="001634D5"/>
    <w:rsid w:val="0016388B"/>
    <w:rsid w:val="00163DC9"/>
    <w:rsid w:val="001642FC"/>
    <w:rsid w:val="00164346"/>
    <w:rsid w:val="00164C64"/>
    <w:rsid w:val="0016513E"/>
    <w:rsid w:val="001651AC"/>
    <w:rsid w:val="001651CA"/>
    <w:rsid w:val="00165D0A"/>
    <w:rsid w:val="00165F52"/>
    <w:rsid w:val="00166981"/>
    <w:rsid w:val="0016747C"/>
    <w:rsid w:val="001675D8"/>
    <w:rsid w:val="00170058"/>
    <w:rsid w:val="00170116"/>
    <w:rsid w:val="001705A7"/>
    <w:rsid w:val="001705B1"/>
    <w:rsid w:val="00170EEF"/>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C37"/>
    <w:rsid w:val="001917EC"/>
    <w:rsid w:val="00191CF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3AF"/>
    <w:rsid w:val="00196CDA"/>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5B"/>
    <w:rsid w:val="001B04E2"/>
    <w:rsid w:val="001B0712"/>
    <w:rsid w:val="001B085D"/>
    <w:rsid w:val="001B0AB6"/>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23F4"/>
    <w:rsid w:val="001C248D"/>
    <w:rsid w:val="001C3642"/>
    <w:rsid w:val="001C3A79"/>
    <w:rsid w:val="001C3D68"/>
    <w:rsid w:val="001C3EF0"/>
    <w:rsid w:val="001C4059"/>
    <w:rsid w:val="001C40FD"/>
    <w:rsid w:val="001C469A"/>
    <w:rsid w:val="001C489E"/>
    <w:rsid w:val="001C4E34"/>
    <w:rsid w:val="001C53BB"/>
    <w:rsid w:val="001C5CDE"/>
    <w:rsid w:val="001C64B0"/>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D7D9E"/>
    <w:rsid w:val="001E096D"/>
    <w:rsid w:val="001E0EA1"/>
    <w:rsid w:val="001E11F6"/>
    <w:rsid w:val="001E1473"/>
    <w:rsid w:val="001E1D53"/>
    <w:rsid w:val="001E1EE7"/>
    <w:rsid w:val="001E231B"/>
    <w:rsid w:val="001E3687"/>
    <w:rsid w:val="001E38BD"/>
    <w:rsid w:val="001E3BA9"/>
    <w:rsid w:val="001E3C59"/>
    <w:rsid w:val="001E3EC2"/>
    <w:rsid w:val="001E400F"/>
    <w:rsid w:val="001E42F9"/>
    <w:rsid w:val="001E48CD"/>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162D"/>
    <w:rsid w:val="0020185B"/>
    <w:rsid w:val="00201872"/>
    <w:rsid w:val="0020205C"/>
    <w:rsid w:val="00202617"/>
    <w:rsid w:val="00202B43"/>
    <w:rsid w:val="00203508"/>
    <w:rsid w:val="002038E5"/>
    <w:rsid w:val="00203E2E"/>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6E26"/>
    <w:rsid w:val="0021720F"/>
    <w:rsid w:val="002174E6"/>
    <w:rsid w:val="002178D8"/>
    <w:rsid w:val="00220412"/>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EC2"/>
    <w:rsid w:val="00235533"/>
    <w:rsid w:val="00237030"/>
    <w:rsid w:val="0023731E"/>
    <w:rsid w:val="002379D0"/>
    <w:rsid w:val="00237BC2"/>
    <w:rsid w:val="00237E94"/>
    <w:rsid w:val="00240E79"/>
    <w:rsid w:val="00241154"/>
    <w:rsid w:val="002418A0"/>
    <w:rsid w:val="00241BD1"/>
    <w:rsid w:val="00241CEE"/>
    <w:rsid w:val="00241CF2"/>
    <w:rsid w:val="0024244A"/>
    <w:rsid w:val="0024288F"/>
    <w:rsid w:val="0024294A"/>
    <w:rsid w:val="002429F8"/>
    <w:rsid w:val="00242A8C"/>
    <w:rsid w:val="00242E61"/>
    <w:rsid w:val="00243849"/>
    <w:rsid w:val="00244D72"/>
    <w:rsid w:val="00245587"/>
    <w:rsid w:val="00245A0C"/>
    <w:rsid w:val="00245F08"/>
    <w:rsid w:val="0024628C"/>
    <w:rsid w:val="00246BF3"/>
    <w:rsid w:val="0024721D"/>
    <w:rsid w:val="002473BC"/>
    <w:rsid w:val="00247F29"/>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84E"/>
    <w:rsid w:val="00257A15"/>
    <w:rsid w:val="00257EDA"/>
    <w:rsid w:val="002600C4"/>
    <w:rsid w:val="002603F8"/>
    <w:rsid w:val="00261013"/>
    <w:rsid w:val="002613C2"/>
    <w:rsid w:val="002616AF"/>
    <w:rsid w:val="00261938"/>
    <w:rsid w:val="0026193C"/>
    <w:rsid w:val="00261F24"/>
    <w:rsid w:val="00261F39"/>
    <w:rsid w:val="00262066"/>
    <w:rsid w:val="002621FD"/>
    <w:rsid w:val="00262656"/>
    <w:rsid w:val="0026310C"/>
    <w:rsid w:val="00263175"/>
    <w:rsid w:val="00263276"/>
    <w:rsid w:val="00263AA3"/>
    <w:rsid w:val="00263B41"/>
    <w:rsid w:val="00263D53"/>
    <w:rsid w:val="00265463"/>
    <w:rsid w:val="00266279"/>
    <w:rsid w:val="002666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071"/>
    <w:rsid w:val="00277163"/>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5AC"/>
    <w:rsid w:val="00294AED"/>
    <w:rsid w:val="00294E58"/>
    <w:rsid w:val="00295200"/>
    <w:rsid w:val="00295AB4"/>
    <w:rsid w:val="00295F4A"/>
    <w:rsid w:val="0029709A"/>
    <w:rsid w:val="002971B5"/>
    <w:rsid w:val="00297290"/>
    <w:rsid w:val="002973AB"/>
    <w:rsid w:val="002977A5"/>
    <w:rsid w:val="00297B91"/>
    <w:rsid w:val="00297D32"/>
    <w:rsid w:val="002A0689"/>
    <w:rsid w:val="002A09C7"/>
    <w:rsid w:val="002A1C0A"/>
    <w:rsid w:val="002A1F34"/>
    <w:rsid w:val="002A29FF"/>
    <w:rsid w:val="002A306F"/>
    <w:rsid w:val="002A39C7"/>
    <w:rsid w:val="002A3AF2"/>
    <w:rsid w:val="002A3B43"/>
    <w:rsid w:val="002A3BDB"/>
    <w:rsid w:val="002A41A4"/>
    <w:rsid w:val="002A42EB"/>
    <w:rsid w:val="002A442C"/>
    <w:rsid w:val="002A47E3"/>
    <w:rsid w:val="002A53C7"/>
    <w:rsid w:val="002A5D53"/>
    <w:rsid w:val="002A5DF9"/>
    <w:rsid w:val="002A5F43"/>
    <w:rsid w:val="002A6593"/>
    <w:rsid w:val="002A6ACC"/>
    <w:rsid w:val="002A6DD7"/>
    <w:rsid w:val="002A769E"/>
    <w:rsid w:val="002A79C4"/>
    <w:rsid w:val="002A7FB0"/>
    <w:rsid w:val="002B0932"/>
    <w:rsid w:val="002B0C7E"/>
    <w:rsid w:val="002B1BD1"/>
    <w:rsid w:val="002B238C"/>
    <w:rsid w:val="002B259C"/>
    <w:rsid w:val="002B261B"/>
    <w:rsid w:val="002B30FA"/>
    <w:rsid w:val="002B3623"/>
    <w:rsid w:val="002B5616"/>
    <w:rsid w:val="002B5B83"/>
    <w:rsid w:val="002B663F"/>
    <w:rsid w:val="002B6834"/>
    <w:rsid w:val="002B6A73"/>
    <w:rsid w:val="002B6BF9"/>
    <w:rsid w:val="002B6DAC"/>
    <w:rsid w:val="002B6DE4"/>
    <w:rsid w:val="002B70F8"/>
    <w:rsid w:val="002B7573"/>
    <w:rsid w:val="002B7740"/>
    <w:rsid w:val="002B793D"/>
    <w:rsid w:val="002C0183"/>
    <w:rsid w:val="002C08C8"/>
    <w:rsid w:val="002C1B98"/>
    <w:rsid w:val="002C222E"/>
    <w:rsid w:val="002C267D"/>
    <w:rsid w:val="002C3543"/>
    <w:rsid w:val="002C3682"/>
    <w:rsid w:val="002C3B1B"/>
    <w:rsid w:val="002C3C2D"/>
    <w:rsid w:val="002C3F9E"/>
    <w:rsid w:val="002C4231"/>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848"/>
    <w:rsid w:val="002D322C"/>
    <w:rsid w:val="002D33D9"/>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E02D5"/>
    <w:rsid w:val="002E0E15"/>
    <w:rsid w:val="002E119A"/>
    <w:rsid w:val="002E179E"/>
    <w:rsid w:val="002E181F"/>
    <w:rsid w:val="002E1C7E"/>
    <w:rsid w:val="002E29A3"/>
    <w:rsid w:val="002E2F15"/>
    <w:rsid w:val="002E3B36"/>
    <w:rsid w:val="002E3C83"/>
    <w:rsid w:val="002E5188"/>
    <w:rsid w:val="002E519D"/>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6056"/>
    <w:rsid w:val="00306650"/>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6329"/>
    <w:rsid w:val="003165AD"/>
    <w:rsid w:val="003167DC"/>
    <w:rsid w:val="0031700C"/>
    <w:rsid w:val="0031759B"/>
    <w:rsid w:val="003179CE"/>
    <w:rsid w:val="003208D4"/>
    <w:rsid w:val="00320984"/>
    <w:rsid w:val="0032125F"/>
    <w:rsid w:val="0032150F"/>
    <w:rsid w:val="003219D8"/>
    <w:rsid w:val="00321C67"/>
    <w:rsid w:val="00323417"/>
    <w:rsid w:val="00323873"/>
    <w:rsid w:val="003244BF"/>
    <w:rsid w:val="00324D3C"/>
    <w:rsid w:val="003252B9"/>
    <w:rsid w:val="00325DD5"/>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4B59"/>
    <w:rsid w:val="00364BA2"/>
    <w:rsid w:val="00364C6B"/>
    <w:rsid w:val="00366D75"/>
    <w:rsid w:val="00366E76"/>
    <w:rsid w:val="00367A16"/>
    <w:rsid w:val="0037058C"/>
    <w:rsid w:val="00370C65"/>
    <w:rsid w:val="00370C80"/>
    <w:rsid w:val="00371C70"/>
    <w:rsid w:val="00371F32"/>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7D1"/>
    <w:rsid w:val="00377910"/>
    <w:rsid w:val="00377EA6"/>
    <w:rsid w:val="00380229"/>
    <w:rsid w:val="00381DF1"/>
    <w:rsid w:val="00381F6E"/>
    <w:rsid w:val="00382586"/>
    <w:rsid w:val="0038374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6D94"/>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4457"/>
    <w:rsid w:val="003B5A4E"/>
    <w:rsid w:val="003B6719"/>
    <w:rsid w:val="003B7820"/>
    <w:rsid w:val="003C0370"/>
    <w:rsid w:val="003C0F20"/>
    <w:rsid w:val="003C1AA8"/>
    <w:rsid w:val="003C1EC2"/>
    <w:rsid w:val="003C3144"/>
    <w:rsid w:val="003C3976"/>
    <w:rsid w:val="003C502C"/>
    <w:rsid w:val="003C57A7"/>
    <w:rsid w:val="003C5FE6"/>
    <w:rsid w:val="003C6BE7"/>
    <w:rsid w:val="003D0882"/>
    <w:rsid w:val="003D08DD"/>
    <w:rsid w:val="003D0A5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28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173"/>
    <w:rsid w:val="003F0909"/>
    <w:rsid w:val="003F17B5"/>
    <w:rsid w:val="003F1EE3"/>
    <w:rsid w:val="003F219F"/>
    <w:rsid w:val="003F2252"/>
    <w:rsid w:val="003F2393"/>
    <w:rsid w:val="003F3817"/>
    <w:rsid w:val="003F3A0D"/>
    <w:rsid w:val="003F4056"/>
    <w:rsid w:val="003F4B4C"/>
    <w:rsid w:val="003F58CD"/>
    <w:rsid w:val="003F6423"/>
    <w:rsid w:val="003F6F08"/>
    <w:rsid w:val="003F75D1"/>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536"/>
    <w:rsid w:val="004078D1"/>
    <w:rsid w:val="00410955"/>
    <w:rsid w:val="004114E9"/>
    <w:rsid w:val="004116A1"/>
    <w:rsid w:val="00412572"/>
    <w:rsid w:val="004136B4"/>
    <w:rsid w:val="00413CC4"/>
    <w:rsid w:val="004143AE"/>
    <w:rsid w:val="00414960"/>
    <w:rsid w:val="0041701C"/>
    <w:rsid w:val="0041752C"/>
    <w:rsid w:val="00417618"/>
    <w:rsid w:val="00420564"/>
    <w:rsid w:val="0042121F"/>
    <w:rsid w:val="004214F6"/>
    <w:rsid w:val="00422196"/>
    <w:rsid w:val="004233C4"/>
    <w:rsid w:val="0042399D"/>
    <w:rsid w:val="00423A13"/>
    <w:rsid w:val="00424CD4"/>
    <w:rsid w:val="004256C8"/>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968"/>
    <w:rsid w:val="004350F3"/>
    <w:rsid w:val="00435C2C"/>
    <w:rsid w:val="00436B47"/>
    <w:rsid w:val="00436C1B"/>
    <w:rsid w:val="004372DF"/>
    <w:rsid w:val="004375FD"/>
    <w:rsid w:val="00437B05"/>
    <w:rsid w:val="004403E7"/>
    <w:rsid w:val="0044089D"/>
    <w:rsid w:val="00440F4A"/>
    <w:rsid w:val="004414C6"/>
    <w:rsid w:val="004417BD"/>
    <w:rsid w:val="00442244"/>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C5"/>
    <w:rsid w:val="00477CFE"/>
    <w:rsid w:val="00477F31"/>
    <w:rsid w:val="00480079"/>
    <w:rsid w:val="00480661"/>
    <w:rsid w:val="00481064"/>
    <w:rsid w:val="00481AA8"/>
    <w:rsid w:val="00482701"/>
    <w:rsid w:val="00483317"/>
    <w:rsid w:val="00483C8D"/>
    <w:rsid w:val="00484946"/>
    <w:rsid w:val="00484F7F"/>
    <w:rsid w:val="00485732"/>
    <w:rsid w:val="00485A2E"/>
    <w:rsid w:val="00485ACF"/>
    <w:rsid w:val="00486657"/>
    <w:rsid w:val="00486B90"/>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4030"/>
    <w:rsid w:val="004945E8"/>
    <w:rsid w:val="004946F9"/>
    <w:rsid w:val="00494A25"/>
    <w:rsid w:val="0049589C"/>
    <w:rsid w:val="0049645D"/>
    <w:rsid w:val="0049658E"/>
    <w:rsid w:val="00496A8B"/>
    <w:rsid w:val="00496D83"/>
    <w:rsid w:val="004977F2"/>
    <w:rsid w:val="004A034C"/>
    <w:rsid w:val="004A0BA3"/>
    <w:rsid w:val="004A143F"/>
    <w:rsid w:val="004A1C2D"/>
    <w:rsid w:val="004A1C78"/>
    <w:rsid w:val="004A281A"/>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BF6"/>
    <w:rsid w:val="004B6840"/>
    <w:rsid w:val="004B6C50"/>
    <w:rsid w:val="004B6E77"/>
    <w:rsid w:val="004B70A9"/>
    <w:rsid w:val="004B7114"/>
    <w:rsid w:val="004B7699"/>
    <w:rsid w:val="004B7780"/>
    <w:rsid w:val="004B7E6E"/>
    <w:rsid w:val="004C02F3"/>
    <w:rsid w:val="004C0963"/>
    <w:rsid w:val="004C13A7"/>
    <w:rsid w:val="004C1951"/>
    <w:rsid w:val="004C1F69"/>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73E"/>
    <w:rsid w:val="004E0952"/>
    <w:rsid w:val="004E0B12"/>
    <w:rsid w:val="004E11FD"/>
    <w:rsid w:val="004E13D4"/>
    <w:rsid w:val="004E23B9"/>
    <w:rsid w:val="004E2742"/>
    <w:rsid w:val="004E3255"/>
    <w:rsid w:val="004E33B0"/>
    <w:rsid w:val="004E359F"/>
    <w:rsid w:val="004E3892"/>
    <w:rsid w:val="004E4812"/>
    <w:rsid w:val="004E48C8"/>
    <w:rsid w:val="004E4D4D"/>
    <w:rsid w:val="004E544A"/>
    <w:rsid w:val="004E61F9"/>
    <w:rsid w:val="004E646E"/>
    <w:rsid w:val="004E6CBB"/>
    <w:rsid w:val="004E7D6E"/>
    <w:rsid w:val="004E7DC4"/>
    <w:rsid w:val="004F0786"/>
    <w:rsid w:val="004F091D"/>
    <w:rsid w:val="004F1395"/>
    <w:rsid w:val="004F179A"/>
    <w:rsid w:val="004F1A41"/>
    <w:rsid w:val="004F2366"/>
    <w:rsid w:val="004F3F17"/>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2D9E"/>
    <w:rsid w:val="0050318F"/>
    <w:rsid w:val="0050328C"/>
    <w:rsid w:val="00503BC7"/>
    <w:rsid w:val="00504025"/>
    <w:rsid w:val="0050439F"/>
    <w:rsid w:val="00504616"/>
    <w:rsid w:val="00504EE1"/>
    <w:rsid w:val="00504F49"/>
    <w:rsid w:val="00505904"/>
    <w:rsid w:val="00506547"/>
    <w:rsid w:val="00506CBC"/>
    <w:rsid w:val="00507154"/>
    <w:rsid w:val="00507720"/>
    <w:rsid w:val="00507745"/>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E24"/>
    <w:rsid w:val="00535EE3"/>
    <w:rsid w:val="0053611F"/>
    <w:rsid w:val="005362A0"/>
    <w:rsid w:val="005362B0"/>
    <w:rsid w:val="00536734"/>
    <w:rsid w:val="00536A35"/>
    <w:rsid w:val="00537D23"/>
    <w:rsid w:val="00537FFB"/>
    <w:rsid w:val="00540070"/>
    <w:rsid w:val="00540C25"/>
    <w:rsid w:val="00540D3C"/>
    <w:rsid w:val="00540D49"/>
    <w:rsid w:val="005440F3"/>
    <w:rsid w:val="0054431D"/>
    <w:rsid w:val="00545F06"/>
    <w:rsid w:val="005460DE"/>
    <w:rsid w:val="00546A4F"/>
    <w:rsid w:val="00547904"/>
    <w:rsid w:val="00547E7A"/>
    <w:rsid w:val="005503E3"/>
    <w:rsid w:val="0055059A"/>
    <w:rsid w:val="00550AEF"/>
    <w:rsid w:val="00550DEE"/>
    <w:rsid w:val="00550E0F"/>
    <w:rsid w:val="0055154B"/>
    <w:rsid w:val="005515BE"/>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9F2"/>
    <w:rsid w:val="00597B61"/>
    <w:rsid w:val="00597F39"/>
    <w:rsid w:val="005A0B44"/>
    <w:rsid w:val="005A10A5"/>
    <w:rsid w:val="005A10B4"/>
    <w:rsid w:val="005A16A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7A5"/>
    <w:rsid w:val="005A5D37"/>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E85"/>
    <w:rsid w:val="005C01B8"/>
    <w:rsid w:val="005C03C0"/>
    <w:rsid w:val="005C05DB"/>
    <w:rsid w:val="005C0A37"/>
    <w:rsid w:val="005C1212"/>
    <w:rsid w:val="005C15EC"/>
    <w:rsid w:val="005C1FAC"/>
    <w:rsid w:val="005C2652"/>
    <w:rsid w:val="005C28BB"/>
    <w:rsid w:val="005C2A51"/>
    <w:rsid w:val="005C2F41"/>
    <w:rsid w:val="005C2F80"/>
    <w:rsid w:val="005C305D"/>
    <w:rsid w:val="005C33A0"/>
    <w:rsid w:val="005C4350"/>
    <w:rsid w:val="005C4890"/>
    <w:rsid w:val="005C4A3B"/>
    <w:rsid w:val="005C4F80"/>
    <w:rsid w:val="005C5A7B"/>
    <w:rsid w:val="005C64A9"/>
    <w:rsid w:val="005C66D3"/>
    <w:rsid w:val="005C6806"/>
    <w:rsid w:val="005C6D67"/>
    <w:rsid w:val="005C6DA1"/>
    <w:rsid w:val="005C7032"/>
    <w:rsid w:val="005C7258"/>
    <w:rsid w:val="005D1913"/>
    <w:rsid w:val="005D1AEC"/>
    <w:rsid w:val="005D21E1"/>
    <w:rsid w:val="005D22A9"/>
    <w:rsid w:val="005D33EC"/>
    <w:rsid w:val="005D38D5"/>
    <w:rsid w:val="005D402D"/>
    <w:rsid w:val="005D5CF2"/>
    <w:rsid w:val="005D6A9C"/>
    <w:rsid w:val="005D6E0B"/>
    <w:rsid w:val="005D6FB6"/>
    <w:rsid w:val="005D77DD"/>
    <w:rsid w:val="005E11EB"/>
    <w:rsid w:val="005E1B78"/>
    <w:rsid w:val="005E1D64"/>
    <w:rsid w:val="005E1D97"/>
    <w:rsid w:val="005E21FC"/>
    <w:rsid w:val="005E2608"/>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954"/>
    <w:rsid w:val="005E72BF"/>
    <w:rsid w:val="005E7346"/>
    <w:rsid w:val="005E73CD"/>
    <w:rsid w:val="005E775C"/>
    <w:rsid w:val="005E79EB"/>
    <w:rsid w:val="005F019D"/>
    <w:rsid w:val="005F03B9"/>
    <w:rsid w:val="005F0D8F"/>
    <w:rsid w:val="005F10B7"/>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BF0"/>
    <w:rsid w:val="00606E50"/>
    <w:rsid w:val="00606E9F"/>
    <w:rsid w:val="006070DA"/>
    <w:rsid w:val="006076AD"/>
    <w:rsid w:val="00607F75"/>
    <w:rsid w:val="00610BD7"/>
    <w:rsid w:val="00611384"/>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539"/>
    <w:rsid w:val="006426B4"/>
    <w:rsid w:val="00642733"/>
    <w:rsid w:val="006427CC"/>
    <w:rsid w:val="00642F86"/>
    <w:rsid w:val="00643405"/>
    <w:rsid w:val="00643D46"/>
    <w:rsid w:val="00643F24"/>
    <w:rsid w:val="00644248"/>
    <w:rsid w:val="0064443A"/>
    <w:rsid w:val="00644818"/>
    <w:rsid w:val="0064494B"/>
    <w:rsid w:val="00644B95"/>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39F6"/>
    <w:rsid w:val="00654684"/>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422"/>
    <w:rsid w:val="00680A38"/>
    <w:rsid w:val="00680BF4"/>
    <w:rsid w:val="00681740"/>
    <w:rsid w:val="006818B0"/>
    <w:rsid w:val="00681F1E"/>
    <w:rsid w:val="00682301"/>
    <w:rsid w:val="0068240B"/>
    <w:rsid w:val="006827C1"/>
    <w:rsid w:val="006831D3"/>
    <w:rsid w:val="00683B1B"/>
    <w:rsid w:val="00684450"/>
    <w:rsid w:val="00684A83"/>
    <w:rsid w:val="00684DFC"/>
    <w:rsid w:val="00684F94"/>
    <w:rsid w:val="00685B15"/>
    <w:rsid w:val="006860E0"/>
    <w:rsid w:val="006861AB"/>
    <w:rsid w:val="00686DEF"/>
    <w:rsid w:val="006873C1"/>
    <w:rsid w:val="00687738"/>
    <w:rsid w:val="00687F9B"/>
    <w:rsid w:val="00690104"/>
    <w:rsid w:val="0069042A"/>
    <w:rsid w:val="00690438"/>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F9"/>
    <w:rsid w:val="006A2705"/>
    <w:rsid w:val="006A2F6A"/>
    <w:rsid w:val="006A3181"/>
    <w:rsid w:val="006A323F"/>
    <w:rsid w:val="006A3273"/>
    <w:rsid w:val="006A3447"/>
    <w:rsid w:val="006A3E0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51F9"/>
    <w:rsid w:val="006C5A5E"/>
    <w:rsid w:val="006C5AC9"/>
    <w:rsid w:val="006C5B3D"/>
    <w:rsid w:val="006C5ED1"/>
    <w:rsid w:val="006C5F51"/>
    <w:rsid w:val="006C654E"/>
    <w:rsid w:val="006C6C31"/>
    <w:rsid w:val="006C6F94"/>
    <w:rsid w:val="006C7335"/>
    <w:rsid w:val="006C7C07"/>
    <w:rsid w:val="006C7C9D"/>
    <w:rsid w:val="006D03FD"/>
    <w:rsid w:val="006D086A"/>
    <w:rsid w:val="006D0A79"/>
    <w:rsid w:val="006D1055"/>
    <w:rsid w:val="006D17A1"/>
    <w:rsid w:val="006D180F"/>
    <w:rsid w:val="006D18B8"/>
    <w:rsid w:val="006D24A9"/>
    <w:rsid w:val="006D288C"/>
    <w:rsid w:val="006D2DAD"/>
    <w:rsid w:val="006D2E01"/>
    <w:rsid w:val="006D31E1"/>
    <w:rsid w:val="006D34EE"/>
    <w:rsid w:val="006D38E9"/>
    <w:rsid w:val="006D51B2"/>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55F"/>
    <w:rsid w:val="006E564A"/>
    <w:rsid w:val="006E654B"/>
    <w:rsid w:val="006E746C"/>
    <w:rsid w:val="006E750C"/>
    <w:rsid w:val="006E7B8C"/>
    <w:rsid w:val="006E7DC9"/>
    <w:rsid w:val="006F172F"/>
    <w:rsid w:val="006F1EB2"/>
    <w:rsid w:val="006F2475"/>
    <w:rsid w:val="006F2C7B"/>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5CB"/>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7DA"/>
    <w:rsid w:val="00716C27"/>
    <w:rsid w:val="00717D14"/>
    <w:rsid w:val="00720331"/>
    <w:rsid w:val="00720891"/>
    <w:rsid w:val="007213C9"/>
    <w:rsid w:val="00721752"/>
    <w:rsid w:val="00721894"/>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639"/>
    <w:rsid w:val="00727A8F"/>
    <w:rsid w:val="00727C42"/>
    <w:rsid w:val="00730390"/>
    <w:rsid w:val="00730BF6"/>
    <w:rsid w:val="00731230"/>
    <w:rsid w:val="00731D90"/>
    <w:rsid w:val="00732022"/>
    <w:rsid w:val="00732574"/>
    <w:rsid w:val="007325DA"/>
    <w:rsid w:val="007335FC"/>
    <w:rsid w:val="00733AB4"/>
    <w:rsid w:val="00733E4C"/>
    <w:rsid w:val="0073474B"/>
    <w:rsid w:val="00734965"/>
    <w:rsid w:val="007352A8"/>
    <w:rsid w:val="00735B4C"/>
    <w:rsid w:val="00735DEC"/>
    <w:rsid w:val="00735FE7"/>
    <w:rsid w:val="00736069"/>
    <w:rsid w:val="007363AD"/>
    <w:rsid w:val="00736BA7"/>
    <w:rsid w:val="00736C9C"/>
    <w:rsid w:val="007372F1"/>
    <w:rsid w:val="0073779D"/>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5451"/>
    <w:rsid w:val="00745C58"/>
    <w:rsid w:val="007466F7"/>
    <w:rsid w:val="00746B9C"/>
    <w:rsid w:val="00746DBF"/>
    <w:rsid w:val="0074755B"/>
    <w:rsid w:val="00747F84"/>
    <w:rsid w:val="00750278"/>
    <w:rsid w:val="00750957"/>
    <w:rsid w:val="007511D8"/>
    <w:rsid w:val="0075120A"/>
    <w:rsid w:val="0075135B"/>
    <w:rsid w:val="007515A7"/>
    <w:rsid w:val="00752931"/>
    <w:rsid w:val="00752E3F"/>
    <w:rsid w:val="00752F55"/>
    <w:rsid w:val="0075391D"/>
    <w:rsid w:val="00753C05"/>
    <w:rsid w:val="00754562"/>
    <w:rsid w:val="0075485F"/>
    <w:rsid w:val="00755176"/>
    <w:rsid w:val="00755E16"/>
    <w:rsid w:val="00755EE9"/>
    <w:rsid w:val="00755F82"/>
    <w:rsid w:val="00756262"/>
    <w:rsid w:val="007568C0"/>
    <w:rsid w:val="0075723F"/>
    <w:rsid w:val="0075735B"/>
    <w:rsid w:val="0075755C"/>
    <w:rsid w:val="0075763B"/>
    <w:rsid w:val="00757AE5"/>
    <w:rsid w:val="007603B5"/>
    <w:rsid w:val="007603E7"/>
    <w:rsid w:val="007604E7"/>
    <w:rsid w:val="00761183"/>
    <w:rsid w:val="0076140F"/>
    <w:rsid w:val="007616BD"/>
    <w:rsid w:val="00761733"/>
    <w:rsid w:val="00761D24"/>
    <w:rsid w:val="00762A03"/>
    <w:rsid w:val="00763BC9"/>
    <w:rsid w:val="00763C45"/>
    <w:rsid w:val="00764136"/>
    <w:rsid w:val="00764224"/>
    <w:rsid w:val="00764414"/>
    <w:rsid w:val="0076442D"/>
    <w:rsid w:val="007645E6"/>
    <w:rsid w:val="00764FA7"/>
    <w:rsid w:val="00765266"/>
    <w:rsid w:val="00765BDE"/>
    <w:rsid w:val="00766424"/>
    <w:rsid w:val="007671E6"/>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3D56"/>
    <w:rsid w:val="00773E76"/>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AB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1C9"/>
    <w:rsid w:val="007A1BB1"/>
    <w:rsid w:val="007A1FBD"/>
    <w:rsid w:val="007A2226"/>
    <w:rsid w:val="007A2B6B"/>
    <w:rsid w:val="007A2ED4"/>
    <w:rsid w:val="007A35CF"/>
    <w:rsid w:val="007A3792"/>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2B4"/>
    <w:rsid w:val="007B4CE0"/>
    <w:rsid w:val="007B535F"/>
    <w:rsid w:val="007B6B24"/>
    <w:rsid w:val="007B6ED1"/>
    <w:rsid w:val="007B7C4B"/>
    <w:rsid w:val="007B7C64"/>
    <w:rsid w:val="007C0105"/>
    <w:rsid w:val="007C125E"/>
    <w:rsid w:val="007C1788"/>
    <w:rsid w:val="007C1B6D"/>
    <w:rsid w:val="007C1BDA"/>
    <w:rsid w:val="007C211E"/>
    <w:rsid w:val="007C237F"/>
    <w:rsid w:val="007C3043"/>
    <w:rsid w:val="007C3D45"/>
    <w:rsid w:val="007C3E2C"/>
    <w:rsid w:val="007C43D9"/>
    <w:rsid w:val="007C4583"/>
    <w:rsid w:val="007C4A0A"/>
    <w:rsid w:val="007C5418"/>
    <w:rsid w:val="007C564C"/>
    <w:rsid w:val="007C5AC5"/>
    <w:rsid w:val="007C5CA9"/>
    <w:rsid w:val="007C5D28"/>
    <w:rsid w:val="007C5DEA"/>
    <w:rsid w:val="007C6343"/>
    <w:rsid w:val="007C6EAF"/>
    <w:rsid w:val="007C7731"/>
    <w:rsid w:val="007C794D"/>
    <w:rsid w:val="007D07B7"/>
    <w:rsid w:val="007D0E2C"/>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8E5"/>
    <w:rsid w:val="007E4F19"/>
    <w:rsid w:val="007E513A"/>
    <w:rsid w:val="007E543E"/>
    <w:rsid w:val="007E5CFC"/>
    <w:rsid w:val="007E62EE"/>
    <w:rsid w:val="007E66AD"/>
    <w:rsid w:val="007E6AEF"/>
    <w:rsid w:val="007E6ED0"/>
    <w:rsid w:val="007E72A8"/>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24F"/>
    <w:rsid w:val="007F6937"/>
    <w:rsid w:val="007F726A"/>
    <w:rsid w:val="008001E4"/>
    <w:rsid w:val="008002BB"/>
    <w:rsid w:val="0080045D"/>
    <w:rsid w:val="00800DF3"/>
    <w:rsid w:val="008010B9"/>
    <w:rsid w:val="008013B5"/>
    <w:rsid w:val="008013FD"/>
    <w:rsid w:val="00801522"/>
    <w:rsid w:val="00802538"/>
    <w:rsid w:val="00802B38"/>
    <w:rsid w:val="00803883"/>
    <w:rsid w:val="00805780"/>
    <w:rsid w:val="00805928"/>
    <w:rsid w:val="00805A06"/>
    <w:rsid w:val="00805EC2"/>
    <w:rsid w:val="00806504"/>
    <w:rsid w:val="008065FD"/>
    <w:rsid w:val="008066CD"/>
    <w:rsid w:val="00806AD8"/>
    <w:rsid w:val="00807AE2"/>
    <w:rsid w:val="00807E81"/>
    <w:rsid w:val="0081022F"/>
    <w:rsid w:val="0081080F"/>
    <w:rsid w:val="00811AB7"/>
    <w:rsid w:val="00814BC5"/>
    <w:rsid w:val="00814BD0"/>
    <w:rsid w:val="0081544B"/>
    <w:rsid w:val="0081652A"/>
    <w:rsid w:val="00816AA4"/>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779"/>
    <w:rsid w:val="00826C8D"/>
    <w:rsid w:val="00827321"/>
    <w:rsid w:val="00827404"/>
    <w:rsid w:val="008277E1"/>
    <w:rsid w:val="00827D72"/>
    <w:rsid w:val="00827D85"/>
    <w:rsid w:val="00830404"/>
    <w:rsid w:val="0083071D"/>
    <w:rsid w:val="008312D0"/>
    <w:rsid w:val="00831A18"/>
    <w:rsid w:val="00831FD9"/>
    <w:rsid w:val="00832438"/>
    <w:rsid w:val="00832468"/>
    <w:rsid w:val="008327C1"/>
    <w:rsid w:val="008331A1"/>
    <w:rsid w:val="00833346"/>
    <w:rsid w:val="00833480"/>
    <w:rsid w:val="0083431D"/>
    <w:rsid w:val="008356A7"/>
    <w:rsid w:val="00835B44"/>
    <w:rsid w:val="00835DBC"/>
    <w:rsid w:val="008360BF"/>
    <w:rsid w:val="0083625A"/>
    <w:rsid w:val="008362A5"/>
    <w:rsid w:val="00837260"/>
    <w:rsid w:val="0084046F"/>
    <w:rsid w:val="008418A3"/>
    <w:rsid w:val="00842836"/>
    <w:rsid w:val="00842D61"/>
    <w:rsid w:val="00842F54"/>
    <w:rsid w:val="00843FF2"/>
    <w:rsid w:val="00845678"/>
    <w:rsid w:val="008458E7"/>
    <w:rsid w:val="00845D1B"/>
    <w:rsid w:val="00846228"/>
    <w:rsid w:val="00846775"/>
    <w:rsid w:val="0084756C"/>
    <w:rsid w:val="00850162"/>
    <w:rsid w:val="00850266"/>
    <w:rsid w:val="008505F2"/>
    <w:rsid w:val="008508CB"/>
    <w:rsid w:val="00850EB1"/>
    <w:rsid w:val="008511E6"/>
    <w:rsid w:val="0085142A"/>
    <w:rsid w:val="008514B7"/>
    <w:rsid w:val="00851B49"/>
    <w:rsid w:val="00851E17"/>
    <w:rsid w:val="0085206A"/>
    <w:rsid w:val="008532AE"/>
    <w:rsid w:val="008534A0"/>
    <w:rsid w:val="00853CA4"/>
    <w:rsid w:val="00854A7A"/>
    <w:rsid w:val="00855835"/>
    <w:rsid w:val="0085588E"/>
    <w:rsid w:val="00855D0A"/>
    <w:rsid w:val="00855D76"/>
    <w:rsid w:val="00855DE1"/>
    <w:rsid w:val="008566D4"/>
    <w:rsid w:val="00856E98"/>
    <w:rsid w:val="0085777D"/>
    <w:rsid w:val="00857F20"/>
    <w:rsid w:val="00860747"/>
    <w:rsid w:val="00860793"/>
    <w:rsid w:val="00860A6C"/>
    <w:rsid w:val="0086110F"/>
    <w:rsid w:val="008625E5"/>
    <w:rsid w:val="00862FBA"/>
    <w:rsid w:val="008630D6"/>
    <w:rsid w:val="00863E32"/>
    <w:rsid w:val="008641C7"/>
    <w:rsid w:val="00864A7D"/>
    <w:rsid w:val="0086522F"/>
    <w:rsid w:val="00865608"/>
    <w:rsid w:val="00866224"/>
    <w:rsid w:val="008667D5"/>
    <w:rsid w:val="00866D67"/>
    <w:rsid w:val="00867746"/>
    <w:rsid w:val="0087015B"/>
    <w:rsid w:val="00870FE4"/>
    <w:rsid w:val="0087211F"/>
    <w:rsid w:val="00872B73"/>
    <w:rsid w:val="00872D92"/>
    <w:rsid w:val="008730B2"/>
    <w:rsid w:val="00873537"/>
    <w:rsid w:val="008736FD"/>
    <w:rsid w:val="00873E0F"/>
    <w:rsid w:val="00873EFD"/>
    <w:rsid w:val="00874298"/>
    <w:rsid w:val="00874AAA"/>
    <w:rsid w:val="00875515"/>
    <w:rsid w:val="008755F4"/>
    <w:rsid w:val="00875ADB"/>
    <w:rsid w:val="00875D99"/>
    <w:rsid w:val="008763B9"/>
    <w:rsid w:val="008764E7"/>
    <w:rsid w:val="008766D9"/>
    <w:rsid w:val="0087753F"/>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2E7E"/>
    <w:rsid w:val="008833EF"/>
    <w:rsid w:val="00883440"/>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18F"/>
    <w:rsid w:val="008A525C"/>
    <w:rsid w:val="008A5480"/>
    <w:rsid w:val="008A54BD"/>
    <w:rsid w:val="008A55D0"/>
    <w:rsid w:val="008A5DB1"/>
    <w:rsid w:val="008A6878"/>
    <w:rsid w:val="008A6CDA"/>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4E05"/>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4B7"/>
    <w:rsid w:val="008C2C08"/>
    <w:rsid w:val="008C3A32"/>
    <w:rsid w:val="008C408C"/>
    <w:rsid w:val="008C449E"/>
    <w:rsid w:val="008C44A5"/>
    <w:rsid w:val="008C4906"/>
    <w:rsid w:val="008C62CF"/>
    <w:rsid w:val="008C768B"/>
    <w:rsid w:val="008C796E"/>
    <w:rsid w:val="008C7E9B"/>
    <w:rsid w:val="008D0A4B"/>
    <w:rsid w:val="008D14F5"/>
    <w:rsid w:val="008D1ED9"/>
    <w:rsid w:val="008D2082"/>
    <w:rsid w:val="008D20C3"/>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3668"/>
    <w:rsid w:val="008E3737"/>
    <w:rsid w:val="008E382E"/>
    <w:rsid w:val="008E464E"/>
    <w:rsid w:val="008E4C35"/>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2F8D"/>
    <w:rsid w:val="00903572"/>
    <w:rsid w:val="009035AE"/>
    <w:rsid w:val="009037F2"/>
    <w:rsid w:val="009039BA"/>
    <w:rsid w:val="00904621"/>
    <w:rsid w:val="009055E8"/>
    <w:rsid w:val="0090566B"/>
    <w:rsid w:val="00905773"/>
    <w:rsid w:val="00905C2F"/>
    <w:rsid w:val="00905CA7"/>
    <w:rsid w:val="009065C7"/>
    <w:rsid w:val="00906B71"/>
    <w:rsid w:val="00906FD9"/>
    <w:rsid w:val="009077CF"/>
    <w:rsid w:val="00907EA5"/>
    <w:rsid w:val="00911668"/>
    <w:rsid w:val="00911CE3"/>
    <w:rsid w:val="00911FDB"/>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126F"/>
    <w:rsid w:val="00921392"/>
    <w:rsid w:val="0092178E"/>
    <w:rsid w:val="009219A6"/>
    <w:rsid w:val="0092288D"/>
    <w:rsid w:val="00922D9E"/>
    <w:rsid w:val="00922DB0"/>
    <w:rsid w:val="00924670"/>
    <w:rsid w:val="009248C1"/>
    <w:rsid w:val="00925A94"/>
    <w:rsid w:val="00925EB2"/>
    <w:rsid w:val="00926A8C"/>
    <w:rsid w:val="00927EA4"/>
    <w:rsid w:val="0093052A"/>
    <w:rsid w:val="0093065C"/>
    <w:rsid w:val="00930C73"/>
    <w:rsid w:val="00931183"/>
    <w:rsid w:val="00931573"/>
    <w:rsid w:val="0093185C"/>
    <w:rsid w:val="0093254B"/>
    <w:rsid w:val="00933283"/>
    <w:rsid w:val="00933FF5"/>
    <w:rsid w:val="009343E6"/>
    <w:rsid w:val="00934470"/>
    <w:rsid w:val="00934B86"/>
    <w:rsid w:val="00934D26"/>
    <w:rsid w:val="0093558B"/>
    <w:rsid w:val="00935D61"/>
    <w:rsid w:val="00935F83"/>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4C"/>
    <w:rsid w:val="0095412E"/>
    <w:rsid w:val="00954D68"/>
    <w:rsid w:val="00954D90"/>
    <w:rsid w:val="00954E9C"/>
    <w:rsid w:val="00954EBD"/>
    <w:rsid w:val="009551F9"/>
    <w:rsid w:val="0095572C"/>
    <w:rsid w:val="00956C53"/>
    <w:rsid w:val="0095770D"/>
    <w:rsid w:val="00957A61"/>
    <w:rsid w:val="00957ABC"/>
    <w:rsid w:val="00957CA4"/>
    <w:rsid w:val="00957E26"/>
    <w:rsid w:val="00957FA2"/>
    <w:rsid w:val="009600EB"/>
    <w:rsid w:val="0096197E"/>
    <w:rsid w:val="009619AB"/>
    <w:rsid w:val="00961A60"/>
    <w:rsid w:val="00961F3A"/>
    <w:rsid w:val="00961F44"/>
    <w:rsid w:val="00962D7F"/>
    <w:rsid w:val="0096367D"/>
    <w:rsid w:val="00963707"/>
    <w:rsid w:val="00963FFA"/>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1016"/>
    <w:rsid w:val="0097119D"/>
    <w:rsid w:val="009713B8"/>
    <w:rsid w:val="00971B55"/>
    <w:rsid w:val="00971D4C"/>
    <w:rsid w:val="00971FC6"/>
    <w:rsid w:val="0097207A"/>
    <w:rsid w:val="00972EA5"/>
    <w:rsid w:val="009730DC"/>
    <w:rsid w:val="009739BD"/>
    <w:rsid w:val="00973C27"/>
    <w:rsid w:val="00974CF6"/>
    <w:rsid w:val="00974D02"/>
    <w:rsid w:val="00974F80"/>
    <w:rsid w:val="009753D4"/>
    <w:rsid w:val="0097660C"/>
    <w:rsid w:val="009767D5"/>
    <w:rsid w:val="00977439"/>
    <w:rsid w:val="0097781B"/>
    <w:rsid w:val="00977C6C"/>
    <w:rsid w:val="00977EC0"/>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FF6"/>
    <w:rsid w:val="00992B52"/>
    <w:rsid w:val="009930B9"/>
    <w:rsid w:val="0099350F"/>
    <w:rsid w:val="0099367D"/>
    <w:rsid w:val="00993711"/>
    <w:rsid w:val="0099460A"/>
    <w:rsid w:val="00995693"/>
    <w:rsid w:val="0099598C"/>
    <w:rsid w:val="00996711"/>
    <w:rsid w:val="00996A56"/>
    <w:rsid w:val="00996EC0"/>
    <w:rsid w:val="009A07A8"/>
    <w:rsid w:val="009A0BA8"/>
    <w:rsid w:val="009A1516"/>
    <w:rsid w:val="009A17A9"/>
    <w:rsid w:val="009A21BF"/>
    <w:rsid w:val="009A298C"/>
    <w:rsid w:val="009A29CA"/>
    <w:rsid w:val="009A2B14"/>
    <w:rsid w:val="009A3180"/>
    <w:rsid w:val="009A380D"/>
    <w:rsid w:val="009A391F"/>
    <w:rsid w:val="009A3EB4"/>
    <w:rsid w:val="009A46B4"/>
    <w:rsid w:val="009A4D62"/>
    <w:rsid w:val="009A5572"/>
    <w:rsid w:val="009A5BB1"/>
    <w:rsid w:val="009A678F"/>
    <w:rsid w:val="009A72B0"/>
    <w:rsid w:val="009A73E3"/>
    <w:rsid w:val="009A77D9"/>
    <w:rsid w:val="009A7882"/>
    <w:rsid w:val="009A7A2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43C"/>
    <w:rsid w:val="009C15B9"/>
    <w:rsid w:val="009C16BA"/>
    <w:rsid w:val="009C1E53"/>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F2"/>
    <w:rsid w:val="009D05FB"/>
    <w:rsid w:val="009D0713"/>
    <w:rsid w:val="009D184E"/>
    <w:rsid w:val="009D2083"/>
    <w:rsid w:val="009D27E2"/>
    <w:rsid w:val="009D2B55"/>
    <w:rsid w:val="009D3BE4"/>
    <w:rsid w:val="009D419C"/>
    <w:rsid w:val="009D4392"/>
    <w:rsid w:val="009D4480"/>
    <w:rsid w:val="009D44CE"/>
    <w:rsid w:val="009D4A1E"/>
    <w:rsid w:val="009D4AC4"/>
    <w:rsid w:val="009D55B4"/>
    <w:rsid w:val="009D5965"/>
    <w:rsid w:val="009D5C52"/>
    <w:rsid w:val="009D60FD"/>
    <w:rsid w:val="009D62DC"/>
    <w:rsid w:val="009D6ADA"/>
    <w:rsid w:val="009D6E4B"/>
    <w:rsid w:val="009D70CA"/>
    <w:rsid w:val="009D7473"/>
    <w:rsid w:val="009D77D3"/>
    <w:rsid w:val="009E059C"/>
    <w:rsid w:val="009E0A46"/>
    <w:rsid w:val="009E0C35"/>
    <w:rsid w:val="009E0D27"/>
    <w:rsid w:val="009E15D9"/>
    <w:rsid w:val="009E172A"/>
    <w:rsid w:val="009E202F"/>
    <w:rsid w:val="009E3091"/>
    <w:rsid w:val="009E3308"/>
    <w:rsid w:val="009E3430"/>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C6"/>
    <w:rsid w:val="009F3B72"/>
    <w:rsid w:val="009F3FBB"/>
    <w:rsid w:val="009F4408"/>
    <w:rsid w:val="009F48F6"/>
    <w:rsid w:val="009F533B"/>
    <w:rsid w:val="009F5CC3"/>
    <w:rsid w:val="009F5D8A"/>
    <w:rsid w:val="009F67DB"/>
    <w:rsid w:val="009F75BE"/>
    <w:rsid w:val="009F760E"/>
    <w:rsid w:val="009F7EED"/>
    <w:rsid w:val="00A007BC"/>
    <w:rsid w:val="00A00CC9"/>
    <w:rsid w:val="00A00D0B"/>
    <w:rsid w:val="00A01B43"/>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585"/>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3A29"/>
    <w:rsid w:val="00A340FC"/>
    <w:rsid w:val="00A34319"/>
    <w:rsid w:val="00A3452B"/>
    <w:rsid w:val="00A34D0D"/>
    <w:rsid w:val="00A3518A"/>
    <w:rsid w:val="00A357E4"/>
    <w:rsid w:val="00A360DA"/>
    <w:rsid w:val="00A36242"/>
    <w:rsid w:val="00A36457"/>
    <w:rsid w:val="00A366F3"/>
    <w:rsid w:val="00A36886"/>
    <w:rsid w:val="00A36BFB"/>
    <w:rsid w:val="00A36D64"/>
    <w:rsid w:val="00A378A8"/>
    <w:rsid w:val="00A40232"/>
    <w:rsid w:val="00A40619"/>
    <w:rsid w:val="00A40C98"/>
    <w:rsid w:val="00A414C5"/>
    <w:rsid w:val="00A42F25"/>
    <w:rsid w:val="00A43163"/>
    <w:rsid w:val="00A435D6"/>
    <w:rsid w:val="00A442F9"/>
    <w:rsid w:val="00A443E8"/>
    <w:rsid w:val="00A4458C"/>
    <w:rsid w:val="00A44648"/>
    <w:rsid w:val="00A44D54"/>
    <w:rsid w:val="00A44E27"/>
    <w:rsid w:val="00A44E2B"/>
    <w:rsid w:val="00A465D9"/>
    <w:rsid w:val="00A46AC2"/>
    <w:rsid w:val="00A46CCE"/>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4142"/>
    <w:rsid w:val="00A5555B"/>
    <w:rsid w:val="00A55D84"/>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6CE"/>
    <w:rsid w:val="00A64F50"/>
    <w:rsid w:val="00A65457"/>
    <w:rsid w:val="00A667FC"/>
    <w:rsid w:val="00A66B3C"/>
    <w:rsid w:val="00A66C18"/>
    <w:rsid w:val="00A67186"/>
    <w:rsid w:val="00A6727F"/>
    <w:rsid w:val="00A676C0"/>
    <w:rsid w:val="00A679CA"/>
    <w:rsid w:val="00A67A4D"/>
    <w:rsid w:val="00A67CF2"/>
    <w:rsid w:val="00A708C5"/>
    <w:rsid w:val="00A72635"/>
    <w:rsid w:val="00A72879"/>
    <w:rsid w:val="00A72D87"/>
    <w:rsid w:val="00A732C3"/>
    <w:rsid w:val="00A7344A"/>
    <w:rsid w:val="00A745F9"/>
    <w:rsid w:val="00A74A12"/>
    <w:rsid w:val="00A756B8"/>
    <w:rsid w:val="00A758E6"/>
    <w:rsid w:val="00A75B56"/>
    <w:rsid w:val="00A75D14"/>
    <w:rsid w:val="00A75EBD"/>
    <w:rsid w:val="00A75F9D"/>
    <w:rsid w:val="00A76BE3"/>
    <w:rsid w:val="00A76F01"/>
    <w:rsid w:val="00A773E4"/>
    <w:rsid w:val="00A80744"/>
    <w:rsid w:val="00A808C7"/>
    <w:rsid w:val="00A80A80"/>
    <w:rsid w:val="00A813B7"/>
    <w:rsid w:val="00A81740"/>
    <w:rsid w:val="00A820FB"/>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AF"/>
    <w:rsid w:val="00A957BC"/>
    <w:rsid w:val="00A95894"/>
    <w:rsid w:val="00A962DA"/>
    <w:rsid w:val="00A96742"/>
    <w:rsid w:val="00A96AD6"/>
    <w:rsid w:val="00A96BCF"/>
    <w:rsid w:val="00A96E0A"/>
    <w:rsid w:val="00A96F7E"/>
    <w:rsid w:val="00A970B5"/>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0D7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927"/>
    <w:rsid w:val="00AE4E15"/>
    <w:rsid w:val="00AE4E99"/>
    <w:rsid w:val="00AE521A"/>
    <w:rsid w:val="00AE5233"/>
    <w:rsid w:val="00AE6799"/>
    <w:rsid w:val="00AE6971"/>
    <w:rsid w:val="00AE6DA2"/>
    <w:rsid w:val="00AE6E59"/>
    <w:rsid w:val="00AE74F1"/>
    <w:rsid w:val="00AE75AA"/>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BD9"/>
    <w:rsid w:val="00B0427B"/>
    <w:rsid w:val="00B047B2"/>
    <w:rsid w:val="00B04A83"/>
    <w:rsid w:val="00B05A07"/>
    <w:rsid w:val="00B0659F"/>
    <w:rsid w:val="00B065E7"/>
    <w:rsid w:val="00B066C2"/>
    <w:rsid w:val="00B06755"/>
    <w:rsid w:val="00B072BC"/>
    <w:rsid w:val="00B07445"/>
    <w:rsid w:val="00B07E89"/>
    <w:rsid w:val="00B07FD2"/>
    <w:rsid w:val="00B1010B"/>
    <w:rsid w:val="00B103C7"/>
    <w:rsid w:val="00B10D91"/>
    <w:rsid w:val="00B1143D"/>
    <w:rsid w:val="00B1192A"/>
    <w:rsid w:val="00B11CA8"/>
    <w:rsid w:val="00B12138"/>
    <w:rsid w:val="00B1219D"/>
    <w:rsid w:val="00B12439"/>
    <w:rsid w:val="00B128D0"/>
    <w:rsid w:val="00B129BE"/>
    <w:rsid w:val="00B12E3B"/>
    <w:rsid w:val="00B1339A"/>
    <w:rsid w:val="00B13A91"/>
    <w:rsid w:val="00B140BF"/>
    <w:rsid w:val="00B14159"/>
    <w:rsid w:val="00B1469D"/>
    <w:rsid w:val="00B14A7D"/>
    <w:rsid w:val="00B1597D"/>
    <w:rsid w:val="00B15E0E"/>
    <w:rsid w:val="00B164A1"/>
    <w:rsid w:val="00B16D8C"/>
    <w:rsid w:val="00B16F93"/>
    <w:rsid w:val="00B1738A"/>
    <w:rsid w:val="00B17832"/>
    <w:rsid w:val="00B2048C"/>
    <w:rsid w:val="00B205D5"/>
    <w:rsid w:val="00B20604"/>
    <w:rsid w:val="00B21089"/>
    <w:rsid w:val="00B21168"/>
    <w:rsid w:val="00B21600"/>
    <w:rsid w:val="00B21B38"/>
    <w:rsid w:val="00B21EF9"/>
    <w:rsid w:val="00B22212"/>
    <w:rsid w:val="00B225A8"/>
    <w:rsid w:val="00B2274C"/>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5D96"/>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2BE7"/>
    <w:rsid w:val="00B7312C"/>
    <w:rsid w:val="00B733EC"/>
    <w:rsid w:val="00B73554"/>
    <w:rsid w:val="00B73CF7"/>
    <w:rsid w:val="00B74868"/>
    <w:rsid w:val="00B74FFC"/>
    <w:rsid w:val="00B754AC"/>
    <w:rsid w:val="00B75BCA"/>
    <w:rsid w:val="00B75E8C"/>
    <w:rsid w:val="00B76428"/>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B23"/>
    <w:rsid w:val="00B94F5E"/>
    <w:rsid w:val="00B95AD9"/>
    <w:rsid w:val="00B95DC9"/>
    <w:rsid w:val="00B9619E"/>
    <w:rsid w:val="00B96272"/>
    <w:rsid w:val="00B962B0"/>
    <w:rsid w:val="00B96967"/>
    <w:rsid w:val="00B97554"/>
    <w:rsid w:val="00BA00A9"/>
    <w:rsid w:val="00BA03F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193E"/>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F51"/>
    <w:rsid w:val="00C0259C"/>
    <w:rsid w:val="00C02AE8"/>
    <w:rsid w:val="00C02C8A"/>
    <w:rsid w:val="00C03262"/>
    <w:rsid w:val="00C03477"/>
    <w:rsid w:val="00C03B66"/>
    <w:rsid w:val="00C041ED"/>
    <w:rsid w:val="00C04CD4"/>
    <w:rsid w:val="00C04EE3"/>
    <w:rsid w:val="00C054F3"/>
    <w:rsid w:val="00C05A2D"/>
    <w:rsid w:val="00C05D7F"/>
    <w:rsid w:val="00C05F17"/>
    <w:rsid w:val="00C0611D"/>
    <w:rsid w:val="00C06616"/>
    <w:rsid w:val="00C07A61"/>
    <w:rsid w:val="00C07D0B"/>
    <w:rsid w:val="00C07DF8"/>
    <w:rsid w:val="00C07F57"/>
    <w:rsid w:val="00C10080"/>
    <w:rsid w:val="00C10632"/>
    <w:rsid w:val="00C109D8"/>
    <w:rsid w:val="00C115B4"/>
    <w:rsid w:val="00C118AE"/>
    <w:rsid w:val="00C1246B"/>
    <w:rsid w:val="00C128B8"/>
    <w:rsid w:val="00C12965"/>
    <w:rsid w:val="00C129C5"/>
    <w:rsid w:val="00C12A87"/>
    <w:rsid w:val="00C13680"/>
    <w:rsid w:val="00C13771"/>
    <w:rsid w:val="00C13932"/>
    <w:rsid w:val="00C14765"/>
    <w:rsid w:val="00C15839"/>
    <w:rsid w:val="00C15AEC"/>
    <w:rsid w:val="00C15D8F"/>
    <w:rsid w:val="00C15FE3"/>
    <w:rsid w:val="00C16292"/>
    <w:rsid w:val="00C16610"/>
    <w:rsid w:val="00C176EF"/>
    <w:rsid w:val="00C17C7B"/>
    <w:rsid w:val="00C20CC2"/>
    <w:rsid w:val="00C2162F"/>
    <w:rsid w:val="00C219CA"/>
    <w:rsid w:val="00C21A0E"/>
    <w:rsid w:val="00C21E4B"/>
    <w:rsid w:val="00C22439"/>
    <w:rsid w:val="00C225C8"/>
    <w:rsid w:val="00C225E5"/>
    <w:rsid w:val="00C228C7"/>
    <w:rsid w:val="00C22D1E"/>
    <w:rsid w:val="00C22EDF"/>
    <w:rsid w:val="00C23E65"/>
    <w:rsid w:val="00C23F5C"/>
    <w:rsid w:val="00C24469"/>
    <w:rsid w:val="00C24519"/>
    <w:rsid w:val="00C2473A"/>
    <w:rsid w:val="00C24EA6"/>
    <w:rsid w:val="00C26427"/>
    <w:rsid w:val="00C2739B"/>
    <w:rsid w:val="00C27501"/>
    <w:rsid w:val="00C27618"/>
    <w:rsid w:val="00C27C4E"/>
    <w:rsid w:val="00C306CB"/>
    <w:rsid w:val="00C30BFA"/>
    <w:rsid w:val="00C30E2A"/>
    <w:rsid w:val="00C323EF"/>
    <w:rsid w:val="00C32AD2"/>
    <w:rsid w:val="00C32C3A"/>
    <w:rsid w:val="00C32CDF"/>
    <w:rsid w:val="00C33197"/>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6C1"/>
    <w:rsid w:val="00C41BC4"/>
    <w:rsid w:val="00C41C6D"/>
    <w:rsid w:val="00C423C3"/>
    <w:rsid w:val="00C42768"/>
    <w:rsid w:val="00C427B9"/>
    <w:rsid w:val="00C428F6"/>
    <w:rsid w:val="00C430E0"/>
    <w:rsid w:val="00C43281"/>
    <w:rsid w:val="00C43332"/>
    <w:rsid w:val="00C43A14"/>
    <w:rsid w:val="00C43EC3"/>
    <w:rsid w:val="00C44104"/>
    <w:rsid w:val="00C45133"/>
    <w:rsid w:val="00C45138"/>
    <w:rsid w:val="00C4514F"/>
    <w:rsid w:val="00C45F0B"/>
    <w:rsid w:val="00C463C1"/>
    <w:rsid w:val="00C46EA2"/>
    <w:rsid w:val="00C46F24"/>
    <w:rsid w:val="00C4716E"/>
    <w:rsid w:val="00C471F0"/>
    <w:rsid w:val="00C47429"/>
    <w:rsid w:val="00C47CBA"/>
    <w:rsid w:val="00C5020F"/>
    <w:rsid w:val="00C5036B"/>
    <w:rsid w:val="00C504BE"/>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602F"/>
    <w:rsid w:val="00C67C8C"/>
    <w:rsid w:val="00C70747"/>
    <w:rsid w:val="00C70A2F"/>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AB9"/>
    <w:rsid w:val="00C77C9F"/>
    <w:rsid w:val="00C80CF6"/>
    <w:rsid w:val="00C810F0"/>
    <w:rsid w:val="00C81223"/>
    <w:rsid w:val="00C813B0"/>
    <w:rsid w:val="00C81513"/>
    <w:rsid w:val="00C815D3"/>
    <w:rsid w:val="00C8161D"/>
    <w:rsid w:val="00C81EE1"/>
    <w:rsid w:val="00C826F7"/>
    <w:rsid w:val="00C82E0F"/>
    <w:rsid w:val="00C82EB7"/>
    <w:rsid w:val="00C836C7"/>
    <w:rsid w:val="00C838A5"/>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34A"/>
    <w:rsid w:val="00C97AA8"/>
    <w:rsid w:val="00C97D66"/>
    <w:rsid w:val="00C97FF4"/>
    <w:rsid w:val="00CA009B"/>
    <w:rsid w:val="00CA056F"/>
    <w:rsid w:val="00CA0B88"/>
    <w:rsid w:val="00CA0CDC"/>
    <w:rsid w:val="00CA2E5F"/>
    <w:rsid w:val="00CA344A"/>
    <w:rsid w:val="00CA3796"/>
    <w:rsid w:val="00CA3DDC"/>
    <w:rsid w:val="00CA45A7"/>
    <w:rsid w:val="00CA4AFB"/>
    <w:rsid w:val="00CA4E4B"/>
    <w:rsid w:val="00CA53C4"/>
    <w:rsid w:val="00CA6D64"/>
    <w:rsid w:val="00CA6F90"/>
    <w:rsid w:val="00CA7206"/>
    <w:rsid w:val="00CA7895"/>
    <w:rsid w:val="00CA7C41"/>
    <w:rsid w:val="00CA7CBA"/>
    <w:rsid w:val="00CA7E30"/>
    <w:rsid w:val="00CB07B2"/>
    <w:rsid w:val="00CB0A00"/>
    <w:rsid w:val="00CB0B5D"/>
    <w:rsid w:val="00CB0DCD"/>
    <w:rsid w:val="00CB17FB"/>
    <w:rsid w:val="00CB198E"/>
    <w:rsid w:val="00CB1A6A"/>
    <w:rsid w:val="00CB2E2B"/>
    <w:rsid w:val="00CB31AE"/>
    <w:rsid w:val="00CB39C2"/>
    <w:rsid w:val="00CB435E"/>
    <w:rsid w:val="00CB5F85"/>
    <w:rsid w:val="00CB646B"/>
    <w:rsid w:val="00CB6999"/>
    <w:rsid w:val="00CB6B4C"/>
    <w:rsid w:val="00CB6DFA"/>
    <w:rsid w:val="00CB7AF1"/>
    <w:rsid w:val="00CC0265"/>
    <w:rsid w:val="00CC185F"/>
    <w:rsid w:val="00CC2017"/>
    <w:rsid w:val="00CC2401"/>
    <w:rsid w:val="00CC25F8"/>
    <w:rsid w:val="00CC2757"/>
    <w:rsid w:val="00CC4D9C"/>
    <w:rsid w:val="00CC51F7"/>
    <w:rsid w:val="00CC56B1"/>
    <w:rsid w:val="00CC5861"/>
    <w:rsid w:val="00CC6213"/>
    <w:rsid w:val="00CC68BF"/>
    <w:rsid w:val="00CC6A06"/>
    <w:rsid w:val="00CC6A0E"/>
    <w:rsid w:val="00CC6D63"/>
    <w:rsid w:val="00CC6EC8"/>
    <w:rsid w:val="00CC780C"/>
    <w:rsid w:val="00CD0137"/>
    <w:rsid w:val="00CD08D6"/>
    <w:rsid w:val="00CD0C04"/>
    <w:rsid w:val="00CD15B0"/>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A4F"/>
    <w:rsid w:val="00D43E97"/>
    <w:rsid w:val="00D44C89"/>
    <w:rsid w:val="00D44E3B"/>
    <w:rsid w:val="00D453BB"/>
    <w:rsid w:val="00D4559F"/>
    <w:rsid w:val="00D456E7"/>
    <w:rsid w:val="00D46370"/>
    <w:rsid w:val="00D4694F"/>
    <w:rsid w:val="00D46B75"/>
    <w:rsid w:val="00D46BFC"/>
    <w:rsid w:val="00D47322"/>
    <w:rsid w:val="00D47323"/>
    <w:rsid w:val="00D47C10"/>
    <w:rsid w:val="00D47F8E"/>
    <w:rsid w:val="00D5014D"/>
    <w:rsid w:val="00D5087A"/>
    <w:rsid w:val="00D51829"/>
    <w:rsid w:val="00D51D23"/>
    <w:rsid w:val="00D51DED"/>
    <w:rsid w:val="00D527D1"/>
    <w:rsid w:val="00D53343"/>
    <w:rsid w:val="00D53B72"/>
    <w:rsid w:val="00D53CF4"/>
    <w:rsid w:val="00D53F5F"/>
    <w:rsid w:val="00D5529D"/>
    <w:rsid w:val="00D568D4"/>
    <w:rsid w:val="00D56926"/>
    <w:rsid w:val="00D56C40"/>
    <w:rsid w:val="00D60065"/>
    <w:rsid w:val="00D601FC"/>
    <w:rsid w:val="00D60665"/>
    <w:rsid w:val="00D61086"/>
    <w:rsid w:val="00D6114F"/>
    <w:rsid w:val="00D6136A"/>
    <w:rsid w:val="00D61C33"/>
    <w:rsid w:val="00D61EB9"/>
    <w:rsid w:val="00D6200C"/>
    <w:rsid w:val="00D63484"/>
    <w:rsid w:val="00D63C2C"/>
    <w:rsid w:val="00D63DBA"/>
    <w:rsid w:val="00D63EC2"/>
    <w:rsid w:val="00D64229"/>
    <w:rsid w:val="00D6607A"/>
    <w:rsid w:val="00D661D0"/>
    <w:rsid w:val="00D667A5"/>
    <w:rsid w:val="00D672E9"/>
    <w:rsid w:val="00D67A0D"/>
    <w:rsid w:val="00D67EE0"/>
    <w:rsid w:val="00D70A83"/>
    <w:rsid w:val="00D70C5C"/>
    <w:rsid w:val="00D70CE6"/>
    <w:rsid w:val="00D70DBF"/>
    <w:rsid w:val="00D713B5"/>
    <w:rsid w:val="00D71EC9"/>
    <w:rsid w:val="00D720A6"/>
    <w:rsid w:val="00D7221D"/>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801D3"/>
    <w:rsid w:val="00D8148E"/>
    <w:rsid w:val="00D81A59"/>
    <w:rsid w:val="00D823EC"/>
    <w:rsid w:val="00D82EE0"/>
    <w:rsid w:val="00D82F7A"/>
    <w:rsid w:val="00D84FFC"/>
    <w:rsid w:val="00D851EB"/>
    <w:rsid w:val="00D85716"/>
    <w:rsid w:val="00D85A9F"/>
    <w:rsid w:val="00D87315"/>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564"/>
    <w:rsid w:val="00DA4E1B"/>
    <w:rsid w:val="00DA4F35"/>
    <w:rsid w:val="00DA54CD"/>
    <w:rsid w:val="00DA5EB5"/>
    <w:rsid w:val="00DA6110"/>
    <w:rsid w:val="00DA6530"/>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304"/>
    <w:rsid w:val="00DB240E"/>
    <w:rsid w:val="00DB2954"/>
    <w:rsid w:val="00DB2B6F"/>
    <w:rsid w:val="00DB2FBA"/>
    <w:rsid w:val="00DB338D"/>
    <w:rsid w:val="00DB34A2"/>
    <w:rsid w:val="00DB35FE"/>
    <w:rsid w:val="00DB3C2B"/>
    <w:rsid w:val="00DB3D01"/>
    <w:rsid w:val="00DB3E62"/>
    <w:rsid w:val="00DB432C"/>
    <w:rsid w:val="00DB43E0"/>
    <w:rsid w:val="00DB45A9"/>
    <w:rsid w:val="00DB5255"/>
    <w:rsid w:val="00DB5313"/>
    <w:rsid w:val="00DB6593"/>
    <w:rsid w:val="00DB6AF5"/>
    <w:rsid w:val="00DB6B6F"/>
    <w:rsid w:val="00DB6C99"/>
    <w:rsid w:val="00DB705A"/>
    <w:rsid w:val="00DB77CA"/>
    <w:rsid w:val="00DC08AB"/>
    <w:rsid w:val="00DC0AE6"/>
    <w:rsid w:val="00DC1637"/>
    <w:rsid w:val="00DC1E05"/>
    <w:rsid w:val="00DC1F89"/>
    <w:rsid w:val="00DC3132"/>
    <w:rsid w:val="00DC4827"/>
    <w:rsid w:val="00DC48C9"/>
    <w:rsid w:val="00DC4C93"/>
    <w:rsid w:val="00DC5C6F"/>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7BB"/>
    <w:rsid w:val="00DE5AD2"/>
    <w:rsid w:val="00DE5DEA"/>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821"/>
    <w:rsid w:val="00E17868"/>
    <w:rsid w:val="00E17AAF"/>
    <w:rsid w:val="00E17FD7"/>
    <w:rsid w:val="00E2020F"/>
    <w:rsid w:val="00E2027B"/>
    <w:rsid w:val="00E203D8"/>
    <w:rsid w:val="00E20F52"/>
    <w:rsid w:val="00E2129C"/>
    <w:rsid w:val="00E21EFE"/>
    <w:rsid w:val="00E21F19"/>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D31"/>
    <w:rsid w:val="00E42EB6"/>
    <w:rsid w:val="00E43000"/>
    <w:rsid w:val="00E430BC"/>
    <w:rsid w:val="00E4357D"/>
    <w:rsid w:val="00E43800"/>
    <w:rsid w:val="00E43A3E"/>
    <w:rsid w:val="00E43B2B"/>
    <w:rsid w:val="00E43E30"/>
    <w:rsid w:val="00E4412C"/>
    <w:rsid w:val="00E4444E"/>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3905"/>
    <w:rsid w:val="00E53BE9"/>
    <w:rsid w:val="00E53F5F"/>
    <w:rsid w:val="00E54094"/>
    <w:rsid w:val="00E54605"/>
    <w:rsid w:val="00E54869"/>
    <w:rsid w:val="00E54F93"/>
    <w:rsid w:val="00E55081"/>
    <w:rsid w:val="00E55A17"/>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25D5"/>
    <w:rsid w:val="00E62752"/>
    <w:rsid w:val="00E63005"/>
    <w:rsid w:val="00E63160"/>
    <w:rsid w:val="00E639F4"/>
    <w:rsid w:val="00E63C96"/>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1D33"/>
    <w:rsid w:val="00E7216D"/>
    <w:rsid w:val="00E7251A"/>
    <w:rsid w:val="00E73240"/>
    <w:rsid w:val="00E73321"/>
    <w:rsid w:val="00E733A8"/>
    <w:rsid w:val="00E73579"/>
    <w:rsid w:val="00E73645"/>
    <w:rsid w:val="00E73697"/>
    <w:rsid w:val="00E73BA4"/>
    <w:rsid w:val="00E7489F"/>
    <w:rsid w:val="00E74BA5"/>
    <w:rsid w:val="00E755FD"/>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40"/>
    <w:rsid w:val="00E87CBD"/>
    <w:rsid w:val="00E87D85"/>
    <w:rsid w:val="00E90218"/>
    <w:rsid w:val="00E904A8"/>
    <w:rsid w:val="00E9067A"/>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10B5"/>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B9"/>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814"/>
    <w:rsid w:val="00ED7C7F"/>
    <w:rsid w:val="00ED7F38"/>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F1CDF"/>
    <w:rsid w:val="00EF2564"/>
    <w:rsid w:val="00EF3884"/>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5DC"/>
    <w:rsid w:val="00F00995"/>
    <w:rsid w:val="00F00BDC"/>
    <w:rsid w:val="00F00F81"/>
    <w:rsid w:val="00F00FD5"/>
    <w:rsid w:val="00F0146E"/>
    <w:rsid w:val="00F01505"/>
    <w:rsid w:val="00F01516"/>
    <w:rsid w:val="00F019D6"/>
    <w:rsid w:val="00F01EB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748"/>
    <w:rsid w:val="00F15D0C"/>
    <w:rsid w:val="00F15DA9"/>
    <w:rsid w:val="00F15DCF"/>
    <w:rsid w:val="00F164CE"/>
    <w:rsid w:val="00F16E44"/>
    <w:rsid w:val="00F174BF"/>
    <w:rsid w:val="00F202FC"/>
    <w:rsid w:val="00F20732"/>
    <w:rsid w:val="00F215CF"/>
    <w:rsid w:val="00F21985"/>
    <w:rsid w:val="00F229D0"/>
    <w:rsid w:val="00F22AD1"/>
    <w:rsid w:val="00F22BA3"/>
    <w:rsid w:val="00F22D36"/>
    <w:rsid w:val="00F23311"/>
    <w:rsid w:val="00F23425"/>
    <w:rsid w:val="00F23655"/>
    <w:rsid w:val="00F23CF3"/>
    <w:rsid w:val="00F243F8"/>
    <w:rsid w:val="00F247E0"/>
    <w:rsid w:val="00F248AD"/>
    <w:rsid w:val="00F25505"/>
    <w:rsid w:val="00F2594C"/>
    <w:rsid w:val="00F25AF6"/>
    <w:rsid w:val="00F25C34"/>
    <w:rsid w:val="00F25E6A"/>
    <w:rsid w:val="00F26C39"/>
    <w:rsid w:val="00F271BC"/>
    <w:rsid w:val="00F27272"/>
    <w:rsid w:val="00F27E3A"/>
    <w:rsid w:val="00F3019D"/>
    <w:rsid w:val="00F31395"/>
    <w:rsid w:val="00F313DB"/>
    <w:rsid w:val="00F31589"/>
    <w:rsid w:val="00F31C33"/>
    <w:rsid w:val="00F333F6"/>
    <w:rsid w:val="00F33574"/>
    <w:rsid w:val="00F33660"/>
    <w:rsid w:val="00F34166"/>
    <w:rsid w:val="00F34A76"/>
    <w:rsid w:val="00F356EA"/>
    <w:rsid w:val="00F35A0F"/>
    <w:rsid w:val="00F36093"/>
    <w:rsid w:val="00F36220"/>
    <w:rsid w:val="00F3626D"/>
    <w:rsid w:val="00F36349"/>
    <w:rsid w:val="00F36D2C"/>
    <w:rsid w:val="00F40398"/>
    <w:rsid w:val="00F40DF9"/>
    <w:rsid w:val="00F4147C"/>
    <w:rsid w:val="00F417DB"/>
    <w:rsid w:val="00F42BF0"/>
    <w:rsid w:val="00F43155"/>
    <w:rsid w:val="00F43849"/>
    <w:rsid w:val="00F43E60"/>
    <w:rsid w:val="00F45946"/>
    <w:rsid w:val="00F45BD2"/>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32F9"/>
    <w:rsid w:val="00F5427E"/>
    <w:rsid w:val="00F54329"/>
    <w:rsid w:val="00F54696"/>
    <w:rsid w:val="00F54821"/>
    <w:rsid w:val="00F55047"/>
    <w:rsid w:val="00F55663"/>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77A70"/>
    <w:rsid w:val="00F8070C"/>
    <w:rsid w:val="00F809BB"/>
    <w:rsid w:val="00F80DA1"/>
    <w:rsid w:val="00F80F05"/>
    <w:rsid w:val="00F812CF"/>
    <w:rsid w:val="00F817D8"/>
    <w:rsid w:val="00F820C6"/>
    <w:rsid w:val="00F820EF"/>
    <w:rsid w:val="00F82272"/>
    <w:rsid w:val="00F8287E"/>
    <w:rsid w:val="00F83667"/>
    <w:rsid w:val="00F84115"/>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A7B"/>
    <w:rsid w:val="00F96421"/>
    <w:rsid w:val="00F966A3"/>
    <w:rsid w:val="00F966BC"/>
    <w:rsid w:val="00F96EB1"/>
    <w:rsid w:val="00F96F2E"/>
    <w:rsid w:val="00F974CA"/>
    <w:rsid w:val="00F97D8A"/>
    <w:rsid w:val="00F97F78"/>
    <w:rsid w:val="00FA02B7"/>
    <w:rsid w:val="00FA08F3"/>
    <w:rsid w:val="00FA1177"/>
    <w:rsid w:val="00FA117A"/>
    <w:rsid w:val="00FA12E9"/>
    <w:rsid w:val="00FA2883"/>
    <w:rsid w:val="00FA2C4D"/>
    <w:rsid w:val="00FA2DD8"/>
    <w:rsid w:val="00FA3F8D"/>
    <w:rsid w:val="00FA432B"/>
    <w:rsid w:val="00FA4AAF"/>
    <w:rsid w:val="00FA4AE3"/>
    <w:rsid w:val="00FA569F"/>
    <w:rsid w:val="00FA5B8F"/>
    <w:rsid w:val="00FA5F46"/>
    <w:rsid w:val="00FA668B"/>
    <w:rsid w:val="00FA77D7"/>
    <w:rsid w:val="00FA7C63"/>
    <w:rsid w:val="00FB0910"/>
    <w:rsid w:val="00FB0919"/>
    <w:rsid w:val="00FB115B"/>
    <w:rsid w:val="00FB1D57"/>
    <w:rsid w:val="00FB25C2"/>
    <w:rsid w:val="00FB33CF"/>
    <w:rsid w:val="00FB4034"/>
    <w:rsid w:val="00FB4CF3"/>
    <w:rsid w:val="00FB501A"/>
    <w:rsid w:val="00FB5641"/>
    <w:rsid w:val="00FB59A4"/>
    <w:rsid w:val="00FB5ABB"/>
    <w:rsid w:val="00FB631E"/>
    <w:rsid w:val="00FB6DD1"/>
    <w:rsid w:val="00FB6F5A"/>
    <w:rsid w:val="00FB77DC"/>
    <w:rsid w:val="00FB7EAA"/>
    <w:rsid w:val="00FB7FB6"/>
    <w:rsid w:val="00FC0414"/>
    <w:rsid w:val="00FC095E"/>
    <w:rsid w:val="00FC0B1F"/>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2FE8"/>
    <w:rsid w:val="00FD3A5E"/>
    <w:rsid w:val="00FD45A4"/>
    <w:rsid w:val="00FD573C"/>
    <w:rsid w:val="00FD606A"/>
    <w:rsid w:val="00FD640F"/>
    <w:rsid w:val="00FD6E65"/>
    <w:rsid w:val="00FD73FA"/>
    <w:rsid w:val="00FD7460"/>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F2F"/>
    <w:rsid w:val="00FF2354"/>
    <w:rsid w:val="00FF2652"/>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194253">
      <w:bodyDiv w:val="1"/>
      <w:marLeft w:val="0"/>
      <w:marRight w:val="0"/>
      <w:marTop w:val="0"/>
      <w:marBottom w:val="0"/>
      <w:divBdr>
        <w:top w:val="none" w:sz="0" w:space="0" w:color="auto"/>
        <w:left w:val="none" w:sz="0" w:space="0" w:color="auto"/>
        <w:bottom w:val="none" w:sz="0" w:space="0" w:color="auto"/>
        <w:right w:val="none" w:sz="0" w:space="0" w:color="auto"/>
      </w:divBdr>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881134040">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0790370">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6956386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65130190">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3457">
      <w:bodyDiv w:val="1"/>
      <w:marLeft w:val="0"/>
      <w:marRight w:val="0"/>
      <w:marTop w:val="0"/>
      <w:marBottom w:val="0"/>
      <w:divBdr>
        <w:top w:val="none" w:sz="0" w:space="0" w:color="auto"/>
        <w:left w:val="none" w:sz="0" w:space="0" w:color="auto"/>
        <w:bottom w:val="none" w:sz="0" w:space="0" w:color="auto"/>
        <w:right w:val="none" w:sz="0" w:space="0" w:color="auto"/>
      </w:divBdr>
    </w:div>
    <w:div w:id="1415083137">
      <w:bodyDiv w:val="1"/>
      <w:marLeft w:val="0"/>
      <w:marRight w:val="0"/>
      <w:marTop w:val="0"/>
      <w:marBottom w:val="0"/>
      <w:divBdr>
        <w:top w:val="none" w:sz="0" w:space="0" w:color="auto"/>
        <w:left w:val="none" w:sz="0" w:space="0" w:color="auto"/>
        <w:bottom w:val="none" w:sz="0" w:space="0" w:color="auto"/>
        <w:right w:val="none" w:sz="0" w:space="0" w:color="auto"/>
      </w:divBdr>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06283916">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161">
      <w:bodyDiv w:val="1"/>
      <w:marLeft w:val="0"/>
      <w:marRight w:val="0"/>
      <w:marTop w:val="0"/>
      <w:marBottom w:val="0"/>
      <w:divBdr>
        <w:top w:val="none" w:sz="0" w:space="0" w:color="auto"/>
        <w:left w:val="none" w:sz="0" w:space="0" w:color="auto"/>
        <w:bottom w:val="none" w:sz="0" w:space="0" w:color="auto"/>
        <w:right w:val="none" w:sz="0" w:space="0" w:color="auto"/>
      </w:divBdr>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news/press-releases/watchguard-uebernimmt-actzero-und-staerkt-sein-angebot-von-247-mdr" TargetMode="External"/><Relationship Id="rId13" Type="http://schemas.openxmlformats.org/officeDocument/2006/relationships/image" Target="media/image2.jpg"/><Relationship Id="rId18" Type="http://schemas.openxmlformats.org/officeDocument/2006/relationships/hyperlink" Target="https://press-n-relations.at/"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linkedin.com/company/watchguard-technologies/" TargetMode="External"/><Relationship Id="rId7" Type="http://schemas.openxmlformats.org/officeDocument/2006/relationships/hyperlink" Target="https://www.watchguard.com/de/wgrd-products/managed-services/mdr" TargetMode="External"/><Relationship Id="rId12" Type="http://schemas.openxmlformats.org/officeDocument/2006/relationships/image" Target="media/image1.jpeg"/><Relationship Id="rId17" Type="http://schemas.openxmlformats.org/officeDocument/2006/relationships/hyperlink" Target="https://press-n-relations.com/"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rh@press-n-relations.de" TargetMode="External"/><Relationship Id="rId20" Type="http://schemas.openxmlformats.org/officeDocument/2006/relationships/hyperlink" Target="https://de-de.facebook.com/WatchGuardSichersei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atchguard.com/de/wgrd-news/press-releases/watchguard-zum-dritten-mal-folge-als-champion-der-canalys-cybersecurity"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watchguard.com/de" TargetMode="External"/><Relationship Id="rId23" Type="http://schemas.openxmlformats.org/officeDocument/2006/relationships/hyperlink" Target="https://www.watchguard.com/wgrd-security-hub/podcast-the-443" TargetMode="External"/><Relationship Id="rId28" Type="http://schemas.openxmlformats.org/officeDocument/2006/relationships/theme" Target="theme/theme1.xml"/><Relationship Id="rId10" Type="http://schemas.openxmlformats.org/officeDocument/2006/relationships/hyperlink" Target="https://www.scworld.com/news/sc-award-winners-2025-watchguard-technologies-best-authentication-technology" TargetMode="External"/><Relationship Id="rId19" Type="http://schemas.openxmlformats.org/officeDocument/2006/relationships/hyperlink" Target="https://twitter.com/sichersein" TargetMode="External"/><Relationship Id="rId4" Type="http://schemas.openxmlformats.org/officeDocument/2006/relationships/webSettings" Target="webSettings.xml"/><Relationship Id="rId9" Type="http://schemas.openxmlformats.org/officeDocument/2006/relationships/hyperlink" Target="https://www.watchguard.com/de/wgrd-news/press-releases/watchguard-stellt-neue-loesung-firecloud-internet-access-vor" TargetMode="External"/><Relationship Id="rId14" Type="http://schemas.openxmlformats.org/officeDocument/2006/relationships/hyperlink" Target="mailto:rh@press-n-relations.de" TargetMode="External"/><Relationship Id="rId22" Type="http://schemas.openxmlformats.org/officeDocument/2006/relationships/hyperlink" Target="https://www.watchguard.com/de/wgrd-news/blog"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1634</Words>
  <Characters>10298</Characters>
  <Application>Microsoft Office Word</Application>
  <DocSecurity>0</DocSecurity>
  <Lines>85</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11909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63</cp:revision>
  <cp:lastPrinted>2025-01-08T10:39:00Z</cp:lastPrinted>
  <dcterms:created xsi:type="dcterms:W3CDTF">2025-06-23T11:45:00Z</dcterms:created>
  <dcterms:modified xsi:type="dcterms:W3CDTF">2025-06-23T13:02:00Z</dcterms:modified>
  <cp:category/>
</cp:coreProperties>
</file>