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7BA38850" w:rsidR="00AF2CB9" w:rsidRPr="00B46453" w:rsidRDefault="00E13BE7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 </w:t>
      </w:r>
      <w:r w:rsidR="00B46453"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0F36EBFD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B46453">
        <w:rPr>
          <w:rFonts w:ascii="Helvetica" w:hAnsi="Helvetica"/>
          <w:sz w:val="20"/>
          <w:szCs w:val="20"/>
        </w:rPr>
        <w:t>Hamburg</w:t>
      </w:r>
      <w:r w:rsidR="00037D09" w:rsidRPr="00B46453">
        <w:rPr>
          <w:rFonts w:ascii="Helvetica" w:hAnsi="Helvetica"/>
          <w:sz w:val="20"/>
          <w:szCs w:val="20"/>
        </w:rPr>
        <w:t>,</w:t>
      </w:r>
      <w:r w:rsidR="00BF3442" w:rsidRPr="00B46453">
        <w:rPr>
          <w:rFonts w:ascii="Helvetica" w:hAnsi="Helvetica"/>
          <w:sz w:val="20"/>
          <w:szCs w:val="20"/>
        </w:rPr>
        <w:t xml:space="preserve"> </w:t>
      </w:r>
      <w:r w:rsidR="006F6E89">
        <w:rPr>
          <w:rFonts w:ascii="Helvetica" w:hAnsi="Helvetica"/>
          <w:sz w:val="20"/>
          <w:szCs w:val="20"/>
        </w:rPr>
        <w:t>2</w:t>
      </w:r>
      <w:r w:rsidR="003B0419" w:rsidRPr="00B46453">
        <w:rPr>
          <w:rFonts w:ascii="Helvetica" w:hAnsi="Helvetica"/>
          <w:sz w:val="20"/>
          <w:szCs w:val="20"/>
        </w:rPr>
        <w:t xml:space="preserve">. </w:t>
      </w:r>
      <w:r w:rsidR="006F6E89">
        <w:rPr>
          <w:rFonts w:ascii="Helvetica" w:hAnsi="Helvetica"/>
          <w:sz w:val="20"/>
          <w:szCs w:val="20"/>
        </w:rPr>
        <w:t>März</w:t>
      </w:r>
      <w:r w:rsidR="007A65B1" w:rsidRPr="00B46453">
        <w:rPr>
          <w:rFonts w:ascii="Helvetica" w:hAnsi="Helvetica"/>
          <w:sz w:val="20"/>
          <w:szCs w:val="20"/>
        </w:rPr>
        <w:t xml:space="preserve"> </w:t>
      </w:r>
      <w:r w:rsidR="00037D09" w:rsidRPr="00B46453">
        <w:rPr>
          <w:rFonts w:ascii="Helvetica" w:hAnsi="Helvetica"/>
          <w:sz w:val="20"/>
          <w:szCs w:val="20"/>
        </w:rPr>
        <w:t>20</w:t>
      </w:r>
      <w:r w:rsidR="00A95484" w:rsidRPr="00B46453">
        <w:rPr>
          <w:rFonts w:ascii="Helvetica" w:hAnsi="Helvetica"/>
          <w:sz w:val="20"/>
          <w:szCs w:val="20"/>
        </w:rPr>
        <w:t>2</w:t>
      </w:r>
      <w:r w:rsidR="009F5F77">
        <w:rPr>
          <w:rFonts w:ascii="Helvetica" w:hAnsi="Helvetica"/>
          <w:sz w:val="20"/>
          <w:szCs w:val="20"/>
        </w:rPr>
        <w:t>3</w:t>
      </w:r>
    </w:p>
    <w:p w14:paraId="1B9710D5" w14:textId="77777777" w:rsidR="005003B0" w:rsidRPr="00B4645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64CD5BCE" w:rsidR="003D549A" w:rsidRPr="00C00050" w:rsidRDefault="00020458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 w:rsidRPr="00C00050">
        <w:rPr>
          <w:rFonts w:ascii="Helvetica" w:hAnsi="Helvetica"/>
          <w:b/>
          <w:bCs/>
        </w:rPr>
        <w:t xml:space="preserve">WatchGuard </w:t>
      </w:r>
      <w:proofErr w:type="spellStart"/>
      <w:r w:rsidR="00BD71B2" w:rsidRPr="00C00050">
        <w:rPr>
          <w:rFonts w:ascii="Helvetica" w:hAnsi="Helvetica"/>
          <w:b/>
          <w:bCs/>
        </w:rPr>
        <w:t>ThreatSync</w:t>
      </w:r>
      <w:proofErr w:type="spellEnd"/>
      <w:r w:rsidR="00D320B2">
        <w:rPr>
          <w:rFonts w:ascii="Helvetica" w:hAnsi="Helvetica"/>
          <w:b/>
          <w:bCs/>
        </w:rPr>
        <w:t>:</w:t>
      </w:r>
      <w:r w:rsidR="00584F8E">
        <w:rPr>
          <w:rFonts w:ascii="Helvetica" w:hAnsi="Helvetica"/>
          <w:b/>
          <w:bCs/>
        </w:rPr>
        <w:t xml:space="preserve"> </w:t>
      </w:r>
      <w:r w:rsidR="0058609B">
        <w:rPr>
          <w:rFonts w:ascii="Helvetica" w:hAnsi="Helvetica"/>
          <w:b/>
          <w:bCs/>
        </w:rPr>
        <w:t xml:space="preserve">Gefahrenlage ganzheitlich </w:t>
      </w:r>
      <w:r w:rsidR="00332832">
        <w:rPr>
          <w:rFonts w:ascii="Helvetica" w:hAnsi="Helvetica"/>
          <w:b/>
          <w:bCs/>
        </w:rPr>
        <w:t>unter Kontrolle</w:t>
      </w:r>
    </w:p>
    <w:p w14:paraId="2416124C" w14:textId="244DEC0F" w:rsidR="00112229" w:rsidRPr="00B46453" w:rsidRDefault="002B302B" w:rsidP="0059151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Mit </w:t>
      </w:r>
      <w:proofErr w:type="spellStart"/>
      <w:r w:rsidR="00BD71B2" w:rsidRPr="00BD71B2">
        <w:rPr>
          <w:rFonts w:ascii="Helvetica" w:hAnsi="Helvetica"/>
          <w:b/>
          <w:bCs/>
          <w:iCs/>
          <w:sz w:val="20"/>
          <w:szCs w:val="20"/>
        </w:rPr>
        <w:t>ThreatSync</w:t>
      </w:r>
      <w:proofErr w:type="spellEnd"/>
      <w:r w:rsidR="00BD71B2" w:rsidRPr="00BD71B2">
        <w:rPr>
          <w:rFonts w:ascii="Helvetica" w:hAnsi="Helvetica"/>
          <w:b/>
          <w:bCs/>
          <w:iCs/>
          <w:sz w:val="20"/>
          <w:szCs w:val="20"/>
        </w:rPr>
        <w:t xml:space="preserve"> </w:t>
      </w:r>
      <w:r w:rsidR="00584F8E">
        <w:rPr>
          <w:rFonts w:ascii="Helvetica" w:hAnsi="Helvetica"/>
          <w:b/>
          <w:bCs/>
          <w:iCs/>
          <w:sz w:val="20"/>
          <w:szCs w:val="20"/>
        </w:rPr>
        <w:t>bietet</w:t>
      </w:r>
      <w:r w:rsidR="00C00050">
        <w:rPr>
          <w:rFonts w:ascii="Helvetica" w:hAnsi="Helvetica"/>
          <w:b/>
          <w:bCs/>
          <w:iCs/>
          <w:sz w:val="20"/>
          <w:szCs w:val="20"/>
        </w:rPr>
        <w:t xml:space="preserve"> </w:t>
      </w:r>
      <w:r>
        <w:rPr>
          <w:rFonts w:ascii="Helvetica" w:hAnsi="Helvetica"/>
          <w:b/>
          <w:bCs/>
          <w:iCs/>
          <w:sz w:val="20"/>
          <w:szCs w:val="20"/>
        </w:rPr>
        <w:t>WatchGuard ab sofort</w:t>
      </w:r>
      <w:r w:rsidR="00BD71B2" w:rsidRPr="00BD71B2">
        <w:rPr>
          <w:rFonts w:ascii="Helvetica" w:hAnsi="Helvetica"/>
          <w:b/>
          <w:bCs/>
          <w:iCs/>
          <w:sz w:val="20"/>
          <w:szCs w:val="20"/>
        </w:rPr>
        <w:t xml:space="preserve"> eine umfassende XDR-Lösung als Teil der Unified Security </w:t>
      </w:r>
      <w:proofErr w:type="spellStart"/>
      <w:r w:rsidR="00BD71B2" w:rsidRPr="00BD71B2">
        <w:rPr>
          <w:rFonts w:ascii="Helvetica" w:hAnsi="Helvetica"/>
          <w:b/>
          <w:bCs/>
          <w:iCs/>
          <w:sz w:val="20"/>
          <w:szCs w:val="20"/>
        </w:rPr>
        <w:t>Platform</w:t>
      </w:r>
      <w:proofErr w:type="spellEnd"/>
    </w:p>
    <w:p w14:paraId="53ACA909" w14:textId="77777777" w:rsidR="00B44E2B" w:rsidRPr="00B46453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039675D2" w14:textId="66AD5DEB" w:rsidR="00145BBB" w:rsidRDefault="00C00050" w:rsidP="001A42F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>WatchGuard Technologies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21C7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wertet mit </w:t>
      </w:r>
      <w:hyperlink r:id="rId7" w:history="1">
        <w:proofErr w:type="spellStart"/>
        <w:r w:rsidR="00D21C79" w:rsidRPr="001B6274">
          <w:rPr>
            <w:rStyle w:val="Hyperlink"/>
            <w:rFonts w:ascii="Helvetica" w:hAnsi="Helvetica"/>
            <w:b/>
            <w:bCs/>
            <w:sz w:val="20"/>
            <w:szCs w:val="20"/>
          </w:rPr>
          <w:t>ThreatSync</w:t>
        </w:r>
        <w:proofErr w:type="spellEnd"/>
      </w:hyperlink>
      <w:r w:rsidR="00D21C79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21C7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als einfach zu </w:t>
      </w:r>
      <w:r w:rsidR="003715B2">
        <w:rPr>
          <w:rFonts w:ascii="Helvetica" w:hAnsi="Helvetica"/>
          <w:b/>
          <w:bCs/>
          <w:color w:val="000000" w:themeColor="text1"/>
          <w:sz w:val="20"/>
          <w:szCs w:val="20"/>
        </w:rPr>
        <w:t>bedienender</w:t>
      </w:r>
      <w:r w:rsidR="003715B2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3715B2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>eXtended</w:t>
      </w:r>
      <w:proofErr w:type="spellEnd"/>
      <w:r w:rsidR="003715B2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3715B2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>Detection</w:t>
      </w:r>
      <w:proofErr w:type="spellEnd"/>
      <w:r w:rsidR="003715B2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and Response (XDR)-Lösung</w:t>
      </w:r>
      <w:r w:rsidR="003715B2">
        <w:t xml:space="preserve">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seine</w:t>
      </w:r>
      <w:r w:rsidR="003231E7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Unified Security </w:t>
      </w:r>
      <w:proofErr w:type="spellStart"/>
      <w:r w:rsidR="003231E7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>Platform</w:t>
      </w:r>
      <w:proofErr w:type="spellEnd"/>
      <w:r w:rsidR="003231E7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>-Architektur</w:t>
      </w:r>
      <w:r w:rsidR="003231E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251DD0">
        <w:rPr>
          <w:rFonts w:ascii="Helvetica" w:hAnsi="Helvetica"/>
          <w:b/>
          <w:bCs/>
          <w:color w:val="000000" w:themeColor="text1"/>
          <w:sz w:val="20"/>
          <w:szCs w:val="20"/>
        </w:rPr>
        <w:t>ab sofort zusätzlich auf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. Diese</w:t>
      </w:r>
      <w:r w:rsidR="003231E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zentralisiert </w:t>
      </w:r>
      <w:r w:rsidR="008E4D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das Monitoring und die automatisierte Gefahrenabwehr über alle </w:t>
      </w:r>
      <w:r w:rsidR="00E94E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Netzwerksicherheits- und </w:t>
      </w:r>
      <w:proofErr w:type="spellStart"/>
      <w:r w:rsidR="00E94EA3"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 w:rsidR="00E94E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-Security-Produkte hinweg und </w:t>
      </w:r>
      <w:r w:rsidR="00DF2D0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sorgt damit für einen weiteren Kraftschub </w:t>
      </w:r>
      <w:r w:rsidR="00DC299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zum </w:t>
      </w:r>
      <w:r w:rsidR="0004015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effektiven Umgang mit Bedrohungen auf </w:t>
      </w:r>
      <w:r w:rsidR="00321A56">
        <w:rPr>
          <w:rFonts w:ascii="Helvetica" w:hAnsi="Helvetica"/>
          <w:b/>
          <w:bCs/>
          <w:color w:val="000000" w:themeColor="text1"/>
          <w:sz w:val="20"/>
          <w:szCs w:val="20"/>
        </w:rPr>
        <w:t>dem Fundament</w:t>
      </w:r>
      <w:r w:rsidR="0004015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einer umfassenden Sicherheitsplattform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. D</w:t>
      </w:r>
      <w:r w:rsidR="007B1231">
        <w:rPr>
          <w:rFonts w:ascii="Helvetica" w:hAnsi="Helvetica"/>
          <w:b/>
          <w:bCs/>
          <w:color w:val="000000" w:themeColor="text1"/>
          <w:sz w:val="20"/>
          <w:szCs w:val="20"/>
        </w:rPr>
        <w:t>ie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Zusammenführung </w:t>
      </w:r>
      <w:r w:rsidR="00757866">
        <w:rPr>
          <w:rFonts w:ascii="Helvetica" w:hAnsi="Helvetica"/>
          <w:b/>
          <w:bCs/>
          <w:color w:val="000000" w:themeColor="text1"/>
          <w:sz w:val="20"/>
          <w:szCs w:val="20"/>
        </w:rPr>
        <w:t>der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Ereignisdaten</w:t>
      </w:r>
      <w:r w:rsidR="00BD71B2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7B1231">
        <w:rPr>
          <w:rFonts w:ascii="Helvetica" w:hAnsi="Helvetica"/>
          <w:b/>
          <w:bCs/>
          <w:color w:val="000000" w:themeColor="text1"/>
          <w:sz w:val="20"/>
          <w:szCs w:val="20"/>
        </w:rPr>
        <w:t>von Firewall</w:t>
      </w:r>
      <w:r w:rsidRPr="00C0005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dem Host-Sensor </w:t>
      </w:r>
      <w:r w:rsidR="007B123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am Endgerät </w:t>
      </w:r>
      <w:r w:rsidRPr="00C0005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</w:t>
      </w:r>
      <w:r w:rsidR="00E179AE">
        <w:rPr>
          <w:rFonts w:ascii="Helvetica" w:hAnsi="Helvetica"/>
          <w:b/>
          <w:bCs/>
          <w:color w:val="000000" w:themeColor="text1"/>
          <w:sz w:val="20"/>
          <w:szCs w:val="20"/>
        </w:rPr>
        <w:t>anderen</w:t>
      </w:r>
      <w:r w:rsidR="00145B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Security-</w:t>
      </w:r>
      <w:proofErr w:type="spellStart"/>
      <w:r w:rsidR="00145BBB">
        <w:rPr>
          <w:rFonts w:ascii="Helvetica" w:hAnsi="Helvetica"/>
          <w:b/>
          <w:bCs/>
          <w:color w:val="000000" w:themeColor="text1"/>
          <w:sz w:val="20"/>
          <w:szCs w:val="20"/>
        </w:rPr>
        <w:t>Intelligence</w:t>
      </w:r>
      <w:proofErr w:type="spellEnd"/>
      <w:r w:rsidRPr="00C00050">
        <w:rPr>
          <w:rFonts w:ascii="Helvetica" w:hAnsi="Helvetica"/>
          <w:b/>
          <w:bCs/>
          <w:color w:val="000000" w:themeColor="text1"/>
          <w:sz w:val="20"/>
          <w:szCs w:val="20"/>
        </w:rPr>
        <w:t>-Feeds</w:t>
      </w:r>
      <w:r w:rsidR="00BD71B2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5769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einer einzigen Ansicht </w:t>
      </w:r>
      <w:r w:rsidR="00145BBB">
        <w:rPr>
          <w:rFonts w:ascii="Helvetica" w:hAnsi="Helvetica"/>
          <w:b/>
          <w:bCs/>
          <w:color w:val="000000" w:themeColor="text1"/>
          <w:sz w:val="20"/>
          <w:szCs w:val="20"/>
        </w:rPr>
        <w:t>ermöglicht</w:t>
      </w:r>
      <w:r w:rsidR="0075786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 ganz neues Maß an Kontrolle</w:t>
      </w:r>
      <w:r w:rsidR="00C5769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145B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Potenzielle Bedrohungen lassen sich </w:t>
      </w:r>
      <w:r w:rsidR="00C96D22">
        <w:rPr>
          <w:rFonts w:ascii="Helvetica" w:hAnsi="Helvetica"/>
          <w:b/>
          <w:bCs/>
          <w:color w:val="000000" w:themeColor="text1"/>
          <w:sz w:val="20"/>
          <w:szCs w:val="20"/>
        </w:rPr>
        <w:t>lösungs</w:t>
      </w:r>
      <w:r w:rsidR="00145B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übergreifend schnell erkennen und abwehren. </w:t>
      </w:r>
    </w:p>
    <w:p w14:paraId="3817F884" w14:textId="77777777" w:rsidR="00145BBB" w:rsidRDefault="00145BBB" w:rsidP="001A42F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3BA1EAC4" w14:textId="140ED44D" w:rsidR="001A42F1" w:rsidRPr="00145BBB" w:rsidRDefault="00C57692" w:rsidP="001A42F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145BBB">
        <w:rPr>
          <w:rFonts w:ascii="Helvetica" w:hAnsi="Helvetica"/>
          <w:color w:val="000000" w:themeColor="text1"/>
          <w:sz w:val="20"/>
          <w:szCs w:val="20"/>
        </w:rPr>
        <w:t>„</w:t>
      </w:r>
      <w:r w:rsidR="00442D9B">
        <w:rPr>
          <w:rFonts w:ascii="Helvetica" w:hAnsi="Helvetica"/>
          <w:color w:val="000000" w:themeColor="text1"/>
          <w:sz w:val="20"/>
          <w:szCs w:val="20"/>
        </w:rPr>
        <w:t>Vor dem Hintergrund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sich ständig verändernde</w:t>
      </w:r>
      <w:r w:rsidR="00442D9B">
        <w:rPr>
          <w:rFonts w:ascii="Helvetica" w:hAnsi="Helvetica"/>
          <w:color w:val="000000" w:themeColor="text1"/>
          <w:sz w:val="20"/>
          <w:szCs w:val="20"/>
        </w:rPr>
        <w:t>r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42D9B">
        <w:rPr>
          <w:rFonts w:ascii="Helvetica" w:hAnsi="Helvetica"/>
          <w:color w:val="000000" w:themeColor="text1"/>
          <w:sz w:val="20"/>
          <w:szCs w:val="20"/>
        </w:rPr>
        <w:t>Angriffsszenarios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9505F">
        <w:rPr>
          <w:rFonts w:ascii="Helvetica" w:hAnsi="Helvetica"/>
          <w:color w:val="000000" w:themeColor="text1"/>
          <w:sz w:val="20"/>
          <w:szCs w:val="20"/>
        </w:rPr>
        <w:t xml:space="preserve">kommt es bei der </w:t>
      </w:r>
      <w:r w:rsidR="00FC5F8E" w:rsidRPr="00145B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Absicherung komplexer Netzwerke </w:t>
      </w:r>
      <w:r w:rsidR="00E9505F">
        <w:rPr>
          <w:rFonts w:ascii="Helvetica" w:hAnsi="Helvetica"/>
          <w:color w:val="000000" w:themeColor="text1"/>
          <w:sz w:val="20"/>
          <w:szCs w:val="20"/>
        </w:rPr>
        <w:t>vor allem auf einen ganzheitlichen Blick und ein reibungsloses Zusammenspiel der einzelnen Abwehrmechanismen an</w:t>
      </w:r>
      <w:r w:rsidR="00FC5F8E" w:rsidRPr="00145BBB">
        <w:rPr>
          <w:rFonts w:ascii="Helvetica" w:hAnsi="Helvetica"/>
          <w:color w:val="000000" w:themeColor="text1"/>
          <w:sz w:val="20"/>
          <w:szCs w:val="20"/>
        </w:rPr>
        <w:t>“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, sagt Ricardo Arroyo, </w:t>
      </w:r>
      <w:proofErr w:type="spellStart"/>
      <w:r w:rsidRPr="00145BBB">
        <w:rPr>
          <w:rFonts w:ascii="Helvetica" w:hAnsi="Helvetica"/>
          <w:color w:val="000000" w:themeColor="text1"/>
          <w:sz w:val="20"/>
          <w:szCs w:val="20"/>
        </w:rPr>
        <w:t>Principal</w:t>
      </w:r>
      <w:proofErr w:type="spellEnd"/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145BBB">
        <w:rPr>
          <w:rFonts w:ascii="Helvetica" w:hAnsi="Helvetica"/>
          <w:color w:val="000000" w:themeColor="text1"/>
          <w:sz w:val="20"/>
          <w:szCs w:val="20"/>
        </w:rPr>
        <w:t>Product</w:t>
      </w:r>
      <w:proofErr w:type="spellEnd"/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Manager bei WatchGuard Technologies. „Mit </w:t>
      </w:r>
      <w:proofErr w:type="spellStart"/>
      <w:r w:rsidRPr="00145BBB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74B82">
        <w:rPr>
          <w:rFonts w:ascii="Helvetica" w:hAnsi="Helvetica"/>
          <w:color w:val="000000" w:themeColor="text1"/>
          <w:sz w:val="20"/>
          <w:szCs w:val="20"/>
        </w:rPr>
        <w:t>profitieren</w:t>
      </w:r>
      <w:r w:rsidR="00584F8E" w:rsidRPr="00145B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unsere Partner und Kunden </w:t>
      </w:r>
      <w:r w:rsidR="00874B82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r w:rsidR="00874B82" w:rsidRPr="00145BBB">
        <w:rPr>
          <w:rFonts w:ascii="Helvetica" w:hAnsi="Helvetica"/>
          <w:color w:val="000000" w:themeColor="text1"/>
          <w:sz w:val="20"/>
          <w:szCs w:val="20"/>
        </w:rPr>
        <w:t xml:space="preserve">echten XDR-Fähigkeiten </w:t>
      </w:r>
      <w:r w:rsidR="00874B82">
        <w:rPr>
          <w:rFonts w:ascii="Helvetica" w:hAnsi="Helvetica"/>
          <w:color w:val="000000" w:themeColor="text1"/>
          <w:sz w:val="20"/>
          <w:szCs w:val="20"/>
        </w:rPr>
        <w:t xml:space="preserve">auf Basis der Integration unserer weitreichenden </w:t>
      </w:r>
      <w:r w:rsidR="00522585">
        <w:rPr>
          <w:rFonts w:ascii="Helvetica" w:hAnsi="Helvetica"/>
          <w:color w:val="000000" w:themeColor="text1"/>
          <w:sz w:val="20"/>
          <w:szCs w:val="20"/>
        </w:rPr>
        <w:t>Sicherheitskomponenten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proofErr w:type="spellStart"/>
      <w:r w:rsidRPr="00145BBB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21A56">
        <w:rPr>
          <w:rFonts w:ascii="Helvetica" w:hAnsi="Helvetica"/>
          <w:color w:val="000000" w:themeColor="text1"/>
          <w:sz w:val="20"/>
          <w:szCs w:val="20"/>
        </w:rPr>
        <w:t>gewährleistet einen souveränen Umgang mit IT-Sicherheit</w:t>
      </w:r>
      <w:r w:rsidR="002529E8">
        <w:rPr>
          <w:rFonts w:ascii="Helvetica" w:hAnsi="Helvetica"/>
          <w:color w:val="000000" w:themeColor="text1"/>
          <w:sz w:val="20"/>
          <w:szCs w:val="20"/>
        </w:rPr>
        <w:t xml:space="preserve">. Security-Verantwortliche können </w:t>
      </w:r>
      <w:r w:rsidR="005F078E">
        <w:rPr>
          <w:rFonts w:ascii="Helvetica" w:hAnsi="Helvetica"/>
          <w:color w:val="000000" w:themeColor="text1"/>
          <w:sz w:val="20"/>
          <w:szCs w:val="20"/>
        </w:rPr>
        <w:t>zielgenauer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und effizienter arbeiten</w:t>
      </w:r>
      <w:r w:rsidR="002529E8">
        <w:rPr>
          <w:rFonts w:ascii="Helvetica" w:hAnsi="Helvetica"/>
          <w:color w:val="000000" w:themeColor="text1"/>
          <w:sz w:val="20"/>
          <w:szCs w:val="20"/>
        </w:rPr>
        <w:t>. Damit reduzieren sich sowohl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Risiken </w:t>
      </w:r>
      <w:r w:rsidR="002529E8">
        <w:rPr>
          <w:rFonts w:ascii="Helvetica" w:hAnsi="Helvetica"/>
          <w:color w:val="000000" w:themeColor="text1"/>
          <w:sz w:val="20"/>
          <w:szCs w:val="20"/>
        </w:rPr>
        <w:t xml:space="preserve">als auch </w:t>
      </w:r>
      <w:r w:rsidRPr="00145BBB">
        <w:rPr>
          <w:rFonts w:ascii="Helvetica" w:hAnsi="Helvetica"/>
          <w:color w:val="000000" w:themeColor="text1"/>
          <w:sz w:val="20"/>
          <w:szCs w:val="20"/>
        </w:rPr>
        <w:t>Kosten – und das alles mit einem Grad an Präzision, der auf anderen Wegen nicht zu erreichen wäre.</w:t>
      </w:r>
      <w:r w:rsidR="00631E52">
        <w:rPr>
          <w:rFonts w:ascii="Helvetica" w:hAnsi="Helvetica"/>
          <w:color w:val="000000" w:themeColor="text1"/>
          <w:sz w:val="20"/>
          <w:szCs w:val="20"/>
        </w:rPr>
        <w:t>“</w:t>
      </w:r>
    </w:p>
    <w:p w14:paraId="0C750611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07681BD" w14:textId="1C2327E8" w:rsidR="00BD71B2" w:rsidRPr="00BD71B2" w:rsidRDefault="00B067ED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Vor allem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C57692" w:rsidRPr="00C57692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C57692" w:rsidRPr="00C57692">
        <w:rPr>
          <w:rFonts w:ascii="Helvetica" w:hAnsi="Helvetica"/>
          <w:color w:val="000000" w:themeColor="text1"/>
          <w:sz w:val="20"/>
          <w:szCs w:val="20"/>
        </w:rPr>
        <w:t xml:space="preserve"> Security</w:t>
      </w:r>
      <w:r w:rsidR="00C57692">
        <w:rPr>
          <w:rFonts w:ascii="Helvetica" w:hAnsi="Helvetica"/>
          <w:color w:val="000000" w:themeColor="text1"/>
          <w:sz w:val="20"/>
          <w:szCs w:val="20"/>
        </w:rPr>
        <w:t xml:space="preserve"> Provider</w:t>
      </w:r>
      <w:r w:rsidR="00FC5F8E">
        <w:rPr>
          <w:rFonts w:ascii="Helvetica" w:hAnsi="Helvetica"/>
          <w:color w:val="000000" w:themeColor="text1"/>
          <w:sz w:val="20"/>
          <w:szCs w:val="20"/>
        </w:rPr>
        <w:t>n</w:t>
      </w:r>
      <w:r w:rsidR="00C57692">
        <w:rPr>
          <w:rFonts w:ascii="Helvetica" w:hAnsi="Helvetica"/>
          <w:color w:val="000000" w:themeColor="text1"/>
          <w:sz w:val="20"/>
          <w:szCs w:val="20"/>
        </w:rPr>
        <w:t xml:space="preserve"> (MSP)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verspricht die Lösung entscheidende Vorteile: </w:t>
      </w:r>
      <w:r w:rsidR="00C57692" w:rsidRPr="00BD71B2">
        <w:rPr>
          <w:rFonts w:ascii="Helvetica" w:hAnsi="Helvetica"/>
          <w:color w:val="000000" w:themeColor="text1"/>
          <w:sz w:val="20"/>
          <w:szCs w:val="20"/>
        </w:rPr>
        <w:t>Mitarbeiter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werden entlastet</w:t>
      </w:r>
      <w:r w:rsidR="00C57692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da </w:t>
      </w:r>
      <w:r w:rsidR="00C57692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>Teams ihr Wissen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 nun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über eine einzige Sicherheitsplattform </w:t>
      </w:r>
      <w:r w:rsidR="00F90A34">
        <w:rPr>
          <w:rFonts w:ascii="Helvetica" w:hAnsi="Helvetica"/>
          <w:color w:val="000000" w:themeColor="text1"/>
          <w:sz w:val="20"/>
          <w:szCs w:val="20"/>
        </w:rPr>
        <w:t>teilen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können. Gleichzeitig erhöht XDR den Schutz und</w:t>
      </w:r>
      <w:r w:rsidR="00C57692">
        <w:rPr>
          <w:rFonts w:ascii="Helvetica" w:hAnsi="Helvetica"/>
          <w:color w:val="000000" w:themeColor="text1"/>
          <w:sz w:val="20"/>
          <w:szCs w:val="20"/>
        </w:rPr>
        <w:t xml:space="preserve"> sorgt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57692" w:rsidRPr="00BD71B2">
        <w:rPr>
          <w:rFonts w:ascii="Helvetica" w:hAnsi="Helvetica"/>
          <w:color w:val="000000" w:themeColor="text1"/>
          <w:sz w:val="20"/>
          <w:szCs w:val="20"/>
        </w:rPr>
        <w:t xml:space="preserve">durch die Kombination verschiedener Sicherheitsebenen </w:t>
      </w:r>
      <w:r w:rsidR="00C57692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verbesserte Ergebnisse. Zu den wichtigsten Funktionen der </w:t>
      </w:r>
      <w:proofErr w:type="spellStart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>-Lösung von WatchGuard gehören:</w:t>
      </w:r>
    </w:p>
    <w:p w14:paraId="5D5BCEAE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614CAB2" w14:textId="4A04CE93" w:rsidR="00BD71B2" w:rsidRPr="00E46BB3" w:rsidRDefault="00C57692" w:rsidP="00C92581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C5769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Zero </w:t>
      </w:r>
      <w:proofErr w:type="spellStart"/>
      <w:r w:rsidRPr="00C57692">
        <w:rPr>
          <w:rFonts w:ascii="Helvetica" w:hAnsi="Helvetica"/>
          <w:b/>
          <w:bCs/>
          <w:color w:val="000000" w:themeColor="text1"/>
          <w:sz w:val="20"/>
          <w:szCs w:val="20"/>
        </w:rPr>
        <w:t>Configuration</w:t>
      </w:r>
      <w:proofErr w:type="spellEnd"/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C57692">
        <w:rPr>
          <w:rFonts w:ascii="Helvetica" w:hAnsi="Helvetica"/>
          <w:color w:val="000000" w:themeColor="text1"/>
          <w:sz w:val="20"/>
          <w:szCs w:val="20"/>
        </w:rPr>
        <w:t>–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Die Sicherheitsprodukte von WatchGuard sind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 für ihre einfache Implementierung und Verwaltung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bekannt. Von der Lizenzierung bis zum Betrieb</w:t>
      </w:r>
      <w:r w:rsidR="00CD38A0">
        <w:rPr>
          <w:rFonts w:ascii="Helvetica" w:hAnsi="Helvetica"/>
          <w:color w:val="000000" w:themeColor="text1"/>
          <w:sz w:val="20"/>
          <w:szCs w:val="20"/>
        </w:rPr>
        <w:t xml:space="preserve">: Alles ist </w:t>
      </w:r>
      <w:r w:rsidR="00E05687">
        <w:rPr>
          <w:rFonts w:ascii="Helvetica" w:hAnsi="Helvetica"/>
          <w:color w:val="000000" w:themeColor="text1"/>
          <w:sz w:val="20"/>
          <w:szCs w:val="20"/>
        </w:rPr>
        <w:t xml:space="preserve">seitens WatchGuard </w:t>
      </w:r>
      <w:r w:rsidR="00CD38A0">
        <w:rPr>
          <w:rFonts w:ascii="Helvetica" w:hAnsi="Helvetica"/>
          <w:color w:val="000000" w:themeColor="text1"/>
          <w:sz w:val="20"/>
          <w:szCs w:val="20"/>
        </w:rPr>
        <w:t xml:space="preserve">darauf ausgelegt, das Tagesgeschäft </w:t>
      </w:r>
      <w:r w:rsidR="00E05687">
        <w:rPr>
          <w:rFonts w:ascii="Helvetica" w:hAnsi="Helvetica"/>
          <w:color w:val="000000" w:themeColor="text1"/>
          <w:sz w:val="20"/>
          <w:szCs w:val="20"/>
        </w:rPr>
        <w:t xml:space="preserve">der Administration </w:t>
      </w:r>
      <w:r w:rsidR="009B52C5">
        <w:rPr>
          <w:rFonts w:ascii="Helvetica" w:hAnsi="Helvetica"/>
          <w:color w:val="000000" w:themeColor="text1"/>
          <w:sz w:val="20"/>
          <w:szCs w:val="20"/>
        </w:rPr>
        <w:t>weiter zu erleichtern</w:t>
      </w:r>
      <w:r w:rsidR="00E46BB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B3B88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7B3B88" w:rsidRPr="007B3B88">
        <w:rPr>
          <w:rFonts w:ascii="Helvetica" w:hAnsi="Helvetica"/>
          <w:color w:val="000000" w:themeColor="text1"/>
          <w:sz w:val="20"/>
          <w:szCs w:val="20"/>
        </w:rPr>
        <w:t xml:space="preserve">im Einklang mit der </w:t>
      </w:r>
      <w:r w:rsidR="007B3B88">
        <w:rPr>
          <w:rFonts w:ascii="Helvetica" w:hAnsi="Helvetica"/>
          <w:color w:val="000000" w:themeColor="text1"/>
          <w:sz w:val="20"/>
          <w:szCs w:val="20"/>
        </w:rPr>
        <w:t>über</w:t>
      </w:r>
      <w:r w:rsidR="00FB5B67">
        <w:rPr>
          <w:rFonts w:ascii="Helvetica" w:hAnsi="Helvetica"/>
          <w:color w:val="000000" w:themeColor="text1"/>
          <w:sz w:val="20"/>
          <w:szCs w:val="20"/>
        </w:rPr>
        <w:t xml:space="preserve">geordneten </w:t>
      </w:r>
      <w:r w:rsidR="007B3B88">
        <w:rPr>
          <w:rFonts w:ascii="Helvetica" w:hAnsi="Helvetica"/>
          <w:color w:val="000000" w:themeColor="text1"/>
          <w:sz w:val="20"/>
          <w:szCs w:val="20"/>
        </w:rPr>
        <w:t>Mission</w:t>
      </w:r>
      <w:r w:rsidR="00BD71B2" w:rsidRPr="007B3B88">
        <w:rPr>
          <w:rFonts w:ascii="Helvetica" w:hAnsi="Helvetica"/>
          <w:color w:val="000000" w:themeColor="text1"/>
          <w:sz w:val="20"/>
          <w:szCs w:val="20"/>
        </w:rPr>
        <w:t xml:space="preserve">, eine Plattform bereitzustellen, die jeden Aspekt der Sicherheitsbereitstellung </w:t>
      </w:r>
      <w:r w:rsidRPr="007B3B88">
        <w:rPr>
          <w:rFonts w:ascii="Helvetica" w:hAnsi="Helvetica"/>
          <w:color w:val="000000" w:themeColor="text1"/>
          <w:sz w:val="20"/>
          <w:szCs w:val="20"/>
        </w:rPr>
        <w:t>unkomplizierter gestaltet</w:t>
      </w:r>
      <w:r w:rsidR="00BD71B2" w:rsidRPr="007B3B88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9F477A" w:rsidRPr="007B3B88">
        <w:rPr>
          <w:rFonts w:ascii="Helvetica" w:hAnsi="Helvetica"/>
          <w:color w:val="000000" w:themeColor="text1"/>
          <w:sz w:val="20"/>
          <w:szCs w:val="20"/>
        </w:rPr>
        <w:t xml:space="preserve">Hier fügt sich </w:t>
      </w:r>
      <w:proofErr w:type="spellStart"/>
      <w:r w:rsidR="009F477A" w:rsidRPr="007B3B88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9F477A" w:rsidRPr="007B3B88">
        <w:rPr>
          <w:rFonts w:ascii="Helvetica" w:hAnsi="Helvetica"/>
          <w:color w:val="000000" w:themeColor="text1"/>
          <w:sz w:val="20"/>
          <w:szCs w:val="20"/>
        </w:rPr>
        <w:t xml:space="preserve"> als </w:t>
      </w:r>
      <w:r w:rsidR="004E0D09" w:rsidRPr="007B3B88">
        <w:rPr>
          <w:rFonts w:ascii="Helvetica" w:hAnsi="Helvetica"/>
          <w:color w:val="000000" w:themeColor="text1"/>
          <w:sz w:val="20"/>
          <w:szCs w:val="20"/>
        </w:rPr>
        <w:t xml:space="preserve">integrierte, produktübergreifende </w:t>
      </w:r>
      <w:r w:rsidR="009F477A" w:rsidRPr="007B3B88">
        <w:rPr>
          <w:rFonts w:ascii="Helvetica" w:hAnsi="Helvetica"/>
          <w:color w:val="000000" w:themeColor="text1"/>
          <w:sz w:val="20"/>
          <w:szCs w:val="20"/>
        </w:rPr>
        <w:t>Schlüsselkomponente</w:t>
      </w:r>
      <w:r w:rsidR="00BD71B2" w:rsidRPr="007B3B88">
        <w:rPr>
          <w:rFonts w:ascii="Helvetica" w:hAnsi="Helvetica"/>
          <w:color w:val="000000" w:themeColor="text1"/>
          <w:sz w:val="20"/>
          <w:szCs w:val="20"/>
        </w:rPr>
        <w:t xml:space="preserve"> der </w:t>
      </w:r>
      <w:hyperlink r:id="rId8" w:history="1">
        <w:r w:rsidR="00BD71B2" w:rsidRPr="007B3B88">
          <w:rPr>
            <w:rStyle w:val="Hyperlink"/>
            <w:rFonts w:ascii="Helvetica" w:hAnsi="Helvetica"/>
            <w:sz w:val="20"/>
            <w:szCs w:val="20"/>
          </w:rPr>
          <w:t xml:space="preserve">Unified Security </w:t>
        </w:r>
        <w:proofErr w:type="spellStart"/>
        <w:r w:rsidR="00BD71B2" w:rsidRPr="007B3B88">
          <w:rPr>
            <w:rStyle w:val="Hyperlink"/>
            <w:rFonts w:ascii="Helvetica" w:hAnsi="Helvetica"/>
            <w:sz w:val="20"/>
            <w:szCs w:val="20"/>
          </w:rPr>
          <w:t>Platform</w:t>
        </w:r>
        <w:proofErr w:type="spellEnd"/>
      </w:hyperlink>
      <w:r w:rsidR="00BD71B2" w:rsidRPr="007B3B8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E0D09" w:rsidRPr="007B3B88">
        <w:rPr>
          <w:rFonts w:ascii="Helvetica" w:hAnsi="Helvetica"/>
          <w:color w:val="000000" w:themeColor="text1"/>
          <w:sz w:val="20"/>
          <w:szCs w:val="20"/>
        </w:rPr>
        <w:t>nahtlos ein</w:t>
      </w:r>
      <w:r w:rsidR="00C92581">
        <w:rPr>
          <w:rFonts w:ascii="Helvetica" w:hAnsi="Helvetica"/>
          <w:color w:val="000000" w:themeColor="text1"/>
          <w:sz w:val="20"/>
          <w:szCs w:val="20"/>
        </w:rPr>
        <w:t>.</w:t>
      </w:r>
      <w:r w:rsidR="00BD71B2" w:rsidRPr="00E46BB3">
        <w:rPr>
          <w:rFonts w:ascii="Helvetica" w:hAnsi="Helvetica"/>
          <w:color w:val="000000" w:themeColor="text1"/>
          <w:sz w:val="20"/>
          <w:szCs w:val="20"/>
        </w:rPr>
        <w:t xml:space="preserve"> Kosten für die </w:t>
      </w:r>
      <w:r w:rsidR="0090314C">
        <w:rPr>
          <w:rFonts w:ascii="Helvetica" w:hAnsi="Helvetica"/>
          <w:color w:val="000000" w:themeColor="text1"/>
          <w:sz w:val="20"/>
          <w:szCs w:val="20"/>
        </w:rPr>
        <w:t xml:space="preserve">üblicherweise </w:t>
      </w:r>
      <w:r w:rsidR="001A2518">
        <w:rPr>
          <w:rFonts w:ascii="Helvetica" w:hAnsi="Helvetica"/>
          <w:color w:val="000000" w:themeColor="text1"/>
          <w:sz w:val="20"/>
          <w:szCs w:val="20"/>
        </w:rPr>
        <w:t xml:space="preserve">erforderliche </w:t>
      </w:r>
      <w:r w:rsidR="00BD71B2" w:rsidRPr="00E46BB3">
        <w:rPr>
          <w:rFonts w:ascii="Helvetica" w:hAnsi="Helvetica"/>
          <w:color w:val="000000" w:themeColor="text1"/>
          <w:sz w:val="20"/>
          <w:szCs w:val="20"/>
        </w:rPr>
        <w:t xml:space="preserve">Konfiguration und </w:t>
      </w:r>
      <w:r w:rsidR="00BD71B2" w:rsidRPr="00E46BB3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Integration mehrerer Einzellösungen </w:t>
      </w:r>
      <w:r w:rsidR="00465091">
        <w:rPr>
          <w:rFonts w:ascii="Helvetica" w:hAnsi="Helvetica"/>
          <w:color w:val="000000" w:themeColor="text1"/>
          <w:sz w:val="20"/>
          <w:szCs w:val="20"/>
        </w:rPr>
        <w:t xml:space="preserve">auf Seiten der Anwender </w:t>
      </w:r>
      <w:r w:rsidR="001A2518">
        <w:rPr>
          <w:rFonts w:ascii="Helvetica" w:hAnsi="Helvetica"/>
          <w:color w:val="000000" w:themeColor="text1"/>
          <w:sz w:val="20"/>
          <w:szCs w:val="20"/>
        </w:rPr>
        <w:t>werden dadurch obsolet.</w:t>
      </w:r>
    </w:p>
    <w:p w14:paraId="66A4F28A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6B0D9AC" w14:textId="5A33B91A" w:rsidR="00BD71B2" w:rsidRPr="00C57692" w:rsidRDefault="00BD71B2" w:rsidP="00C57692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C57692">
        <w:rPr>
          <w:rFonts w:ascii="Helvetica" w:hAnsi="Helvetica"/>
          <w:b/>
          <w:bCs/>
          <w:color w:val="000000" w:themeColor="text1"/>
          <w:sz w:val="20"/>
          <w:szCs w:val="20"/>
        </w:rPr>
        <w:t>Umfassende Sicherheit</w:t>
      </w:r>
      <w:r w:rsidR="00C57692" w:rsidRPr="00C57692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WatchGuard bietet ein komplettes Portfolio an Sicherheitsprodukten und -services, die </w:t>
      </w:r>
      <w:r w:rsidR="00584F8E">
        <w:rPr>
          <w:rFonts w:ascii="Helvetica" w:hAnsi="Helvetica"/>
          <w:color w:val="000000" w:themeColor="text1"/>
          <w:sz w:val="20"/>
          <w:szCs w:val="20"/>
        </w:rPr>
        <w:t xml:space="preserve">im </w:t>
      </w:r>
      <w:r w:rsidR="00616B13">
        <w:rPr>
          <w:rFonts w:ascii="Helvetica" w:hAnsi="Helvetica"/>
          <w:color w:val="000000" w:themeColor="text1"/>
          <w:sz w:val="20"/>
          <w:szCs w:val="20"/>
        </w:rPr>
        <w:t xml:space="preserve">synergetischen </w:t>
      </w:r>
      <w:r w:rsidR="0080364E">
        <w:rPr>
          <w:rFonts w:ascii="Helvetica" w:hAnsi="Helvetica"/>
          <w:color w:val="000000" w:themeColor="text1"/>
          <w:sz w:val="20"/>
          <w:szCs w:val="20"/>
        </w:rPr>
        <w:t>Zusammenspiel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16B13">
        <w:rPr>
          <w:rFonts w:ascii="Helvetica" w:hAnsi="Helvetica"/>
          <w:color w:val="000000" w:themeColor="text1"/>
          <w:sz w:val="20"/>
          <w:szCs w:val="20"/>
        </w:rPr>
        <w:t>Netzwerke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, Benutzer und </w:t>
      </w:r>
      <w:r w:rsidR="00616B13">
        <w:rPr>
          <w:rFonts w:ascii="Helvetica" w:hAnsi="Helvetica"/>
          <w:color w:val="000000" w:themeColor="text1"/>
          <w:sz w:val="20"/>
          <w:szCs w:val="20"/>
        </w:rPr>
        <w:t>Endgeräte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schützen. </w:t>
      </w:r>
      <w:proofErr w:type="spellStart"/>
      <w:r w:rsidRPr="00C57692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F09F7">
        <w:rPr>
          <w:rFonts w:ascii="Helvetica" w:hAnsi="Helvetica"/>
          <w:color w:val="000000" w:themeColor="text1"/>
          <w:sz w:val="20"/>
          <w:szCs w:val="20"/>
        </w:rPr>
        <w:t xml:space="preserve">fußt </w:t>
      </w:r>
      <w:r w:rsidR="001C2320">
        <w:rPr>
          <w:rFonts w:ascii="Helvetica" w:hAnsi="Helvetica"/>
          <w:color w:val="000000" w:themeColor="text1"/>
          <w:sz w:val="20"/>
          <w:szCs w:val="20"/>
        </w:rPr>
        <w:t xml:space="preserve">auf </w:t>
      </w:r>
      <w:r w:rsidR="00C215B3">
        <w:rPr>
          <w:rFonts w:ascii="Helvetica" w:hAnsi="Helvetica"/>
          <w:color w:val="000000" w:themeColor="text1"/>
          <w:sz w:val="20"/>
          <w:szCs w:val="20"/>
        </w:rPr>
        <w:t>der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C2320">
        <w:rPr>
          <w:rFonts w:ascii="Helvetica" w:hAnsi="Helvetica"/>
          <w:color w:val="000000" w:themeColor="text1"/>
          <w:sz w:val="20"/>
          <w:szCs w:val="20"/>
        </w:rPr>
        <w:t>WatchGuard-Funktionalität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in den Bereichen Netzwerksicherheit </w:t>
      </w:r>
      <w:r w:rsidR="004C01D5">
        <w:rPr>
          <w:rFonts w:ascii="Helvetica" w:hAnsi="Helvetica"/>
          <w:color w:val="000000" w:themeColor="text1"/>
          <w:sz w:val="20"/>
          <w:szCs w:val="20"/>
        </w:rPr>
        <w:t>sowie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C57692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C57692">
        <w:rPr>
          <w:rFonts w:ascii="Helvetica" w:hAnsi="Helvetica"/>
          <w:color w:val="000000" w:themeColor="text1"/>
          <w:sz w:val="20"/>
          <w:szCs w:val="20"/>
        </w:rPr>
        <w:t>Detection</w:t>
      </w:r>
      <w:proofErr w:type="spellEnd"/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and Response (EDR)</w:t>
      </w:r>
      <w:r w:rsidR="001C2320">
        <w:rPr>
          <w:rFonts w:ascii="Helvetica" w:hAnsi="Helvetica"/>
          <w:color w:val="000000" w:themeColor="text1"/>
          <w:sz w:val="20"/>
          <w:szCs w:val="20"/>
        </w:rPr>
        <w:t xml:space="preserve"> und ist damit in der Lage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1C2320">
        <w:rPr>
          <w:rFonts w:ascii="Helvetica" w:hAnsi="Helvetica"/>
          <w:color w:val="000000" w:themeColor="text1"/>
          <w:sz w:val="20"/>
          <w:szCs w:val="20"/>
        </w:rPr>
        <w:t>Informationen zu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C2320">
        <w:rPr>
          <w:rFonts w:ascii="Helvetica" w:hAnsi="Helvetica"/>
          <w:color w:val="000000" w:themeColor="text1"/>
          <w:sz w:val="20"/>
          <w:szCs w:val="20"/>
        </w:rPr>
        <w:t xml:space="preserve">Auffälligkeiten vom Perimeter bis zum Endpunkt zu sammeln, miteinander </w:t>
      </w:r>
      <w:r w:rsidR="00D25331">
        <w:rPr>
          <w:rFonts w:ascii="Helvetica" w:hAnsi="Helvetica"/>
          <w:color w:val="000000" w:themeColor="text1"/>
          <w:sz w:val="20"/>
          <w:szCs w:val="20"/>
        </w:rPr>
        <w:t>zu korrelieren</w:t>
      </w:r>
      <w:r w:rsidR="007E17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="007E1772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391A9F">
        <w:rPr>
          <w:rFonts w:ascii="Helvetica" w:hAnsi="Helvetica"/>
          <w:color w:val="000000" w:themeColor="text1"/>
          <w:sz w:val="20"/>
          <w:szCs w:val="20"/>
        </w:rPr>
        <w:t xml:space="preserve">gefundenen </w:t>
      </w:r>
      <w:r w:rsidR="004C0978">
        <w:rPr>
          <w:rFonts w:ascii="Helvetica" w:hAnsi="Helvetica"/>
          <w:color w:val="000000" w:themeColor="text1"/>
          <w:sz w:val="20"/>
          <w:szCs w:val="20"/>
        </w:rPr>
        <w:t>Daten</w:t>
      </w:r>
      <w:r w:rsidR="00391A9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C57692">
        <w:rPr>
          <w:rFonts w:ascii="Helvetica" w:hAnsi="Helvetica"/>
          <w:color w:val="000000" w:themeColor="text1"/>
          <w:sz w:val="20"/>
          <w:szCs w:val="20"/>
        </w:rPr>
        <w:t>in Echtzeit in verwertbare Erkenntnisse um</w:t>
      </w:r>
      <w:r w:rsidR="00584F8E">
        <w:rPr>
          <w:rFonts w:ascii="Helvetica" w:hAnsi="Helvetica"/>
          <w:color w:val="000000" w:themeColor="text1"/>
          <w:sz w:val="20"/>
          <w:szCs w:val="20"/>
        </w:rPr>
        <w:t>zu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wandeln </w:t>
      </w:r>
      <w:r w:rsidR="00F56E1E">
        <w:rPr>
          <w:rFonts w:ascii="Helvetica" w:hAnsi="Helvetica"/>
          <w:color w:val="000000" w:themeColor="text1"/>
          <w:sz w:val="20"/>
          <w:szCs w:val="20"/>
        </w:rPr>
        <w:t>–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584F8E">
        <w:rPr>
          <w:rFonts w:ascii="Helvetica" w:hAnsi="Helvetica"/>
          <w:color w:val="000000" w:themeColor="text1"/>
          <w:sz w:val="20"/>
          <w:szCs w:val="20"/>
        </w:rPr>
        <w:t>das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C70D6">
        <w:rPr>
          <w:rFonts w:ascii="Helvetica" w:hAnsi="Helvetica"/>
          <w:color w:val="000000" w:themeColor="text1"/>
          <w:sz w:val="20"/>
          <w:szCs w:val="20"/>
        </w:rPr>
        <w:t>über eine einzige Oberfläche</w:t>
      </w:r>
      <w:r w:rsidR="00FC5F8E">
        <w:rPr>
          <w:rFonts w:ascii="Helvetica" w:hAnsi="Helvetica"/>
          <w:color w:val="000000" w:themeColor="text1"/>
          <w:sz w:val="20"/>
          <w:szCs w:val="20"/>
        </w:rPr>
        <w:t>, die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speziell für das End-</w:t>
      </w:r>
      <w:proofErr w:type="spellStart"/>
      <w:r w:rsidRPr="00C57692">
        <w:rPr>
          <w:rFonts w:ascii="Helvetica" w:hAnsi="Helvetica"/>
          <w:color w:val="000000" w:themeColor="text1"/>
          <w:sz w:val="20"/>
          <w:szCs w:val="20"/>
        </w:rPr>
        <w:t>to</w:t>
      </w:r>
      <w:proofErr w:type="spellEnd"/>
      <w:r w:rsidRPr="00C57692">
        <w:rPr>
          <w:rFonts w:ascii="Helvetica" w:hAnsi="Helvetica"/>
          <w:color w:val="000000" w:themeColor="text1"/>
          <w:sz w:val="20"/>
          <w:szCs w:val="20"/>
        </w:rPr>
        <w:t>-End-Sicherheitsmanagement von Service Providern entwickelt wurde.</w:t>
      </w:r>
    </w:p>
    <w:p w14:paraId="499B4824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652B70CE" w14:textId="2E9761E4" w:rsidR="00BD71B2" w:rsidRPr="00C57692" w:rsidRDefault="007F09F7" w:rsidP="00C57692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Zentrale</w:t>
      </w:r>
      <w:r w:rsidR="00BD71B2" w:rsidRPr="00C5769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142BE">
        <w:rPr>
          <w:rFonts w:ascii="Helvetica" w:hAnsi="Helvetica"/>
          <w:b/>
          <w:bCs/>
          <w:color w:val="000000" w:themeColor="text1"/>
          <w:sz w:val="20"/>
          <w:szCs w:val="20"/>
        </w:rPr>
        <w:t>Sicht auf</w:t>
      </w:r>
      <w:r w:rsidR="00BD71B2" w:rsidRPr="00C5769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Bedrohungen</w:t>
      </w:r>
      <w:r w:rsidR="00C57692" w:rsidRPr="00C57692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proofErr w:type="spellStart"/>
      <w:r w:rsidR="00BD71B2" w:rsidRPr="00C57692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56E1E">
        <w:rPr>
          <w:rFonts w:ascii="Helvetica" w:hAnsi="Helvetica"/>
          <w:color w:val="000000" w:themeColor="text1"/>
          <w:sz w:val="20"/>
          <w:szCs w:val="20"/>
        </w:rPr>
        <w:t>sorgt für eine genauere und schnellere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Erkennung von Bedrohungen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F56E1E">
        <w:rPr>
          <w:rFonts w:ascii="Helvetica" w:hAnsi="Helvetica"/>
          <w:color w:val="000000" w:themeColor="text1"/>
          <w:sz w:val="20"/>
          <w:szCs w:val="20"/>
        </w:rPr>
        <w:t>indem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142BE">
        <w:rPr>
          <w:rFonts w:ascii="Helvetica" w:hAnsi="Helvetica"/>
          <w:color w:val="000000" w:themeColor="text1"/>
          <w:sz w:val="20"/>
          <w:szCs w:val="20"/>
        </w:rPr>
        <w:t>entsprechende Hinweise von Seiten aller eingesetzten</w:t>
      </w:r>
      <w:r w:rsidR="00FC5F8E"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142BE">
        <w:rPr>
          <w:rFonts w:ascii="Helvetica" w:hAnsi="Helvetica"/>
          <w:color w:val="000000" w:themeColor="text1"/>
          <w:sz w:val="20"/>
          <w:szCs w:val="20"/>
        </w:rPr>
        <w:t>WatchGuard-Leistungsbausteine</w:t>
      </w:r>
      <w:r w:rsidR="00FC5F8E"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142BE">
        <w:rPr>
          <w:rFonts w:ascii="Helvetica" w:hAnsi="Helvetica"/>
          <w:color w:val="000000" w:themeColor="text1"/>
          <w:sz w:val="20"/>
          <w:szCs w:val="20"/>
        </w:rPr>
        <w:t>unter</w:t>
      </w:r>
      <w:r w:rsidR="00FC5F8E" w:rsidRPr="00C57692">
        <w:rPr>
          <w:rFonts w:ascii="Helvetica" w:hAnsi="Helvetica"/>
          <w:color w:val="000000" w:themeColor="text1"/>
          <w:sz w:val="20"/>
          <w:szCs w:val="20"/>
        </w:rPr>
        <w:t xml:space="preserve"> einer einzigen Benutzeroberfläche 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>automatisch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 zu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>sammen</w:t>
      </w:r>
      <w:r w:rsidR="00FC5F8E">
        <w:rPr>
          <w:rFonts w:ascii="Helvetica" w:hAnsi="Helvetica"/>
          <w:color w:val="000000" w:themeColor="text1"/>
          <w:sz w:val="20"/>
          <w:szCs w:val="20"/>
        </w:rPr>
        <w:t>ge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>führ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t werden. Die zentrale </w:t>
      </w:r>
      <w:r w:rsidR="00F56E1E">
        <w:rPr>
          <w:rFonts w:ascii="Helvetica" w:hAnsi="Helvetica"/>
          <w:color w:val="000000" w:themeColor="text1"/>
          <w:sz w:val="20"/>
          <w:szCs w:val="20"/>
        </w:rPr>
        <w:t>Ansicht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F1210">
        <w:rPr>
          <w:rFonts w:ascii="Helvetica" w:hAnsi="Helvetica"/>
          <w:color w:val="000000" w:themeColor="text1"/>
          <w:sz w:val="20"/>
          <w:szCs w:val="20"/>
        </w:rPr>
        <w:t xml:space="preserve">auf </w:t>
      </w:r>
      <w:r w:rsidR="00973852">
        <w:rPr>
          <w:rFonts w:ascii="Helvetica" w:hAnsi="Helvetica"/>
          <w:color w:val="000000" w:themeColor="text1"/>
          <w:sz w:val="20"/>
          <w:szCs w:val="20"/>
        </w:rPr>
        <w:t xml:space="preserve">Server-, Endgerät- und Firewall-relevante Ereignisse </w:t>
      </w:r>
      <w:r w:rsidR="00FC5F8E">
        <w:rPr>
          <w:rFonts w:ascii="Helvetica" w:hAnsi="Helvetica"/>
          <w:color w:val="000000" w:themeColor="text1"/>
          <w:sz w:val="20"/>
          <w:szCs w:val="20"/>
        </w:rPr>
        <w:t>wurde speziell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auf die Bedürfnisse von </w:t>
      </w:r>
      <w:r w:rsidR="00A800BC">
        <w:rPr>
          <w:rFonts w:ascii="Helvetica" w:hAnsi="Helvetica"/>
          <w:color w:val="000000" w:themeColor="text1"/>
          <w:sz w:val="20"/>
          <w:szCs w:val="20"/>
        </w:rPr>
        <w:t>IT-Security-Verantwortlichen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zugeschnitten</w:t>
      </w:r>
      <w:r w:rsidR="00973852">
        <w:rPr>
          <w:rFonts w:ascii="Helvetica" w:hAnsi="Helvetica"/>
          <w:color w:val="000000" w:themeColor="text1"/>
          <w:sz w:val="20"/>
          <w:szCs w:val="20"/>
        </w:rPr>
        <w:t xml:space="preserve">. Ein Wechsel zwischen 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mehrere Konsolen 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="00973852">
        <w:rPr>
          <w:rFonts w:ascii="Helvetica" w:hAnsi="Helvetica"/>
          <w:color w:val="000000" w:themeColor="text1"/>
          <w:sz w:val="20"/>
          <w:szCs w:val="20"/>
        </w:rPr>
        <w:t xml:space="preserve">Oberflächen erübrigt sich. Neben dem Argument der Benutzerfreundlichkeit </w:t>
      </w:r>
      <w:r w:rsidR="004B4EBD">
        <w:rPr>
          <w:rFonts w:ascii="Helvetica" w:hAnsi="Helvetica"/>
          <w:color w:val="000000" w:themeColor="text1"/>
          <w:sz w:val="20"/>
          <w:szCs w:val="20"/>
        </w:rPr>
        <w:t xml:space="preserve">punktet </w:t>
      </w:r>
      <w:proofErr w:type="spellStart"/>
      <w:r w:rsidR="004B4EBD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4B4EBD">
        <w:rPr>
          <w:rFonts w:ascii="Helvetica" w:hAnsi="Helvetica"/>
          <w:color w:val="000000" w:themeColor="text1"/>
          <w:sz w:val="20"/>
          <w:szCs w:val="20"/>
        </w:rPr>
        <w:t xml:space="preserve"> durch </w:t>
      </w:r>
      <w:r w:rsidR="00A11647">
        <w:rPr>
          <w:rFonts w:ascii="Helvetica" w:hAnsi="Helvetica"/>
          <w:color w:val="000000" w:themeColor="text1"/>
          <w:sz w:val="20"/>
          <w:szCs w:val="20"/>
        </w:rPr>
        <w:t xml:space="preserve">eine umfassendere Betrachtung </w:t>
      </w:r>
      <w:r w:rsidR="003B4400">
        <w:rPr>
          <w:rFonts w:ascii="Helvetica" w:hAnsi="Helvetica"/>
          <w:color w:val="000000" w:themeColor="text1"/>
          <w:sz w:val="20"/>
          <w:szCs w:val="20"/>
        </w:rPr>
        <w:t>der jeweils identifizierten</w:t>
      </w:r>
      <w:r w:rsidR="004B4EBD">
        <w:rPr>
          <w:rFonts w:ascii="Helvetica" w:hAnsi="Helvetica"/>
          <w:color w:val="000000" w:themeColor="text1"/>
          <w:sz w:val="20"/>
          <w:szCs w:val="20"/>
        </w:rPr>
        <w:t xml:space="preserve"> Vorfälle. </w:t>
      </w:r>
      <w:r w:rsidR="00A11647">
        <w:rPr>
          <w:rFonts w:ascii="Helvetica" w:hAnsi="Helvetica"/>
          <w:color w:val="000000" w:themeColor="text1"/>
          <w:sz w:val="20"/>
          <w:szCs w:val="20"/>
        </w:rPr>
        <w:t>Auf diese Weise können selbst fortschrittliche, komplexe Angriffe zügig erkannt und gestoppt werden.</w:t>
      </w:r>
    </w:p>
    <w:p w14:paraId="43D8E65E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E9385F9" w14:textId="3D762220" w:rsidR="00BD71B2" w:rsidRPr="00493D6C" w:rsidRDefault="005F1210" w:rsidP="00493D6C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Weitreichende </w:t>
      </w:r>
      <w:r w:rsidR="005A2F51">
        <w:rPr>
          <w:rFonts w:ascii="Helvetica" w:hAnsi="Helvetica"/>
          <w:b/>
          <w:bCs/>
          <w:color w:val="000000" w:themeColor="text1"/>
          <w:sz w:val="20"/>
          <w:szCs w:val="20"/>
        </w:rPr>
        <w:t>Gefahrenerkennung</w:t>
      </w:r>
      <w:r w:rsidR="00C57692" w:rsidRPr="00C57692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proofErr w:type="spellStart"/>
      <w:r w:rsidR="00BD71B2" w:rsidRPr="00C57692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E49AC">
        <w:rPr>
          <w:rFonts w:ascii="Helvetica" w:hAnsi="Helvetica"/>
          <w:color w:val="000000" w:themeColor="text1"/>
          <w:sz w:val="20"/>
          <w:szCs w:val="20"/>
        </w:rPr>
        <w:t xml:space="preserve">wertet Daten von unterschiedlichsten Schutzebenen aus und erkennt dank Korrelation mannigfaltige Angriffsvektoren. Vielschichtigen Bedrohungsszenarios lässt sich </w:t>
      </w:r>
      <w:r w:rsidR="00727F55">
        <w:rPr>
          <w:rFonts w:ascii="Helvetica" w:hAnsi="Helvetica"/>
          <w:color w:val="000000" w:themeColor="text1"/>
          <w:sz w:val="20"/>
          <w:szCs w:val="20"/>
        </w:rPr>
        <w:t xml:space="preserve">schneller </w:t>
      </w:r>
      <w:r w:rsidR="007E49AC">
        <w:rPr>
          <w:rFonts w:ascii="Helvetica" w:hAnsi="Helvetica"/>
          <w:color w:val="000000" w:themeColor="text1"/>
          <w:sz w:val="20"/>
          <w:szCs w:val="20"/>
        </w:rPr>
        <w:t>auf die Spur kommen.</w:t>
      </w:r>
      <w:r w:rsidR="00727F5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93D6C">
        <w:rPr>
          <w:rFonts w:ascii="Helvetica" w:hAnsi="Helvetica"/>
          <w:color w:val="000000" w:themeColor="text1"/>
          <w:sz w:val="20"/>
          <w:szCs w:val="20"/>
        </w:rPr>
        <w:t xml:space="preserve">Dadurch verkürzt sich die </w:t>
      </w:r>
      <w:r w:rsidR="00FC5F8E" w:rsidRPr="007E49AC">
        <w:rPr>
          <w:rFonts w:ascii="Helvetica" w:hAnsi="Helvetica"/>
          <w:color w:val="000000" w:themeColor="text1"/>
          <w:sz w:val="20"/>
          <w:szCs w:val="20"/>
        </w:rPr>
        <w:t xml:space="preserve">Mean Time </w:t>
      </w:r>
      <w:proofErr w:type="spellStart"/>
      <w:r w:rsidR="00FC5F8E" w:rsidRPr="007E49AC">
        <w:rPr>
          <w:rFonts w:ascii="Helvetica" w:hAnsi="Helvetica"/>
          <w:color w:val="000000" w:themeColor="text1"/>
          <w:sz w:val="20"/>
          <w:szCs w:val="20"/>
        </w:rPr>
        <w:t>to</w:t>
      </w:r>
      <w:proofErr w:type="spellEnd"/>
      <w:r w:rsidR="00FC5F8E" w:rsidRPr="007E49A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FC5F8E" w:rsidRPr="007E49AC">
        <w:rPr>
          <w:rFonts w:ascii="Helvetica" w:hAnsi="Helvetica"/>
          <w:color w:val="000000" w:themeColor="text1"/>
          <w:sz w:val="20"/>
          <w:szCs w:val="20"/>
        </w:rPr>
        <w:t>Detect</w:t>
      </w:r>
      <w:proofErr w:type="spellEnd"/>
      <w:r w:rsidR="00FC5F8E" w:rsidRPr="007E49AC">
        <w:rPr>
          <w:rFonts w:ascii="Helvetica" w:hAnsi="Helvetica"/>
          <w:color w:val="000000" w:themeColor="text1"/>
          <w:sz w:val="20"/>
          <w:szCs w:val="20"/>
        </w:rPr>
        <w:t xml:space="preserve"> (</w:t>
      </w:r>
      <w:r w:rsidR="00BD71B2" w:rsidRPr="007E49AC">
        <w:rPr>
          <w:rFonts w:ascii="Helvetica" w:hAnsi="Helvetica"/>
          <w:color w:val="000000" w:themeColor="text1"/>
          <w:sz w:val="20"/>
          <w:szCs w:val="20"/>
        </w:rPr>
        <w:t>mittlere Erkennungszeit</w:t>
      </w:r>
      <w:r w:rsidR="00FC5F8E" w:rsidRPr="007E49AC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BD71B2" w:rsidRPr="007E49AC">
        <w:rPr>
          <w:rFonts w:ascii="Helvetica" w:hAnsi="Helvetica"/>
          <w:color w:val="000000" w:themeColor="text1"/>
          <w:sz w:val="20"/>
          <w:szCs w:val="20"/>
        </w:rPr>
        <w:t xml:space="preserve">MTTD) </w:t>
      </w:r>
      <w:r w:rsidR="00493D6C">
        <w:rPr>
          <w:rFonts w:ascii="Helvetica" w:hAnsi="Helvetica"/>
          <w:color w:val="000000" w:themeColor="text1"/>
          <w:sz w:val="20"/>
          <w:szCs w:val="20"/>
        </w:rPr>
        <w:t xml:space="preserve">– einhergehend mit der Möglichkeit zur raschen </w:t>
      </w:r>
      <w:r w:rsidR="00BD71B2" w:rsidRPr="00493D6C">
        <w:rPr>
          <w:rFonts w:ascii="Helvetica" w:hAnsi="Helvetica"/>
          <w:color w:val="000000" w:themeColor="text1"/>
          <w:sz w:val="20"/>
          <w:szCs w:val="20"/>
        </w:rPr>
        <w:t>Eindämmung der Auswirkungen, des Schweregrads und des Umfangs</w:t>
      </w:r>
      <w:r w:rsidR="00DB63FE">
        <w:rPr>
          <w:rFonts w:ascii="Helvetica" w:hAnsi="Helvetica"/>
          <w:color w:val="000000" w:themeColor="text1"/>
          <w:sz w:val="20"/>
          <w:szCs w:val="20"/>
        </w:rPr>
        <w:t xml:space="preserve"> einer Sicherheitsattacke</w:t>
      </w:r>
      <w:r w:rsidR="00BD71B2" w:rsidRPr="00493D6C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0C8773F5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37830F5" w14:textId="7A097FBD" w:rsidR="00BD71B2" w:rsidRPr="00CB5AEB" w:rsidRDefault="00BD71B2" w:rsidP="00CB5AEB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C57692">
        <w:rPr>
          <w:rFonts w:ascii="Helvetica" w:hAnsi="Helvetica"/>
          <w:b/>
          <w:bCs/>
          <w:color w:val="000000" w:themeColor="text1"/>
          <w:sz w:val="20"/>
          <w:szCs w:val="20"/>
        </w:rPr>
        <w:t>Einheitliche Orchestrierung der Bedrohungsabwehr</w:t>
      </w:r>
      <w:r w:rsidR="00C57692" w:rsidRPr="00C57692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FC5F8E">
        <w:rPr>
          <w:rFonts w:ascii="Helvetica" w:hAnsi="Helvetica"/>
          <w:color w:val="000000" w:themeColor="text1"/>
          <w:sz w:val="20"/>
          <w:szCs w:val="20"/>
        </w:rPr>
        <w:t>Verfügen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Sicherheitsexperten und IT-Administratoren über die </w:t>
      </w:r>
      <w:r w:rsidR="00540D65">
        <w:rPr>
          <w:rFonts w:ascii="Helvetica" w:hAnsi="Helvetica"/>
          <w:color w:val="000000" w:themeColor="text1"/>
          <w:sz w:val="20"/>
          <w:szCs w:val="20"/>
        </w:rPr>
        <w:t>notwendigen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Informationen</w:t>
      </w:r>
      <w:r w:rsidR="00F56E1E">
        <w:rPr>
          <w:rFonts w:ascii="Helvetica" w:hAnsi="Helvetica"/>
          <w:color w:val="000000" w:themeColor="text1"/>
          <w:sz w:val="20"/>
          <w:szCs w:val="20"/>
        </w:rPr>
        <w:t>,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A35B3">
        <w:rPr>
          <w:rFonts w:ascii="Helvetica" w:hAnsi="Helvetica"/>
          <w:color w:val="000000" w:themeColor="text1"/>
          <w:sz w:val="20"/>
          <w:szCs w:val="20"/>
        </w:rPr>
        <w:t>sind umgehende Reaktionen kein Problem mehr</w:t>
      </w:r>
      <w:r w:rsidR="002E57A8">
        <w:rPr>
          <w:rFonts w:ascii="Helvetica" w:hAnsi="Helvetica"/>
          <w:color w:val="000000" w:themeColor="text1"/>
          <w:sz w:val="20"/>
          <w:szCs w:val="20"/>
        </w:rPr>
        <w:t xml:space="preserve">, auch wenn das betroffene Device nicht direkt greifbar ist. Durch automatische Abwehrmechanismen verkürzt </w:t>
      </w:r>
      <w:proofErr w:type="spellStart"/>
      <w:r w:rsidR="005A35B3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5A35B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E57A8">
        <w:rPr>
          <w:rFonts w:ascii="Helvetica" w:hAnsi="Helvetica"/>
          <w:color w:val="000000" w:themeColor="text1"/>
          <w:sz w:val="20"/>
          <w:szCs w:val="20"/>
        </w:rPr>
        <w:t>die</w:t>
      </w:r>
      <w:r w:rsidR="005A35B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C5F8E" w:rsidRPr="005A35B3">
        <w:rPr>
          <w:rFonts w:ascii="Helvetica" w:hAnsi="Helvetica"/>
          <w:color w:val="000000" w:themeColor="text1"/>
          <w:sz w:val="20"/>
          <w:szCs w:val="20"/>
        </w:rPr>
        <w:t xml:space="preserve">Mean Time </w:t>
      </w:r>
      <w:proofErr w:type="spellStart"/>
      <w:r w:rsidR="00FC5F8E" w:rsidRPr="005A35B3">
        <w:rPr>
          <w:rFonts w:ascii="Helvetica" w:hAnsi="Helvetica"/>
          <w:color w:val="000000" w:themeColor="text1"/>
          <w:sz w:val="20"/>
          <w:szCs w:val="20"/>
        </w:rPr>
        <w:t>to</w:t>
      </w:r>
      <w:proofErr w:type="spellEnd"/>
      <w:r w:rsidR="00FC5F8E" w:rsidRPr="005A35B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FC5F8E" w:rsidRPr="005A35B3">
        <w:rPr>
          <w:rFonts w:ascii="Helvetica" w:hAnsi="Helvetica"/>
          <w:color w:val="000000" w:themeColor="text1"/>
          <w:sz w:val="20"/>
          <w:szCs w:val="20"/>
        </w:rPr>
        <w:t>Respond</w:t>
      </w:r>
      <w:proofErr w:type="spellEnd"/>
      <w:r w:rsidR="00FC5F8E" w:rsidRPr="005A35B3">
        <w:rPr>
          <w:rFonts w:ascii="Helvetica" w:hAnsi="Helvetica"/>
          <w:color w:val="000000" w:themeColor="text1"/>
          <w:sz w:val="20"/>
          <w:szCs w:val="20"/>
        </w:rPr>
        <w:t xml:space="preserve"> (</w:t>
      </w:r>
      <w:r w:rsidRPr="005A35B3">
        <w:rPr>
          <w:rFonts w:ascii="Helvetica" w:hAnsi="Helvetica"/>
          <w:color w:val="000000" w:themeColor="text1"/>
          <w:sz w:val="20"/>
          <w:szCs w:val="20"/>
        </w:rPr>
        <w:t>mittlere Reaktionszeit</w:t>
      </w:r>
      <w:r w:rsidR="00FC5F8E" w:rsidRPr="005A35B3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Pr="005A35B3">
        <w:rPr>
          <w:rFonts w:ascii="Helvetica" w:hAnsi="Helvetica"/>
          <w:color w:val="000000" w:themeColor="text1"/>
          <w:sz w:val="20"/>
          <w:szCs w:val="20"/>
        </w:rPr>
        <w:t>MTTR)</w:t>
      </w:r>
      <w:r w:rsidR="005A35B3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2E57A8">
        <w:rPr>
          <w:rFonts w:ascii="Helvetica" w:hAnsi="Helvetica"/>
          <w:color w:val="000000" w:themeColor="text1"/>
          <w:sz w:val="20"/>
          <w:szCs w:val="20"/>
        </w:rPr>
        <w:t>zusätzlich</w:t>
      </w:r>
      <w:r w:rsidR="00CB5AEB">
        <w:rPr>
          <w:rFonts w:ascii="Helvetica" w:hAnsi="Helvetica"/>
          <w:color w:val="000000" w:themeColor="text1"/>
          <w:sz w:val="20"/>
          <w:szCs w:val="20"/>
        </w:rPr>
        <w:t xml:space="preserve"> – b</w:t>
      </w:r>
      <w:r w:rsidR="00CB5AEB" w:rsidRPr="00CB5AEB">
        <w:rPr>
          <w:rFonts w:ascii="Helvetica" w:hAnsi="Helvetica"/>
          <w:color w:val="000000" w:themeColor="text1"/>
          <w:sz w:val="20"/>
          <w:szCs w:val="20"/>
        </w:rPr>
        <w:t xml:space="preserve">ei hoher Genauigkeit. </w:t>
      </w:r>
      <w:r w:rsidR="00FC5F8E" w:rsidRPr="00CB5AEB">
        <w:rPr>
          <w:rFonts w:ascii="Helvetica" w:hAnsi="Helvetica"/>
          <w:color w:val="000000" w:themeColor="text1"/>
          <w:sz w:val="20"/>
          <w:szCs w:val="20"/>
        </w:rPr>
        <w:t xml:space="preserve">Die Verwaltung erfolgt </w:t>
      </w:r>
      <w:r w:rsidR="00F56E1E" w:rsidRPr="00CB5AEB">
        <w:rPr>
          <w:rFonts w:ascii="Helvetica" w:hAnsi="Helvetica"/>
          <w:color w:val="000000" w:themeColor="text1"/>
          <w:sz w:val="20"/>
          <w:szCs w:val="20"/>
        </w:rPr>
        <w:t>in</w:t>
      </w:r>
      <w:r w:rsidR="00FC5F8E" w:rsidRPr="00CB5AEB">
        <w:rPr>
          <w:rFonts w:ascii="Helvetica" w:hAnsi="Helvetica"/>
          <w:color w:val="000000" w:themeColor="text1"/>
          <w:sz w:val="20"/>
          <w:szCs w:val="20"/>
        </w:rPr>
        <w:t xml:space="preserve"> der</w:t>
      </w:r>
      <w:r w:rsidRPr="00CB5AEB">
        <w:rPr>
          <w:rFonts w:ascii="Helvetica" w:hAnsi="Helvetica"/>
          <w:color w:val="000000" w:themeColor="text1"/>
          <w:sz w:val="20"/>
          <w:szCs w:val="20"/>
        </w:rPr>
        <w:t xml:space="preserve"> WatchGuard Cloud.</w:t>
      </w:r>
    </w:p>
    <w:p w14:paraId="74FAEE42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9935036" w14:textId="6B3FD594" w:rsidR="00BD71B2" w:rsidRPr="00BD71B2" w:rsidRDefault="005D73CD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WatchGuard </w:t>
      </w:r>
      <w:proofErr w:type="spellStart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ist standardmäßig in jede</w:t>
      </w:r>
      <w:r>
        <w:rPr>
          <w:rFonts w:ascii="Helvetica" w:hAnsi="Helvetica"/>
          <w:color w:val="000000" w:themeColor="text1"/>
          <w:sz w:val="20"/>
          <w:szCs w:val="20"/>
        </w:rPr>
        <w:t>r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Total Security Suite (TSS)-</w:t>
      </w:r>
      <w:r>
        <w:rPr>
          <w:rFonts w:ascii="Helvetica" w:hAnsi="Helvetica"/>
          <w:color w:val="000000" w:themeColor="text1"/>
          <w:sz w:val="20"/>
          <w:szCs w:val="20"/>
        </w:rPr>
        <w:t>Lizenz sowie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den WatchGuard EDR- und EPDR-Produkten enthalten. Je mehr WatchGuard-Produkte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ein Unternehmen </w:t>
      </w:r>
      <w:proofErr w:type="gramStart"/>
      <w:r w:rsidR="00A41E72">
        <w:rPr>
          <w:rFonts w:ascii="Helvetica" w:hAnsi="Helvetica"/>
          <w:color w:val="000000" w:themeColor="text1"/>
          <w:sz w:val="20"/>
          <w:szCs w:val="20"/>
        </w:rPr>
        <w:t>eins</w:t>
      </w:r>
      <w:r w:rsidR="00662D9D">
        <w:rPr>
          <w:rFonts w:ascii="Helvetica" w:hAnsi="Helvetica"/>
          <w:color w:val="000000" w:themeColor="text1"/>
          <w:sz w:val="20"/>
          <w:szCs w:val="20"/>
        </w:rPr>
        <w:t>etzt</w:t>
      </w:r>
      <w:proofErr w:type="gramEnd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CD0478">
        <w:rPr>
          <w:rFonts w:ascii="Helvetica" w:hAnsi="Helvetica"/>
          <w:color w:val="000000" w:themeColor="text1"/>
          <w:sz w:val="20"/>
          <w:szCs w:val="20"/>
        </w:rPr>
        <w:t xml:space="preserve">desto umfangreicher </w:t>
      </w:r>
      <w:r w:rsidR="00173DC5">
        <w:rPr>
          <w:rFonts w:ascii="Helvetica" w:hAnsi="Helvetica"/>
          <w:color w:val="000000" w:themeColor="text1"/>
          <w:sz w:val="20"/>
          <w:szCs w:val="20"/>
        </w:rPr>
        <w:t>fallen</w:t>
      </w:r>
      <w:r w:rsidR="00CD0478">
        <w:rPr>
          <w:rFonts w:ascii="Helvetica" w:hAnsi="Helvetica"/>
          <w:color w:val="000000" w:themeColor="text1"/>
          <w:sz w:val="20"/>
          <w:szCs w:val="20"/>
        </w:rPr>
        <w:t xml:space="preserve"> die 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>XDR-</w:t>
      </w:r>
      <w:r w:rsidR="00173DC5">
        <w:rPr>
          <w:rFonts w:ascii="Helvetica" w:hAnsi="Helvetica"/>
          <w:color w:val="000000" w:themeColor="text1"/>
          <w:sz w:val="20"/>
          <w:szCs w:val="20"/>
        </w:rPr>
        <w:t>Möglichkeiten</w:t>
      </w:r>
      <w:r w:rsidR="00CD0478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173DC5">
        <w:rPr>
          <w:rFonts w:ascii="Helvetica" w:hAnsi="Helvetica"/>
          <w:color w:val="000000" w:themeColor="text1"/>
          <w:sz w:val="20"/>
          <w:szCs w:val="20"/>
        </w:rPr>
        <w:t xml:space="preserve">via </w:t>
      </w:r>
      <w:proofErr w:type="spellStart"/>
      <w:r w:rsidR="00173DC5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173DC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D284E">
        <w:rPr>
          <w:rFonts w:ascii="Helvetica" w:hAnsi="Helvetica"/>
          <w:color w:val="000000" w:themeColor="text1"/>
          <w:sz w:val="20"/>
          <w:szCs w:val="20"/>
        </w:rPr>
        <w:t xml:space="preserve">erzielbaren </w:t>
      </w:r>
      <w:r w:rsidR="00CD0478">
        <w:rPr>
          <w:rFonts w:ascii="Helvetica" w:hAnsi="Helvetica"/>
          <w:color w:val="000000" w:themeColor="text1"/>
          <w:sz w:val="20"/>
          <w:szCs w:val="20"/>
        </w:rPr>
        <w:t>Einblicke</w:t>
      </w:r>
      <w:r w:rsidR="00173DC5">
        <w:rPr>
          <w:rFonts w:ascii="Helvetica" w:hAnsi="Helvetica"/>
          <w:color w:val="000000" w:themeColor="text1"/>
          <w:sz w:val="20"/>
          <w:szCs w:val="20"/>
        </w:rPr>
        <w:t xml:space="preserve"> aus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. Partner und Kunden </w:t>
      </w:r>
      <w:r w:rsidR="00F16BC3">
        <w:rPr>
          <w:rFonts w:ascii="Helvetica" w:hAnsi="Helvetica"/>
          <w:color w:val="000000" w:themeColor="text1"/>
          <w:sz w:val="20"/>
          <w:szCs w:val="20"/>
        </w:rPr>
        <w:t xml:space="preserve">gewinnen </w:t>
      </w:r>
      <w:r w:rsidR="006D6FD7">
        <w:rPr>
          <w:rFonts w:ascii="Helvetica" w:hAnsi="Helvetica"/>
          <w:color w:val="000000" w:themeColor="text1"/>
          <w:sz w:val="20"/>
          <w:szCs w:val="20"/>
        </w:rPr>
        <w:t xml:space="preserve">mit jedem weiteren Lösungsbaustein von WatchGuard </w:t>
      </w:r>
      <w:r w:rsidR="00F16BC3">
        <w:rPr>
          <w:rFonts w:ascii="Helvetica" w:hAnsi="Helvetica"/>
          <w:color w:val="000000" w:themeColor="text1"/>
          <w:sz w:val="20"/>
          <w:szCs w:val="20"/>
        </w:rPr>
        <w:t xml:space="preserve">gezielt an Schlagkraft </w:t>
      </w:r>
      <w:r w:rsidR="00F16BC3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bei der Gefahrenabwehr und profitieren gleichzeitig von mehr Effizienz – sowohl im Hinblick auf </w:t>
      </w:r>
      <w:r w:rsidR="00BC3AF7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F16BC3">
        <w:rPr>
          <w:rFonts w:ascii="Helvetica" w:hAnsi="Helvetica"/>
          <w:color w:val="000000" w:themeColor="text1"/>
          <w:sz w:val="20"/>
          <w:szCs w:val="20"/>
        </w:rPr>
        <w:t>Kosten als auch</w:t>
      </w:r>
      <w:r w:rsidR="002C1040">
        <w:rPr>
          <w:rFonts w:ascii="Helvetica" w:hAnsi="Helvetica"/>
          <w:color w:val="000000" w:themeColor="text1"/>
          <w:sz w:val="20"/>
          <w:szCs w:val="20"/>
        </w:rPr>
        <w:t xml:space="preserve"> auf</w:t>
      </w:r>
      <w:r w:rsidR="00F16BC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C3AF7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80498B">
        <w:rPr>
          <w:rFonts w:ascii="Helvetica" w:hAnsi="Helvetica"/>
          <w:color w:val="000000" w:themeColor="text1"/>
          <w:sz w:val="20"/>
          <w:szCs w:val="20"/>
        </w:rPr>
        <w:t>Abwicklung des Tagesgeschäfts</w:t>
      </w:r>
      <w:r w:rsidR="00F16BC3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037919BD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7DD0D46" w14:textId="0EB47EFD" w:rsidR="00BD71B2" w:rsidRPr="00BD71B2" w:rsidRDefault="005D73CD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6721B1">
        <w:rPr>
          <w:rFonts w:ascii="Helvetica" w:hAnsi="Helvetica"/>
          <w:color w:val="000000" w:themeColor="text1"/>
          <w:sz w:val="20"/>
          <w:szCs w:val="20"/>
        </w:rPr>
        <w:t>„Unsere Aufgabe als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E6974" w:rsidRPr="006721B1">
        <w:rPr>
          <w:rFonts w:ascii="Helvetica" w:hAnsi="Helvetica"/>
          <w:color w:val="000000" w:themeColor="text1"/>
          <w:sz w:val="20"/>
          <w:szCs w:val="20"/>
        </w:rPr>
        <w:t>IT-Security-Profi</w:t>
      </w:r>
      <w:r w:rsidRPr="006721B1">
        <w:rPr>
          <w:rFonts w:ascii="Helvetica" w:hAnsi="Helvetica"/>
          <w:color w:val="000000" w:themeColor="text1"/>
          <w:sz w:val="20"/>
          <w:szCs w:val="20"/>
        </w:rPr>
        <w:t xml:space="preserve"> ist es</w:t>
      </w:r>
      <w:r w:rsidR="00FE1663" w:rsidRPr="006721B1">
        <w:rPr>
          <w:rFonts w:ascii="Helvetica" w:hAnsi="Helvetica"/>
          <w:color w:val="000000" w:themeColor="text1"/>
          <w:sz w:val="20"/>
          <w:szCs w:val="20"/>
        </w:rPr>
        <w:t>,</w:t>
      </w:r>
      <w:r w:rsidRPr="006721B1">
        <w:rPr>
          <w:rFonts w:ascii="Helvetica" w:hAnsi="Helvetica"/>
          <w:color w:val="000000" w:themeColor="text1"/>
          <w:sz w:val="20"/>
          <w:szCs w:val="20"/>
        </w:rPr>
        <w:t xml:space="preserve"> Unternehmen </w:t>
      </w:r>
      <w:r w:rsidR="00FE6974" w:rsidRPr="006721B1">
        <w:rPr>
          <w:rFonts w:ascii="Helvetica" w:hAnsi="Helvetica"/>
          <w:color w:val="000000" w:themeColor="text1"/>
          <w:sz w:val="20"/>
          <w:szCs w:val="20"/>
        </w:rPr>
        <w:t>trotz immer komplexerer Bed</w:t>
      </w:r>
      <w:r w:rsidR="008741DF" w:rsidRPr="006721B1">
        <w:rPr>
          <w:rFonts w:ascii="Helvetica" w:hAnsi="Helvetica"/>
          <w:color w:val="000000" w:themeColor="text1"/>
          <w:sz w:val="20"/>
          <w:szCs w:val="20"/>
        </w:rPr>
        <w:t>r</w:t>
      </w:r>
      <w:r w:rsidR="00FE6974" w:rsidRPr="006721B1">
        <w:rPr>
          <w:rFonts w:ascii="Helvetica" w:hAnsi="Helvetica"/>
          <w:color w:val="000000" w:themeColor="text1"/>
          <w:sz w:val="20"/>
          <w:szCs w:val="20"/>
        </w:rPr>
        <w:t>ohungsszenarien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E6974" w:rsidRPr="006721B1">
        <w:rPr>
          <w:rFonts w:ascii="Helvetica" w:hAnsi="Helvetica"/>
          <w:color w:val="000000" w:themeColor="text1"/>
          <w:sz w:val="20"/>
          <w:szCs w:val="20"/>
        </w:rPr>
        <w:t xml:space="preserve">jederzeit </w:t>
      </w:r>
      <w:r w:rsidR="006743BD" w:rsidRPr="006721B1">
        <w:rPr>
          <w:rFonts w:ascii="Helvetica" w:hAnsi="Helvetica"/>
          <w:color w:val="000000" w:themeColor="text1"/>
          <w:sz w:val="20"/>
          <w:szCs w:val="20"/>
        </w:rPr>
        <w:t xml:space="preserve">verlässlich 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zu schützen. </w:t>
      </w:r>
      <w:r w:rsidR="008741DF" w:rsidRPr="006721B1">
        <w:rPr>
          <w:rFonts w:ascii="Helvetica" w:hAnsi="Helvetica"/>
          <w:color w:val="000000" w:themeColor="text1"/>
          <w:sz w:val="20"/>
          <w:szCs w:val="20"/>
        </w:rPr>
        <w:t xml:space="preserve">Eine </w:t>
      </w:r>
      <w:r w:rsidRPr="006721B1">
        <w:rPr>
          <w:rFonts w:ascii="Helvetica" w:hAnsi="Helvetica"/>
          <w:color w:val="000000" w:themeColor="text1"/>
          <w:sz w:val="20"/>
          <w:szCs w:val="20"/>
        </w:rPr>
        <w:t>c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loudbasierte Lösung, </w:t>
      </w:r>
      <w:r w:rsidR="008D350A" w:rsidRPr="006721B1">
        <w:rPr>
          <w:rFonts w:ascii="Helvetica" w:hAnsi="Helvetica"/>
          <w:color w:val="000000" w:themeColor="text1"/>
          <w:sz w:val="20"/>
          <w:szCs w:val="20"/>
        </w:rPr>
        <w:t xml:space="preserve">die die sicherheitsrelevanten Daten über die gesamte </w:t>
      </w:r>
      <w:r w:rsidR="00354B0C" w:rsidRPr="006721B1">
        <w:rPr>
          <w:rFonts w:ascii="Helvetica" w:hAnsi="Helvetica"/>
          <w:color w:val="000000" w:themeColor="text1"/>
          <w:sz w:val="20"/>
          <w:szCs w:val="20"/>
        </w:rPr>
        <w:t>Produktl</w:t>
      </w:r>
      <w:r w:rsidR="00BA73C2" w:rsidRPr="006721B1">
        <w:rPr>
          <w:rFonts w:ascii="Helvetica" w:hAnsi="Helvetica"/>
          <w:color w:val="000000" w:themeColor="text1"/>
          <w:sz w:val="20"/>
          <w:szCs w:val="20"/>
        </w:rPr>
        <w:t>andschaft hinweg</w:t>
      </w:r>
      <w:r w:rsidR="008D350A" w:rsidRPr="006721B1">
        <w:rPr>
          <w:rFonts w:ascii="Helvetica" w:hAnsi="Helvetica"/>
          <w:color w:val="000000" w:themeColor="text1"/>
          <w:sz w:val="20"/>
          <w:szCs w:val="20"/>
        </w:rPr>
        <w:t xml:space="preserve"> sammelt</w:t>
      </w:r>
      <w:r w:rsidR="00BA73C2" w:rsidRPr="006721B1">
        <w:rPr>
          <w:rFonts w:ascii="Helvetica" w:hAnsi="Helvetica"/>
          <w:color w:val="000000" w:themeColor="text1"/>
          <w:sz w:val="20"/>
          <w:szCs w:val="20"/>
        </w:rPr>
        <w:t xml:space="preserve"> und</w:t>
      </w:r>
      <w:r w:rsidR="008D350A" w:rsidRPr="006721B1">
        <w:rPr>
          <w:rFonts w:ascii="Helvetica" w:hAnsi="Helvetica"/>
          <w:color w:val="000000" w:themeColor="text1"/>
          <w:sz w:val="20"/>
          <w:szCs w:val="20"/>
        </w:rPr>
        <w:t xml:space="preserve"> miteinander in Beziehung setzt, ist in dem Zusammenhang von unschätzbarem Wert. </w:t>
      </w:r>
      <w:r w:rsidR="00B258EF" w:rsidRPr="006721B1">
        <w:rPr>
          <w:rFonts w:ascii="Helvetica" w:hAnsi="Helvetica"/>
          <w:color w:val="000000" w:themeColor="text1"/>
          <w:sz w:val="20"/>
          <w:szCs w:val="20"/>
        </w:rPr>
        <w:t xml:space="preserve">Dadurch sind Reaktionen auf Vorfälle viel schneller und zielgenauer möglich“, 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so </w:t>
      </w:r>
      <w:r w:rsidR="004523B0">
        <w:rPr>
          <w:rFonts w:ascii="Helvetica" w:hAnsi="Helvetica"/>
          <w:color w:val="000000" w:themeColor="text1"/>
          <w:sz w:val="20"/>
          <w:szCs w:val="20"/>
        </w:rPr>
        <w:t>Helmut Hindriks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4523B0">
        <w:rPr>
          <w:rFonts w:ascii="Helvetica" w:hAnsi="Helvetica"/>
          <w:color w:val="000000" w:themeColor="text1"/>
          <w:sz w:val="20"/>
          <w:szCs w:val="20"/>
        </w:rPr>
        <w:t>Geschäftsführer der ICT GmbH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6721B1">
        <w:rPr>
          <w:rFonts w:ascii="Helvetica" w:hAnsi="Helvetica"/>
          <w:color w:val="000000" w:themeColor="text1"/>
          <w:sz w:val="20"/>
          <w:szCs w:val="20"/>
        </w:rPr>
        <w:t>„</w:t>
      </w:r>
      <w:r w:rsidR="005F7AA4" w:rsidRPr="006721B1">
        <w:rPr>
          <w:rFonts w:ascii="Helvetica" w:hAnsi="Helvetica"/>
          <w:color w:val="000000" w:themeColor="text1"/>
          <w:sz w:val="20"/>
          <w:szCs w:val="20"/>
        </w:rPr>
        <w:t xml:space="preserve">Die Ergänzung der bereits bewährten WatchGuard Unified Security </w:t>
      </w:r>
      <w:proofErr w:type="spellStart"/>
      <w:r w:rsidR="005F7AA4" w:rsidRPr="006721B1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="005F7AA4" w:rsidRPr="006721B1">
        <w:rPr>
          <w:rFonts w:ascii="Helvetica" w:hAnsi="Helvetica"/>
          <w:color w:val="000000" w:themeColor="text1"/>
          <w:sz w:val="20"/>
          <w:szCs w:val="20"/>
        </w:rPr>
        <w:t xml:space="preserve">-Architektur um solche XDR-Funktionen spielt uns daher absolut in die Karten. Dank </w:t>
      </w:r>
      <w:proofErr w:type="spellStart"/>
      <w:r w:rsidR="005F7AA4" w:rsidRPr="006721B1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5F7AA4" w:rsidRPr="006721B1">
        <w:rPr>
          <w:rFonts w:ascii="Helvetica" w:hAnsi="Helvetica"/>
          <w:color w:val="000000" w:themeColor="text1"/>
          <w:sz w:val="20"/>
          <w:szCs w:val="20"/>
        </w:rPr>
        <w:t xml:space="preserve"> können wir das </w:t>
      </w:r>
      <w:r w:rsidR="00FE1663" w:rsidRPr="006721B1">
        <w:rPr>
          <w:rFonts w:ascii="Helvetica" w:hAnsi="Helvetica"/>
          <w:color w:val="000000" w:themeColor="text1"/>
          <w:sz w:val="20"/>
          <w:szCs w:val="20"/>
        </w:rPr>
        <w:t>Sicherheitsni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veau </w:t>
      </w:r>
      <w:r w:rsidRPr="006721B1">
        <w:rPr>
          <w:rFonts w:ascii="Helvetica" w:hAnsi="Helvetica"/>
          <w:color w:val="000000" w:themeColor="text1"/>
          <w:sz w:val="20"/>
          <w:szCs w:val="20"/>
        </w:rPr>
        <w:t>unsere</w:t>
      </w:r>
      <w:r w:rsidR="00FE1663" w:rsidRPr="006721B1">
        <w:rPr>
          <w:rFonts w:ascii="Helvetica" w:hAnsi="Helvetica"/>
          <w:color w:val="000000" w:themeColor="text1"/>
          <w:sz w:val="20"/>
          <w:szCs w:val="20"/>
        </w:rPr>
        <w:t>r</w:t>
      </w:r>
      <w:r w:rsidRPr="006721B1">
        <w:rPr>
          <w:rFonts w:ascii="Helvetica" w:hAnsi="Helvetica"/>
          <w:color w:val="000000" w:themeColor="text1"/>
          <w:sz w:val="20"/>
          <w:szCs w:val="20"/>
        </w:rPr>
        <w:t xml:space="preserve"> Kunden </w:t>
      </w:r>
      <w:r w:rsidR="005F7AA4" w:rsidRPr="006721B1">
        <w:rPr>
          <w:rFonts w:ascii="Helvetica" w:hAnsi="Helvetica"/>
          <w:color w:val="000000" w:themeColor="text1"/>
          <w:sz w:val="20"/>
          <w:szCs w:val="20"/>
        </w:rPr>
        <w:t>weiter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 erhöhen.</w:t>
      </w:r>
      <w:r w:rsidRPr="006721B1">
        <w:rPr>
          <w:rFonts w:ascii="Helvetica" w:hAnsi="Helvetica"/>
          <w:color w:val="000000" w:themeColor="text1"/>
          <w:sz w:val="20"/>
          <w:szCs w:val="20"/>
        </w:rPr>
        <w:t>“</w:t>
      </w:r>
    </w:p>
    <w:p w14:paraId="56531750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CB22C95" w14:textId="7F6535F3" w:rsidR="00BD71B2" w:rsidRPr="00BD71B2" w:rsidRDefault="005F7AA4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Detaillierte 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Informationen über die Unified Security </w:t>
      </w:r>
      <w:proofErr w:type="spellStart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von WatchGuard und </w:t>
      </w:r>
      <w:r>
        <w:rPr>
          <w:rFonts w:ascii="Helvetica" w:hAnsi="Helvetica"/>
          <w:color w:val="000000" w:themeColor="text1"/>
          <w:sz w:val="20"/>
          <w:szCs w:val="20"/>
        </w:rPr>
        <w:t>den Einsatz von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stehen auf der </w:t>
      </w:r>
      <w:hyperlink r:id="rId9" w:history="1">
        <w:r w:rsidRPr="005F7AA4">
          <w:rPr>
            <w:rStyle w:val="Hyperlink"/>
            <w:rFonts w:ascii="Helvetica" w:hAnsi="Helvetica"/>
            <w:sz w:val="20"/>
            <w:szCs w:val="20"/>
          </w:rPr>
          <w:t>WatchGuard-Webseite</w:t>
        </w:r>
      </w:hyperlink>
      <w:r>
        <w:rPr>
          <w:rFonts w:ascii="Helvetica" w:hAnsi="Helvetica"/>
          <w:color w:val="000000" w:themeColor="text1"/>
          <w:sz w:val="20"/>
          <w:szCs w:val="20"/>
        </w:rPr>
        <w:t xml:space="preserve"> zur Verfügung.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6A6525C5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566E802" w14:textId="431E78AF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en-US"/>
        </w:rPr>
      </w:pPr>
      <w:proofErr w:type="spellStart"/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>Zus</w:t>
      </w:r>
      <w:r>
        <w:rPr>
          <w:rFonts w:ascii="Helvetica" w:hAnsi="Helvetica"/>
          <w:color w:val="000000" w:themeColor="text1"/>
          <w:sz w:val="20"/>
          <w:szCs w:val="20"/>
          <w:lang w:val="en-US"/>
        </w:rPr>
        <w:t>ä</w:t>
      </w:r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>tzliche</w:t>
      </w:r>
      <w:proofErr w:type="spellEnd"/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>Ressourcen</w:t>
      </w:r>
      <w:proofErr w:type="spellEnd"/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>:</w:t>
      </w:r>
    </w:p>
    <w:p w14:paraId="17DF6EB8" w14:textId="01421202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en-US"/>
        </w:rPr>
      </w:pPr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>•</w:t>
      </w:r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ab/>
      </w:r>
      <w:hyperlink r:id="rId10" w:history="1">
        <w:r w:rsidRPr="00BD71B2">
          <w:rPr>
            <w:rStyle w:val="Hyperlink"/>
            <w:rFonts w:ascii="Helvetica" w:hAnsi="Helvetica"/>
            <w:sz w:val="20"/>
            <w:szCs w:val="20"/>
            <w:lang w:val="en-US"/>
          </w:rPr>
          <w:t xml:space="preserve">WatchGuard </w:t>
        </w:r>
        <w:proofErr w:type="spellStart"/>
        <w:r w:rsidRPr="00BD71B2">
          <w:rPr>
            <w:rStyle w:val="Hyperlink"/>
            <w:rFonts w:ascii="Helvetica" w:hAnsi="Helvetica"/>
            <w:sz w:val="20"/>
            <w:szCs w:val="20"/>
            <w:lang w:val="en-US"/>
          </w:rPr>
          <w:t>ThreatSync</w:t>
        </w:r>
        <w:proofErr w:type="spellEnd"/>
        <w:r w:rsidRPr="00BD71B2">
          <w:rPr>
            <w:rStyle w:val="Hyperlink"/>
            <w:rFonts w:ascii="Helvetica" w:hAnsi="Helvetica"/>
            <w:sz w:val="20"/>
            <w:szCs w:val="20"/>
            <w:lang w:val="en-US"/>
          </w:rPr>
          <w:t xml:space="preserve"> </w:t>
        </w:r>
        <w:r w:rsidRPr="00BD71B2">
          <w:rPr>
            <w:rStyle w:val="Hyperlink"/>
            <w:rFonts w:ascii="Helvetica" w:hAnsi="Helvetica"/>
            <w:sz w:val="20"/>
            <w:szCs w:val="20"/>
            <w:lang w:val="en-US"/>
          </w:rPr>
          <w:t>D</w:t>
        </w:r>
        <w:r w:rsidRPr="00BD71B2">
          <w:rPr>
            <w:rStyle w:val="Hyperlink"/>
            <w:rFonts w:ascii="Helvetica" w:hAnsi="Helvetica"/>
            <w:sz w:val="20"/>
            <w:szCs w:val="20"/>
            <w:lang w:val="en-US"/>
          </w:rPr>
          <w:t>atasheet</w:t>
        </w:r>
      </w:hyperlink>
    </w:p>
    <w:p w14:paraId="71A74216" w14:textId="713AA146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en-US"/>
        </w:rPr>
      </w:pPr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>•</w:t>
      </w:r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ab/>
      </w:r>
      <w:hyperlink r:id="rId11" w:history="1">
        <w:r w:rsidRPr="00BD71B2">
          <w:rPr>
            <w:rStyle w:val="Hyperlink"/>
            <w:rFonts w:ascii="Helvetica" w:hAnsi="Helvetica"/>
            <w:sz w:val="20"/>
            <w:szCs w:val="20"/>
            <w:lang w:val="en-US"/>
          </w:rPr>
          <w:t>WatchGuard XDR Solu</w:t>
        </w:r>
        <w:r w:rsidRPr="00BD71B2">
          <w:rPr>
            <w:rStyle w:val="Hyperlink"/>
            <w:rFonts w:ascii="Helvetica" w:hAnsi="Helvetica"/>
            <w:sz w:val="20"/>
            <w:szCs w:val="20"/>
            <w:lang w:val="en-US"/>
          </w:rPr>
          <w:t>t</w:t>
        </w:r>
        <w:r w:rsidRPr="00BD71B2">
          <w:rPr>
            <w:rStyle w:val="Hyperlink"/>
            <w:rFonts w:ascii="Helvetica" w:hAnsi="Helvetica"/>
            <w:sz w:val="20"/>
            <w:szCs w:val="20"/>
            <w:lang w:val="en-US"/>
          </w:rPr>
          <w:t>ion B</w:t>
        </w:r>
        <w:r w:rsidRPr="00BD71B2">
          <w:rPr>
            <w:rStyle w:val="Hyperlink"/>
            <w:rFonts w:ascii="Helvetica" w:hAnsi="Helvetica"/>
            <w:sz w:val="20"/>
            <w:szCs w:val="20"/>
            <w:lang w:val="en-US"/>
          </w:rPr>
          <w:t>r</w:t>
        </w:r>
        <w:r w:rsidRPr="00BD71B2">
          <w:rPr>
            <w:rStyle w:val="Hyperlink"/>
            <w:rFonts w:ascii="Helvetica" w:hAnsi="Helvetica"/>
            <w:sz w:val="20"/>
            <w:szCs w:val="20"/>
            <w:lang w:val="en-US"/>
          </w:rPr>
          <w:t>ief</w:t>
        </w:r>
      </w:hyperlink>
    </w:p>
    <w:p w14:paraId="1AA3A613" w14:textId="39104242" w:rsidR="003B0419" w:rsidRPr="00B46453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BD71B2">
        <w:rPr>
          <w:rFonts w:ascii="Helvetica" w:hAnsi="Helvetica"/>
          <w:color w:val="000000" w:themeColor="text1"/>
          <w:sz w:val="20"/>
          <w:szCs w:val="20"/>
        </w:rPr>
        <w:t>•</w:t>
      </w:r>
      <w:r w:rsidRPr="00BD71B2">
        <w:rPr>
          <w:rFonts w:ascii="Helvetica" w:hAnsi="Helvetica"/>
          <w:color w:val="000000" w:themeColor="text1"/>
          <w:sz w:val="20"/>
          <w:szCs w:val="20"/>
        </w:rPr>
        <w:tab/>
      </w:r>
      <w:hyperlink r:id="rId12" w:history="1">
        <w:r w:rsidRPr="00BD71B2">
          <w:rPr>
            <w:rStyle w:val="Hyperlink"/>
            <w:rFonts w:ascii="Helvetica" w:hAnsi="Helvetica"/>
            <w:sz w:val="20"/>
            <w:szCs w:val="20"/>
          </w:rPr>
          <w:t xml:space="preserve">Top Security </w:t>
        </w:r>
        <w:r w:rsidRPr="00BD71B2">
          <w:rPr>
            <w:rStyle w:val="Hyperlink"/>
            <w:rFonts w:ascii="Helvetica" w:hAnsi="Helvetica"/>
            <w:sz w:val="20"/>
            <w:szCs w:val="20"/>
          </w:rPr>
          <w:t>T</w:t>
        </w:r>
        <w:r w:rsidRPr="00BD71B2">
          <w:rPr>
            <w:rStyle w:val="Hyperlink"/>
            <w:rFonts w:ascii="Helvetica" w:hAnsi="Helvetica"/>
            <w:sz w:val="20"/>
            <w:szCs w:val="20"/>
          </w:rPr>
          <w:t>rend:</w:t>
        </w:r>
        <w:r w:rsidRPr="00BD71B2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r w:rsidRPr="00BD71B2">
          <w:rPr>
            <w:rStyle w:val="Hyperlink"/>
            <w:rFonts w:ascii="Helvetica" w:hAnsi="Helvetica"/>
            <w:sz w:val="20"/>
            <w:szCs w:val="20"/>
          </w:rPr>
          <w:t>XDR</w:t>
        </w:r>
      </w:hyperlink>
    </w:p>
    <w:p w14:paraId="6A6E8413" w14:textId="77777777" w:rsidR="0066262A" w:rsidRPr="00B46453" w:rsidRDefault="0066262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3691E1A" w14:textId="377E237F" w:rsidR="003D549A" w:rsidRPr="00B46453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737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  <w:gridCol w:w="3686"/>
      </w:tblGrid>
      <w:tr w:rsidR="00D10411" w:rsidRPr="00B46453" w14:paraId="07EE1990" w14:textId="03186560" w:rsidTr="00D10411">
        <w:trPr>
          <w:trHeight w:val="1985"/>
        </w:trPr>
        <w:tc>
          <w:tcPr>
            <w:tcW w:w="3686" w:type="dxa"/>
          </w:tcPr>
          <w:p w14:paraId="22B4C92D" w14:textId="789228DC" w:rsidR="00D10411" w:rsidRPr="005D73CD" w:rsidRDefault="00D10411" w:rsidP="00DF5359">
            <w:pPr>
              <w:pStyle w:val="Kopfzeile"/>
              <w:ind w:right="-141"/>
              <w:rPr>
                <w:highlight w:val="yellow"/>
              </w:rPr>
            </w:pPr>
          </w:p>
          <w:p w14:paraId="0C969566" w14:textId="77777777" w:rsidR="00D10411" w:rsidRPr="005D73CD" w:rsidRDefault="00D10411" w:rsidP="00DF5359">
            <w:pPr>
              <w:pStyle w:val="Kopfzeile"/>
              <w:ind w:right="-141"/>
              <w:rPr>
                <w:highlight w:val="yellow"/>
              </w:rPr>
            </w:pPr>
            <w:r w:rsidRPr="005D73CD">
              <w:rPr>
                <w:noProof/>
                <w:highlight w:val="yellow"/>
              </w:rPr>
              <w:drawing>
                <wp:inline distT="0" distB="0" distL="0" distR="0" wp14:anchorId="18314444" wp14:editId="1A1A9E51">
                  <wp:extent cx="1274400" cy="1044000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400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14:paraId="2E85EDF8" w14:textId="77777777" w:rsidR="00D10411" w:rsidRDefault="00D10411" w:rsidP="00DF5359">
            <w:pPr>
              <w:pStyle w:val="Kopfzeile"/>
              <w:ind w:right="-141"/>
            </w:pPr>
          </w:p>
          <w:p w14:paraId="59F5B78A" w14:textId="564BA1AB" w:rsidR="00D10411" w:rsidRPr="005D73CD" w:rsidRDefault="00D10411" w:rsidP="00DF5359">
            <w:pPr>
              <w:pStyle w:val="Kopfzeile"/>
              <w:ind w:right="-141"/>
              <w:rPr>
                <w:highlight w:val="yellow"/>
              </w:rPr>
            </w:pPr>
            <w:r>
              <w:rPr>
                <w:noProof/>
              </w:rPr>
              <w:drawing>
                <wp:inline distT="0" distB="0" distL="0" distR="0" wp14:anchorId="60525C7F" wp14:editId="7751E1BA">
                  <wp:extent cx="694915" cy="1043940"/>
                  <wp:effectExtent l="0" t="0" r="381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940" cy="1083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0411" w:rsidRPr="00E13BE7" w14:paraId="377B3873" w14:textId="428F14A8" w:rsidTr="00D10411">
        <w:trPr>
          <w:trHeight w:val="544"/>
        </w:trPr>
        <w:tc>
          <w:tcPr>
            <w:tcW w:w="3686" w:type="dxa"/>
          </w:tcPr>
          <w:p w14:paraId="545762EE" w14:textId="7F31D817" w:rsidR="00D10411" w:rsidRPr="002A5716" w:rsidRDefault="00D10411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highlight w:val="yellow"/>
                <w:lang w:val="en-US"/>
              </w:rPr>
            </w:pPr>
            <w:r w:rsidRPr="009F55D2">
              <w:rPr>
                <w:rFonts w:ascii="Helvetica" w:hAnsi="Helvetica"/>
                <w:sz w:val="16"/>
                <w:szCs w:val="16"/>
                <w:lang w:val="en-US"/>
              </w:rPr>
              <w:t xml:space="preserve">Ricardo Arroyo, Principal Product Manager </w:t>
            </w:r>
            <w:proofErr w:type="spellStart"/>
            <w:r w:rsidRPr="009F55D2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9F55D2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  <w:tc>
          <w:tcPr>
            <w:tcW w:w="3686" w:type="dxa"/>
          </w:tcPr>
          <w:p w14:paraId="0618549D" w14:textId="453A7838" w:rsidR="00D10411" w:rsidRPr="009F55D2" w:rsidRDefault="00D10411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Helmut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Hindriks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Geschäftsführer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der ICT GmbH</w:t>
            </w:r>
          </w:p>
        </w:tc>
      </w:tr>
    </w:tbl>
    <w:p w14:paraId="0D317483" w14:textId="77777777" w:rsidR="003D549A" w:rsidRPr="00C23E65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C23E65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159E1E09" w:rsidR="003D549A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5" w:history="1">
        <w:r w:rsidR="0082611F">
          <w:rPr>
            <w:rStyle w:val="Hyperlink"/>
            <w:rFonts w:ascii="Helvetica" w:hAnsi="Helvetica"/>
            <w:sz w:val="20"/>
            <w:szCs w:val="20"/>
          </w:rPr>
          <w:t>Ricardo Arroyo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>"</w:t>
      </w:r>
      <w:r w:rsidR="00D10411">
        <w:rPr>
          <w:rFonts w:ascii="Helvetica" w:hAnsi="Helvetica"/>
          <w:color w:val="000000" w:themeColor="text1"/>
          <w:sz w:val="20"/>
          <w:szCs w:val="20"/>
        </w:rPr>
        <w:t xml:space="preserve"> bzw. „</w:t>
      </w:r>
      <w:hyperlink r:id="rId16" w:history="1">
        <w:r w:rsidR="00D10411" w:rsidRPr="00A029C1">
          <w:rPr>
            <w:rStyle w:val="Hyperlink"/>
            <w:rFonts w:ascii="Helvetica" w:hAnsi="Helvetica"/>
            <w:sz w:val="20"/>
            <w:szCs w:val="20"/>
          </w:rPr>
          <w:t>Helmut Hindriks</w:t>
        </w:r>
      </w:hyperlink>
      <w:r w:rsidR="00D10411">
        <w:rPr>
          <w:rFonts w:ascii="Helvetica" w:hAnsi="Helvetica"/>
          <w:color w:val="000000" w:themeColor="text1"/>
          <w:sz w:val="20"/>
          <w:szCs w:val="20"/>
        </w:rPr>
        <w:t>“</w:t>
      </w:r>
      <w:r w:rsidR="000D6DAE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hyperlink r:id="rId17" w:history="1">
        <w:r w:rsidR="00C25540" w:rsidRPr="00C25540">
          <w:rPr>
            <w:rStyle w:val="Hyperlink"/>
            <w:rFonts w:ascii="Helvetica" w:hAnsi="Helvetica"/>
            <w:sz w:val="20"/>
            <w:szCs w:val="20"/>
          </w:rPr>
          <w:t>„</w:t>
        </w:r>
        <w:r w:rsidR="000D6DAE" w:rsidRPr="00C25540">
          <w:rPr>
            <w:rStyle w:val="Hyperlink"/>
            <w:rFonts w:ascii="Helvetica" w:hAnsi="Helvetica"/>
            <w:sz w:val="20"/>
            <w:szCs w:val="20"/>
          </w:rPr>
          <w:t>ThreatSync</w:t>
        </w:r>
        <w:r w:rsidR="00C25540" w:rsidRPr="00C25540">
          <w:rPr>
            <w:rStyle w:val="Hyperlink"/>
            <w:rFonts w:ascii="Helvetica" w:hAnsi="Helvetica"/>
            <w:sz w:val="20"/>
            <w:szCs w:val="20"/>
          </w:rPr>
          <w:t>“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>). Selbstverständlich schicke ich Ihnen die Datei</w:t>
      </w:r>
      <w:r w:rsidR="000D6DAE">
        <w:rPr>
          <w:rFonts w:ascii="Helvetica" w:hAnsi="Helvetica"/>
          <w:color w:val="000000" w:themeColor="text1"/>
          <w:sz w:val="20"/>
          <w:szCs w:val="20"/>
        </w:rPr>
        <w:t>en</w:t>
      </w:r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hyperlink r:id="rId18" w:history="1">
        <w:r w:rsidR="008B30D5" w:rsidRPr="00016CB0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59FBFC11" w14:textId="65EF6051" w:rsidR="008B30D5" w:rsidRDefault="008B30D5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8B30D5" w:rsidRPr="00BD4F0D" w14:paraId="75067A91" w14:textId="77777777" w:rsidTr="00F671D5">
        <w:trPr>
          <w:trHeight w:val="1436"/>
        </w:trPr>
        <w:tc>
          <w:tcPr>
            <w:tcW w:w="4606" w:type="dxa"/>
          </w:tcPr>
          <w:p w14:paraId="16877C07" w14:textId="77777777" w:rsidR="008B30D5" w:rsidRPr="005A74F4" w:rsidRDefault="008B30D5" w:rsidP="00F671D5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5A74F4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5A74F4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66ADC7E5" w14:textId="77777777" w:rsidR="008B30D5" w:rsidRPr="005A74F4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33DA949A" w14:textId="77777777" w:rsidR="008B30D5" w:rsidRPr="005A74F4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Field Marketing Manager Central Europe</w:t>
            </w:r>
          </w:p>
          <w:p w14:paraId="6383ADD0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 379, 20537 Hamburg</w:t>
            </w:r>
          </w:p>
          <w:p w14:paraId="4DAFE48C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6FDF9C7C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9" w:history="1">
              <w:r w:rsidRPr="003D5519">
                <w:rPr>
                  <w:rStyle w:val="Hyperlink"/>
                  <w:b w:val="0"/>
                  <w:spacing w:val="-2"/>
                  <w:sz w:val="16"/>
                  <w:szCs w:val="16"/>
                </w:rPr>
                <w:t>paul.moll@watchguard.com</w:t>
              </w:r>
            </w:hyperlink>
          </w:p>
          <w:p w14:paraId="708321C7" w14:textId="2F93F52B" w:rsidR="008B30D5" w:rsidRPr="008B30D5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20" w:history="1">
              <w:r w:rsidRPr="00016CB0">
                <w:rPr>
                  <w:rStyle w:val="Hyperlink"/>
                  <w:b w:val="0"/>
                  <w:spacing w:val="-2"/>
                  <w:sz w:val="16"/>
                  <w:szCs w:val="16"/>
                </w:rPr>
                <w:t>www.watch</w:t>
              </w:r>
              <w:r w:rsidRPr="00016CB0">
                <w:rPr>
                  <w:rStyle w:val="Hyperlink"/>
                  <w:b w:val="0"/>
                  <w:spacing w:val="-2"/>
                  <w:sz w:val="16"/>
                  <w:szCs w:val="16"/>
                </w:rPr>
                <w:t>g</w:t>
              </w:r>
              <w:r w:rsidRPr="00016CB0">
                <w:rPr>
                  <w:rStyle w:val="Hyperlink"/>
                  <w:b w:val="0"/>
                  <w:spacing w:val="-2"/>
                  <w:sz w:val="16"/>
                  <w:szCs w:val="16"/>
                </w:rPr>
                <w:t>uard.de</w:t>
              </w:r>
            </w:hyperlink>
          </w:p>
        </w:tc>
        <w:tc>
          <w:tcPr>
            <w:tcW w:w="4111" w:type="dxa"/>
          </w:tcPr>
          <w:p w14:paraId="71B3BC50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D4F0D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174C2DFE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GmbH</w:t>
            </w:r>
          </w:p>
          <w:p w14:paraId="608D3686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 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/ Thomas Seibold</w:t>
            </w:r>
          </w:p>
          <w:p w14:paraId="247196F0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 33, 89077 Ulm</w:t>
            </w:r>
          </w:p>
          <w:p w14:paraId="34B82A03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+49 731 962 87 15 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/ </w:t>
            </w: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+49 731 962 87 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19</w:t>
            </w:r>
          </w:p>
          <w:p w14:paraId="1830911B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21" w:history="1">
              <w:r w:rsidRPr="00A558EE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/ </w:t>
            </w:r>
            <w:hyperlink r:id="rId22" w:history="1">
              <w:r w:rsidRPr="00426055">
                <w:rPr>
                  <w:rStyle w:val="Hyperlink"/>
                  <w:b w:val="0"/>
                  <w:spacing w:val="-2"/>
                  <w:sz w:val="16"/>
                  <w:szCs w:val="16"/>
                </w:rPr>
                <w:t>ts@press-n-relations.de</w:t>
              </w:r>
            </w:hyperlink>
          </w:p>
          <w:p w14:paraId="1A3B6E63" w14:textId="5A313395" w:rsidR="008B30D5" w:rsidRPr="008B30D5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23" w:history="1">
              <w:r w:rsidRPr="00016CB0">
                <w:rPr>
                  <w:rStyle w:val="Hyperlink"/>
                  <w:b w:val="0"/>
                  <w:spacing w:val="-2"/>
                  <w:sz w:val="16"/>
                  <w:szCs w:val="16"/>
                </w:rPr>
                <w:t>www.press-n</w:t>
              </w:r>
              <w:r w:rsidRPr="00016CB0">
                <w:rPr>
                  <w:rStyle w:val="Hyperlink"/>
                  <w:b w:val="0"/>
                  <w:spacing w:val="-2"/>
                  <w:sz w:val="16"/>
                  <w:szCs w:val="16"/>
                </w:rPr>
                <w:t>-</w:t>
              </w:r>
              <w:r w:rsidRPr="00016CB0">
                <w:rPr>
                  <w:rStyle w:val="Hyperlink"/>
                  <w:b w:val="0"/>
                  <w:spacing w:val="-2"/>
                  <w:sz w:val="16"/>
                  <w:szCs w:val="16"/>
                </w:rPr>
                <w:t>relations.de</w:t>
              </w:r>
            </w:hyperlink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7777777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4EFA6D71" w14:textId="77777777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Multifaktor-Authentifizierung bis hin zu Technologien für umfassenden WLAN-Schutz und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Auf diesem Fundament wurde speziell für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lastRenderedPageBreak/>
        <w:t xml:space="preserve">Provider die „Unified Security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 entwickelt, mit der diese ihren Kunden erstklassige Sicherheit bieten können, die sich jederzeit an individuelle Bedürfnisse anpassen lässt – bei gleichzeitig hoher betrieblicher Effizienz. Mehr als 17.000 Security-Reseller und 250.000 Kunden weltweit vertrauen auf die ausgeklügelten Schutzmechanismen auf Enterprise-Niveau und profitieren von einer einheitlichen Sicherheitsplattform, die folgende fünf Elemente vereint: weitreichende, aufeinander abgestimmte IT-Security-Funktionalität, kollektiver Wissensaustausch, Klarheit und Kontrolle, operative Ausrichtung und Automatisierung.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18985BB4" w14:textId="77777777" w:rsidR="000A12C8" w:rsidRPr="006A231C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Aktuelle Informationen, Aktionen und Updates finden Sie auch auf </w:t>
      </w:r>
      <w:hyperlink r:id="rId24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</w:t>
      </w:r>
      <w:hyperlink r:id="rId25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Pr="00E22EF2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oder </w:t>
      </w:r>
      <w:hyperlink r:id="rId26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 xml:space="preserve">.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Der deutschsprachige </w:t>
      </w:r>
      <w:hyperlink r:id="rId27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beleuchtet zudem regelmäßig aktuelle Trendthemen im Umfeld von IT-Sicherheit. Reinschauen lohnt sich. Oder Sie abonnieren den „443 – Security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“-Podcast bei </w:t>
      </w:r>
      <w:hyperlink r:id="rId28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Pr="00E22EF2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</w:t>
      </w:r>
    </w:p>
    <w:p w14:paraId="0A1F6EC8" w14:textId="77777777" w:rsidR="00D37950" w:rsidRPr="00B46453" w:rsidRDefault="00D37950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sz w:val="16"/>
          <w:szCs w:val="16"/>
        </w:rPr>
      </w:pPr>
    </w:p>
    <w:sectPr w:rsidR="00D37950" w:rsidRPr="00B46453" w:rsidSect="00B20604">
      <w:headerReference w:type="default" r:id="rId29"/>
      <w:footerReference w:type="even" r:id="rId30"/>
      <w:footerReference w:type="default" r:id="rId31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D66B8" w14:textId="77777777" w:rsidR="00F61ACF" w:rsidRDefault="00F61ACF">
      <w:r>
        <w:separator/>
      </w:r>
    </w:p>
  </w:endnote>
  <w:endnote w:type="continuationSeparator" w:id="0">
    <w:p w14:paraId="7EC6C1B6" w14:textId="77777777" w:rsidR="00F61ACF" w:rsidRDefault="00F61A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50D14" w14:textId="77777777" w:rsidR="00F61ACF" w:rsidRDefault="00F61ACF">
      <w:r>
        <w:separator/>
      </w:r>
    </w:p>
  </w:footnote>
  <w:footnote w:type="continuationSeparator" w:id="0">
    <w:p w14:paraId="187EE970" w14:textId="77777777" w:rsidR="00F61ACF" w:rsidRDefault="00F61A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D2A0C"/>
    <w:multiLevelType w:val="hybridMultilevel"/>
    <w:tmpl w:val="78DCF1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6"/>
  </w:num>
  <w:num w:numId="2" w16cid:durableId="236479808">
    <w:abstractNumId w:val="1"/>
  </w:num>
  <w:num w:numId="3" w16cid:durableId="263462634">
    <w:abstractNumId w:val="5"/>
  </w:num>
  <w:num w:numId="4" w16cid:durableId="1557155916">
    <w:abstractNumId w:val="4"/>
  </w:num>
  <w:num w:numId="5" w16cid:durableId="1662852035">
    <w:abstractNumId w:val="2"/>
  </w:num>
  <w:num w:numId="6" w16cid:durableId="1371341374">
    <w:abstractNumId w:val="0"/>
  </w:num>
  <w:num w:numId="7" w16cid:durableId="462846518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458"/>
    <w:rsid w:val="00020B6A"/>
    <w:rsid w:val="00020E05"/>
    <w:rsid w:val="000217FE"/>
    <w:rsid w:val="00021FE7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150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3655"/>
    <w:rsid w:val="00053FB2"/>
    <w:rsid w:val="00055536"/>
    <w:rsid w:val="000566E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0AF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205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816"/>
    <w:rsid w:val="000C78FF"/>
    <w:rsid w:val="000D0131"/>
    <w:rsid w:val="000D16B0"/>
    <w:rsid w:val="000D2801"/>
    <w:rsid w:val="000D3D44"/>
    <w:rsid w:val="000D440B"/>
    <w:rsid w:val="000D478B"/>
    <w:rsid w:val="000D4EB0"/>
    <w:rsid w:val="000D555F"/>
    <w:rsid w:val="000D5B43"/>
    <w:rsid w:val="000D5D98"/>
    <w:rsid w:val="000D60DE"/>
    <w:rsid w:val="000D6DAE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49F5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86D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923"/>
    <w:rsid w:val="00140CAD"/>
    <w:rsid w:val="00141441"/>
    <w:rsid w:val="001414D3"/>
    <w:rsid w:val="00141DCC"/>
    <w:rsid w:val="001429B0"/>
    <w:rsid w:val="00142DF8"/>
    <w:rsid w:val="001430E4"/>
    <w:rsid w:val="00143195"/>
    <w:rsid w:val="00143B7A"/>
    <w:rsid w:val="00143FF5"/>
    <w:rsid w:val="001440D3"/>
    <w:rsid w:val="00144365"/>
    <w:rsid w:val="00144F8D"/>
    <w:rsid w:val="00145BBB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D0A"/>
    <w:rsid w:val="00165F52"/>
    <w:rsid w:val="0016747C"/>
    <w:rsid w:val="00170058"/>
    <w:rsid w:val="00170116"/>
    <w:rsid w:val="001705A7"/>
    <w:rsid w:val="00170EEF"/>
    <w:rsid w:val="001726CD"/>
    <w:rsid w:val="00173C3F"/>
    <w:rsid w:val="00173DC5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573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2518"/>
    <w:rsid w:val="001A34FE"/>
    <w:rsid w:val="001A364A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446"/>
    <w:rsid w:val="001B395B"/>
    <w:rsid w:val="001B3E7A"/>
    <w:rsid w:val="001B5021"/>
    <w:rsid w:val="001B5568"/>
    <w:rsid w:val="001B5D10"/>
    <w:rsid w:val="001B5F8C"/>
    <w:rsid w:val="001B617F"/>
    <w:rsid w:val="001B6274"/>
    <w:rsid w:val="001B6A32"/>
    <w:rsid w:val="001C0560"/>
    <w:rsid w:val="001C0831"/>
    <w:rsid w:val="001C2320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C6C2A"/>
    <w:rsid w:val="001D03C5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42AF"/>
    <w:rsid w:val="001D456E"/>
    <w:rsid w:val="001D468D"/>
    <w:rsid w:val="001D58B0"/>
    <w:rsid w:val="001D5A34"/>
    <w:rsid w:val="001D5D0F"/>
    <w:rsid w:val="001D5ED3"/>
    <w:rsid w:val="001D6671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7182"/>
    <w:rsid w:val="001F753B"/>
    <w:rsid w:val="001F7F8C"/>
    <w:rsid w:val="0020002F"/>
    <w:rsid w:val="00200C99"/>
    <w:rsid w:val="00200E28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EBD"/>
    <w:rsid w:val="002247E2"/>
    <w:rsid w:val="002264DC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DD0"/>
    <w:rsid w:val="0025223A"/>
    <w:rsid w:val="00252328"/>
    <w:rsid w:val="0025250A"/>
    <w:rsid w:val="00252609"/>
    <w:rsid w:val="00252930"/>
    <w:rsid w:val="002529E8"/>
    <w:rsid w:val="00253255"/>
    <w:rsid w:val="002534F9"/>
    <w:rsid w:val="00254560"/>
    <w:rsid w:val="0025467D"/>
    <w:rsid w:val="00254AFD"/>
    <w:rsid w:val="00255CFB"/>
    <w:rsid w:val="00256BD8"/>
    <w:rsid w:val="00256BE7"/>
    <w:rsid w:val="00256FD0"/>
    <w:rsid w:val="00257EDA"/>
    <w:rsid w:val="002600C4"/>
    <w:rsid w:val="002603F8"/>
    <w:rsid w:val="00261013"/>
    <w:rsid w:val="002616AF"/>
    <w:rsid w:val="00261F24"/>
    <w:rsid w:val="00261F39"/>
    <w:rsid w:val="00262066"/>
    <w:rsid w:val="00262656"/>
    <w:rsid w:val="00263175"/>
    <w:rsid w:val="00263AA3"/>
    <w:rsid w:val="00263B41"/>
    <w:rsid w:val="00265463"/>
    <w:rsid w:val="0026683D"/>
    <w:rsid w:val="00266869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1B5"/>
    <w:rsid w:val="00297290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716"/>
    <w:rsid w:val="002A5D53"/>
    <w:rsid w:val="002A5DF9"/>
    <w:rsid w:val="002A6593"/>
    <w:rsid w:val="002A6ACC"/>
    <w:rsid w:val="002A6DD7"/>
    <w:rsid w:val="002A769E"/>
    <w:rsid w:val="002A79C4"/>
    <w:rsid w:val="002A7FB0"/>
    <w:rsid w:val="002B0932"/>
    <w:rsid w:val="002B238C"/>
    <w:rsid w:val="002B302B"/>
    <w:rsid w:val="002B30FA"/>
    <w:rsid w:val="002B5616"/>
    <w:rsid w:val="002B663F"/>
    <w:rsid w:val="002B6DE4"/>
    <w:rsid w:val="002B70F8"/>
    <w:rsid w:val="002B7740"/>
    <w:rsid w:val="002C08C8"/>
    <w:rsid w:val="002C1040"/>
    <w:rsid w:val="002C1B98"/>
    <w:rsid w:val="002C222E"/>
    <w:rsid w:val="002C267D"/>
    <w:rsid w:val="002C3543"/>
    <w:rsid w:val="002C3B1B"/>
    <w:rsid w:val="002C3F9E"/>
    <w:rsid w:val="002C575B"/>
    <w:rsid w:val="002C6AA9"/>
    <w:rsid w:val="002C6AC8"/>
    <w:rsid w:val="002C6CAE"/>
    <w:rsid w:val="002C6FF8"/>
    <w:rsid w:val="002C716F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7A8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4E79"/>
    <w:rsid w:val="00316329"/>
    <w:rsid w:val="003165AD"/>
    <w:rsid w:val="0031700C"/>
    <w:rsid w:val="0031759B"/>
    <w:rsid w:val="003179CE"/>
    <w:rsid w:val="003208D4"/>
    <w:rsid w:val="00320984"/>
    <w:rsid w:val="003219D8"/>
    <w:rsid w:val="00321A56"/>
    <w:rsid w:val="00321C67"/>
    <w:rsid w:val="00323080"/>
    <w:rsid w:val="003231E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32"/>
    <w:rsid w:val="003328B7"/>
    <w:rsid w:val="00332C59"/>
    <w:rsid w:val="00333220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E0"/>
    <w:rsid w:val="00353720"/>
    <w:rsid w:val="00353D5C"/>
    <w:rsid w:val="003542A5"/>
    <w:rsid w:val="00354578"/>
    <w:rsid w:val="003549D6"/>
    <w:rsid w:val="00354B0C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4C6B"/>
    <w:rsid w:val="00366E76"/>
    <w:rsid w:val="00367A16"/>
    <w:rsid w:val="00370C65"/>
    <w:rsid w:val="00370C80"/>
    <w:rsid w:val="003715B2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3E4"/>
    <w:rsid w:val="00381DF1"/>
    <w:rsid w:val="00383FD9"/>
    <w:rsid w:val="0038435F"/>
    <w:rsid w:val="00384DD8"/>
    <w:rsid w:val="00384F6F"/>
    <w:rsid w:val="003852FF"/>
    <w:rsid w:val="00385B77"/>
    <w:rsid w:val="00386B60"/>
    <w:rsid w:val="0038716A"/>
    <w:rsid w:val="003871AB"/>
    <w:rsid w:val="00387D6E"/>
    <w:rsid w:val="00387D9C"/>
    <w:rsid w:val="00390D74"/>
    <w:rsid w:val="00391A9F"/>
    <w:rsid w:val="00391D7D"/>
    <w:rsid w:val="003926BE"/>
    <w:rsid w:val="00392BCD"/>
    <w:rsid w:val="0039307B"/>
    <w:rsid w:val="0039372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51FE"/>
    <w:rsid w:val="003A53A7"/>
    <w:rsid w:val="003A5A93"/>
    <w:rsid w:val="003A5BB9"/>
    <w:rsid w:val="003A743B"/>
    <w:rsid w:val="003A765B"/>
    <w:rsid w:val="003A7676"/>
    <w:rsid w:val="003A79D8"/>
    <w:rsid w:val="003B0419"/>
    <w:rsid w:val="003B1B58"/>
    <w:rsid w:val="003B3966"/>
    <w:rsid w:val="003B3AA9"/>
    <w:rsid w:val="003B3CB3"/>
    <w:rsid w:val="003B404D"/>
    <w:rsid w:val="003B4400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4DC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B54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2D9B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23B0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0C56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4AC3"/>
    <w:rsid w:val="00465091"/>
    <w:rsid w:val="0046524C"/>
    <w:rsid w:val="0046555C"/>
    <w:rsid w:val="00465A4E"/>
    <w:rsid w:val="00465EF3"/>
    <w:rsid w:val="00466744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4D5F"/>
    <w:rsid w:val="004750AA"/>
    <w:rsid w:val="00475444"/>
    <w:rsid w:val="004758AC"/>
    <w:rsid w:val="004766D1"/>
    <w:rsid w:val="004767F0"/>
    <w:rsid w:val="00477CC5"/>
    <w:rsid w:val="00477CFE"/>
    <w:rsid w:val="00477F31"/>
    <w:rsid w:val="00480661"/>
    <w:rsid w:val="0048094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D6C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680"/>
    <w:rsid w:val="004B2773"/>
    <w:rsid w:val="004B2C7F"/>
    <w:rsid w:val="004B3014"/>
    <w:rsid w:val="004B308C"/>
    <w:rsid w:val="004B315E"/>
    <w:rsid w:val="004B3241"/>
    <w:rsid w:val="004B456E"/>
    <w:rsid w:val="004B47BE"/>
    <w:rsid w:val="004B4EBD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1D5"/>
    <w:rsid w:val="004C02F3"/>
    <w:rsid w:val="004C0963"/>
    <w:rsid w:val="004C0978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133"/>
    <w:rsid w:val="004E073E"/>
    <w:rsid w:val="004E0952"/>
    <w:rsid w:val="004E0D09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4F75EF"/>
    <w:rsid w:val="005003B0"/>
    <w:rsid w:val="00501339"/>
    <w:rsid w:val="00502562"/>
    <w:rsid w:val="0050259D"/>
    <w:rsid w:val="0050328C"/>
    <w:rsid w:val="00503BC7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2BE"/>
    <w:rsid w:val="00514F90"/>
    <w:rsid w:val="00516327"/>
    <w:rsid w:val="0051641E"/>
    <w:rsid w:val="00516676"/>
    <w:rsid w:val="0051697E"/>
    <w:rsid w:val="00516E95"/>
    <w:rsid w:val="005178DE"/>
    <w:rsid w:val="00520237"/>
    <w:rsid w:val="00520253"/>
    <w:rsid w:val="0052058D"/>
    <w:rsid w:val="00520D7C"/>
    <w:rsid w:val="005211F3"/>
    <w:rsid w:val="00521537"/>
    <w:rsid w:val="00521846"/>
    <w:rsid w:val="00521B66"/>
    <w:rsid w:val="00521D47"/>
    <w:rsid w:val="00522585"/>
    <w:rsid w:val="005226E7"/>
    <w:rsid w:val="00522F68"/>
    <w:rsid w:val="00523915"/>
    <w:rsid w:val="00524078"/>
    <w:rsid w:val="00524F1D"/>
    <w:rsid w:val="0052565C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0D65"/>
    <w:rsid w:val="005440F3"/>
    <w:rsid w:val="0054431D"/>
    <w:rsid w:val="005452CB"/>
    <w:rsid w:val="00545F06"/>
    <w:rsid w:val="00546A4F"/>
    <w:rsid w:val="00547904"/>
    <w:rsid w:val="00547E7A"/>
    <w:rsid w:val="005503E3"/>
    <w:rsid w:val="00550AEF"/>
    <w:rsid w:val="00550DEE"/>
    <w:rsid w:val="00550E0F"/>
    <w:rsid w:val="0055154B"/>
    <w:rsid w:val="005515BE"/>
    <w:rsid w:val="00551954"/>
    <w:rsid w:val="00551DBE"/>
    <w:rsid w:val="005528B3"/>
    <w:rsid w:val="005536AB"/>
    <w:rsid w:val="00553AA7"/>
    <w:rsid w:val="00554C0D"/>
    <w:rsid w:val="00555D67"/>
    <w:rsid w:val="005573B8"/>
    <w:rsid w:val="00560507"/>
    <w:rsid w:val="0056058F"/>
    <w:rsid w:val="00560973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16"/>
    <w:rsid w:val="00572C2C"/>
    <w:rsid w:val="00572E13"/>
    <w:rsid w:val="005731E7"/>
    <w:rsid w:val="00574283"/>
    <w:rsid w:val="00574C0E"/>
    <w:rsid w:val="00575D6D"/>
    <w:rsid w:val="00575F14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4F8E"/>
    <w:rsid w:val="0058600B"/>
    <w:rsid w:val="0058609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2F51"/>
    <w:rsid w:val="005A327B"/>
    <w:rsid w:val="005A35B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B6E85"/>
    <w:rsid w:val="005C01B8"/>
    <w:rsid w:val="005C03C0"/>
    <w:rsid w:val="005C05DB"/>
    <w:rsid w:val="005C0A37"/>
    <w:rsid w:val="005C1212"/>
    <w:rsid w:val="005C15EC"/>
    <w:rsid w:val="005C1FAC"/>
    <w:rsid w:val="005C20D6"/>
    <w:rsid w:val="005C28BB"/>
    <w:rsid w:val="005C2A51"/>
    <w:rsid w:val="005C2F80"/>
    <w:rsid w:val="005C305D"/>
    <w:rsid w:val="005C4F80"/>
    <w:rsid w:val="005C64A9"/>
    <w:rsid w:val="005C66D3"/>
    <w:rsid w:val="005C6806"/>
    <w:rsid w:val="005C6D67"/>
    <w:rsid w:val="005C7032"/>
    <w:rsid w:val="005C70D6"/>
    <w:rsid w:val="005D1913"/>
    <w:rsid w:val="005D1AEC"/>
    <w:rsid w:val="005D21E1"/>
    <w:rsid w:val="005D22A9"/>
    <w:rsid w:val="005D33EC"/>
    <w:rsid w:val="005D402D"/>
    <w:rsid w:val="005D5CF2"/>
    <w:rsid w:val="005D6FB6"/>
    <w:rsid w:val="005D73CD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B87"/>
    <w:rsid w:val="005E4E7D"/>
    <w:rsid w:val="005E5DD8"/>
    <w:rsid w:val="005E639A"/>
    <w:rsid w:val="005E72BF"/>
    <w:rsid w:val="005E73CD"/>
    <w:rsid w:val="005E775C"/>
    <w:rsid w:val="005E79EB"/>
    <w:rsid w:val="005F03B9"/>
    <w:rsid w:val="005F078E"/>
    <w:rsid w:val="005F0D8F"/>
    <w:rsid w:val="005F10B7"/>
    <w:rsid w:val="005F1210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5F7AA4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6B13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87A"/>
    <w:rsid w:val="00630A30"/>
    <w:rsid w:val="006315CF"/>
    <w:rsid w:val="0063167C"/>
    <w:rsid w:val="00631E52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94B"/>
    <w:rsid w:val="00644B95"/>
    <w:rsid w:val="00645913"/>
    <w:rsid w:val="006462F3"/>
    <w:rsid w:val="0064693C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50D8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2D9D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1B1"/>
    <w:rsid w:val="00672CE8"/>
    <w:rsid w:val="0067345E"/>
    <w:rsid w:val="00673BC0"/>
    <w:rsid w:val="00673F5F"/>
    <w:rsid w:val="006743BD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446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A0"/>
    <w:rsid w:val="006C0AC6"/>
    <w:rsid w:val="006C0CD3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649"/>
    <w:rsid w:val="006C6C31"/>
    <w:rsid w:val="006C6F94"/>
    <w:rsid w:val="006C7C9D"/>
    <w:rsid w:val="006D03FD"/>
    <w:rsid w:val="006D17A1"/>
    <w:rsid w:val="006D180F"/>
    <w:rsid w:val="006D288C"/>
    <w:rsid w:val="006D2E01"/>
    <w:rsid w:val="006D31E1"/>
    <w:rsid w:val="006D38E9"/>
    <w:rsid w:val="006D3B28"/>
    <w:rsid w:val="006D51B2"/>
    <w:rsid w:val="006D572D"/>
    <w:rsid w:val="006D5D5C"/>
    <w:rsid w:val="006D6FD7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CB"/>
    <w:rsid w:val="006F6E89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6C67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A8F"/>
    <w:rsid w:val="00727F55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20A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866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4E0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3726"/>
    <w:rsid w:val="0078424F"/>
    <w:rsid w:val="007844BF"/>
    <w:rsid w:val="00784734"/>
    <w:rsid w:val="00784ED7"/>
    <w:rsid w:val="00784FB1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57"/>
    <w:rsid w:val="007A1BB1"/>
    <w:rsid w:val="007A1FBD"/>
    <w:rsid w:val="007A2226"/>
    <w:rsid w:val="007A2B6B"/>
    <w:rsid w:val="007A2ED4"/>
    <w:rsid w:val="007A3792"/>
    <w:rsid w:val="007A44E0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231"/>
    <w:rsid w:val="007B1AB1"/>
    <w:rsid w:val="007B1BD8"/>
    <w:rsid w:val="007B22EC"/>
    <w:rsid w:val="007B2478"/>
    <w:rsid w:val="007B250B"/>
    <w:rsid w:val="007B32B3"/>
    <w:rsid w:val="007B3B86"/>
    <w:rsid w:val="007B3B88"/>
    <w:rsid w:val="007B4CE0"/>
    <w:rsid w:val="007B535F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4EB8"/>
    <w:rsid w:val="007C5418"/>
    <w:rsid w:val="007C5AC5"/>
    <w:rsid w:val="007C5CA9"/>
    <w:rsid w:val="007C5D28"/>
    <w:rsid w:val="007C6343"/>
    <w:rsid w:val="007C6EAF"/>
    <w:rsid w:val="007D151E"/>
    <w:rsid w:val="007D1F2D"/>
    <w:rsid w:val="007D292B"/>
    <w:rsid w:val="007D2CE1"/>
    <w:rsid w:val="007D36C9"/>
    <w:rsid w:val="007D3826"/>
    <w:rsid w:val="007D3996"/>
    <w:rsid w:val="007D41B6"/>
    <w:rsid w:val="007D4A13"/>
    <w:rsid w:val="007D4D96"/>
    <w:rsid w:val="007D6211"/>
    <w:rsid w:val="007D6266"/>
    <w:rsid w:val="007D6834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772"/>
    <w:rsid w:val="007E18BE"/>
    <w:rsid w:val="007E1C6B"/>
    <w:rsid w:val="007E2EF0"/>
    <w:rsid w:val="007E3418"/>
    <w:rsid w:val="007E475F"/>
    <w:rsid w:val="007E4814"/>
    <w:rsid w:val="007E49AC"/>
    <w:rsid w:val="007E4F19"/>
    <w:rsid w:val="007E513A"/>
    <w:rsid w:val="007E543E"/>
    <w:rsid w:val="007E5CFC"/>
    <w:rsid w:val="007E62EE"/>
    <w:rsid w:val="007E66AD"/>
    <w:rsid w:val="007E6AEF"/>
    <w:rsid w:val="007E72A8"/>
    <w:rsid w:val="007E7CC1"/>
    <w:rsid w:val="007F09F7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0E3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64E"/>
    <w:rsid w:val="0080498B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652A"/>
    <w:rsid w:val="00817BCA"/>
    <w:rsid w:val="00820FFE"/>
    <w:rsid w:val="00821306"/>
    <w:rsid w:val="00823274"/>
    <w:rsid w:val="00823944"/>
    <w:rsid w:val="00824091"/>
    <w:rsid w:val="00824539"/>
    <w:rsid w:val="0082593C"/>
    <w:rsid w:val="00825C5E"/>
    <w:rsid w:val="00825DFE"/>
    <w:rsid w:val="0082611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3480"/>
    <w:rsid w:val="00835B44"/>
    <w:rsid w:val="0083625A"/>
    <w:rsid w:val="008362A5"/>
    <w:rsid w:val="00837260"/>
    <w:rsid w:val="0084046F"/>
    <w:rsid w:val="00840F4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1176"/>
    <w:rsid w:val="00872D92"/>
    <w:rsid w:val="008730B2"/>
    <w:rsid w:val="00873537"/>
    <w:rsid w:val="008736FD"/>
    <w:rsid w:val="00873E0F"/>
    <w:rsid w:val="008741DF"/>
    <w:rsid w:val="00874AAA"/>
    <w:rsid w:val="00874B82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436"/>
    <w:rsid w:val="00885AF6"/>
    <w:rsid w:val="00886627"/>
    <w:rsid w:val="00886C7A"/>
    <w:rsid w:val="0088791E"/>
    <w:rsid w:val="00887AD1"/>
    <w:rsid w:val="00887BB3"/>
    <w:rsid w:val="00890A6E"/>
    <w:rsid w:val="00891AE2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6D5"/>
    <w:rsid w:val="008B081D"/>
    <w:rsid w:val="008B0ACB"/>
    <w:rsid w:val="008B0CBF"/>
    <w:rsid w:val="008B0F42"/>
    <w:rsid w:val="008B11DC"/>
    <w:rsid w:val="008B1994"/>
    <w:rsid w:val="008B1C72"/>
    <w:rsid w:val="008B1E0F"/>
    <w:rsid w:val="008B243A"/>
    <w:rsid w:val="008B30C5"/>
    <w:rsid w:val="008B30D5"/>
    <w:rsid w:val="008B38D9"/>
    <w:rsid w:val="008B458A"/>
    <w:rsid w:val="008B4BBB"/>
    <w:rsid w:val="008B5128"/>
    <w:rsid w:val="008B564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082"/>
    <w:rsid w:val="008D2405"/>
    <w:rsid w:val="008D3104"/>
    <w:rsid w:val="008D350A"/>
    <w:rsid w:val="008D3516"/>
    <w:rsid w:val="008D39D8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2B6C"/>
    <w:rsid w:val="008E3668"/>
    <w:rsid w:val="008E464E"/>
    <w:rsid w:val="008E4C35"/>
    <w:rsid w:val="008E4D0D"/>
    <w:rsid w:val="008E5C35"/>
    <w:rsid w:val="008E6032"/>
    <w:rsid w:val="008E7473"/>
    <w:rsid w:val="008E7A20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14C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065C"/>
    <w:rsid w:val="00931183"/>
    <w:rsid w:val="0093185C"/>
    <w:rsid w:val="0093254B"/>
    <w:rsid w:val="00932674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9B2"/>
    <w:rsid w:val="00943ED2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B55"/>
    <w:rsid w:val="00971D4C"/>
    <w:rsid w:val="0097207A"/>
    <w:rsid w:val="00972EA5"/>
    <w:rsid w:val="00973852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10EF"/>
    <w:rsid w:val="009B2107"/>
    <w:rsid w:val="009B2249"/>
    <w:rsid w:val="009B233B"/>
    <w:rsid w:val="009B2D00"/>
    <w:rsid w:val="009B2D3B"/>
    <w:rsid w:val="009B3342"/>
    <w:rsid w:val="009B3EE4"/>
    <w:rsid w:val="009B4D84"/>
    <w:rsid w:val="009B4DC7"/>
    <w:rsid w:val="009B52C5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399C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77A"/>
    <w:rsid w:val="009F48F6"/>
    <w:rsid w:val="009F533B"/>
    <w:rsid w:val="009F55D2"/>
    <w:rsid w:val="009F5D8A"/>
    <w:rsid w:val="009F5F77"/>
    <w:rsid w:val="009F75BE"/>
    <w:rsid w:val="009F7EED"/>
    <w:rsid w:val="00A00D0B"/>
    <w:rsid w:val="00A02723"/>
    <w:rsid w:val="00A02785"/>
    <w:rsid w:val="00A029C1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647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74F"/>
    <w:rsid w:val="00A27A89"/>
    <w:rsid w:val="00A27ED4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1E72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5047C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1EDF"/>
    <w:rsid w:val="00A6245E"/>
    <w:rsid w:val="00A62D16"/>
    <w:rsid w:val="00A62E70"/>
    <w:rsid w:val="00A64117"/>
    <w:rsid w:val="00A64F50"/>
    <w:rsid w:val="00A65457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0BC"/>
    <w:rsid w:val="00A808C7"/>
    <w:rsid w:val="00A80A80"/>
    <w:rsid w:val="00A813B7"/>
    <w:rsid w:val="00A81740"/>
    <w:rsid w:val="00A82929"/>
    <w:rsid w:val="00A82C7F"/>
    <w:rsid w:val="00A82EBA"/>
    <w:rsid w:val="00A82F11"/>
    <w:rsid w:val="00A84791"/>
    <w:rsid w:val="00A84B31"/>
    <w:rsid w:val="00A84EDE"/>
    <w:rsid w:val="00A854E4"/>
    <w:rsid w:val="00A858DA"/>
    <w:rsid w:val="00A85F4C"/>
    <w:rsid w:val="00A862A4"/>
    <w:rsid w:val="00A86968"/>
    <w:rsid w:val="00A86FE5"/>
    <w:rsid w:val="00A87C84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067"/>
    <w:rsid w:val="00AB1398"/>
    <w:rsid w:val="00AB1C65"/>
    <w:rsid w:val="00AB1C6E"/>
    <w:rsid w:val="00AB1D4A"/>
    <w:rsid w:val="00AB1E6D"/>
    <w:rsid w:val="00AB23C1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71"/>
    <w:rsid w:val="00B0089A"/>
    <w:rsid w:val="00B01789"/>
    <w:rsid w:val="00B01FED"/>
    <w:rsid w:val="00B02F0B"/>
    <w:rsid w:val="00B03BD9"/>
    <w:rsid w:val="00B0427B"/>
    <w:rsid w:val="00B047B2"/>
    <w:rsid w:val="00B04A83"/>
    <w:rsid w:val="00B0659F"/>
    <w:rsid w:val="00B065E7"/>
    <w:rsid w:val="00B06755"/>
    <w:rsid w:val="00B067ED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600"/>
    <w:rsid w:val="00B21B38"/>
    <w:rsid w:val="00B21BBA"/>
    <w:rsid w:val="00B21EF9"/>
    <w:rsid w:val="00B22212"/>
    <w:rsid w:val="00B2274C"/>
    <w:rsid w:val="00B23922"/>
    <w:rsid w:val="00B243C0"/>
    <w:rsid w:val="00B258EF"/>
    <w:rsid w:val="00B2683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53A1"/>
    <w:rsid w:val="00B874CE"/>
    <w:rsid w:val="00B912A9"/>
    <w:rsid w:val="00B91562"/>
    <w:rsid w:val="00B91BD4"/>
    <w:rsid w:val="00B91EA1"/>
    <w:rsid w:val="00B9387E"/>
    <w:rsid w:val="00B93FCA"/>
    <w:rsid w:val="00B94F5E"/>
    <w:rsid w:val="00B95AD9"/>
    <w:rsid w:val="00B95DC9"/>
    <w:rsid w:val="00B9619E"/>
    <w:rsid w:val="00B96272"/>
    <w:rsid w:val="00B962B0"/>
    <w:rsid w:val="00B96967"/>
    <w:rsid w:val="00B96E40"/>
    <w:rsid w:val="00BA03F1"/>
    <w:rsid w:val="00BA1062"/>
    <w:rsid w:val="00BA342F"/>
    <w:rsid w:val="00BA56D1"/>
    <w:rsid w:val="00BA5A7C"/>
    <w:rsid w:val="00BA5BFE"/>
    <w:rsid w:val="00BA62B6"/>
    <w:rsid w:val="00BA6EB3"/>
    <w:rsid w:val="00BA73C2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A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F24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58C9"/>
    <w:rsid w:val="00BD71B2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050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680"/>
    <w:rsid w:val="00C14765"/>
    <w:rsid w:val="00C15839"/>
    <w:rsid w:val="00C15AEC"/>
    <w:rsid w:val="00C15D8F"/>
    <w:rsid w:val="00C15FE3"/>
    <w:rsid w:val="00C16610"/>
    <w:rsid w:val="00C17C7B"/>
    <w:rsid w:val="00C215B3"/>
    <w:rsid w:val="00C219CA"/>
    <w:rsid w:val="00C21E4B"/>
    <w:rsid w:val="00C225E5"/>
    <w:rsid w:val="00C228C7"/>
    <w:rsid w:val="00C22D1E"/>
    <w:rsid w:val="00C23E65"/>
    <w:rsid w:val="00C23F5C"/>
    <w:rsid w:val="00C24519"/>
    <w:rsid w:val="00C2473A"/>
    <w:rsid w:val="00C25540"/>
    <w:rsid w:val="00C26427"/>
    <w:rsid w:val="00C30E2A"/>
    <w:rsid w:val="00C32AD2"/>
    <w:rsid w:val="00C32C3A"/>
    <w:rsid w:val="00C33197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692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0CF6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581"/>
    <w:rsid w:val="00C92B15"/>
    <w:rsid w:val="00C93E70"/>
    <w:rsid w:val="00C94580"/>
    <w:rsid w:val="00C947B0"/>
    <w:rsid w:val="00C95257"/>
    <w:rsid w:val="00C9534A"/>
    <w:rsid w:val="00C959C1"/>
    <w:rsid w:val="00C960BF"/>
    <w:rsid w:val="00C964B8"/>
    <w:rsid w:val="00C96D22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AEB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478"/>
    <w:rsid w:val="00CD08D6"/>
    <w:rsid w:val="00CD2038"/>
    <w:rsid w:val="00CD22D2"/>
    <w:rsid w:val="00CD27E4"/>
    <w:rsid w:val="00CD2B6A"/>
    <w:rsid w:val="00CD311E"/>
    <w:rsid w:val="00CD38A0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5519"/>
    <w:rsid w:val="00CF6CE4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411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79"/>
    <w:rsid w:val="00D21D23"/>
    <w:rsid w:val="00D2251B"/>
    <w:rsid w:val="00D226BD"/>
    <w:rsid w:val="00D22E3B"/>
    <w:rsid w:val="00D23078"/>
    <w:rsid w:val="00D23172"/>
    <w:rsid w:val="00D23353"/>
    <w:rsid w:val="00D24623"/>
    <w:rsid w:val="00D25331"/>
    <w:rsid w:val="00D25857"/>
    <w:rsid w:val="00D25BB9"/>
    <w:rsid w:val="00D27329"/>
    <w:rsid w:val="00D3058F"/>
    <w:rsid w:val="00D31C9A"/>
    <w:rsid w:val="00D320B2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529D"/>
    <w:rsid w:val="00D56926"/>
    <w:rsid w:val="00D57740"/>
    <w:rsid w:val="00D60065"/>
    <w:rsid w:val="00D601FC"/>
    <w:rsid w:val="00D60821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0A6"/>
    <w:rsid w:val="00D72818"/>
    <w:rsid w:val="00D72B96"/>
    <w:rsid w:val="00D72EA8"/>
    <w:rsid w:val="00D730F7"/>
    <w:rsid w:val="00D7326A"/>
    <w:rsid w:val="00D73A0C"/>
    <w:rsid w:val="00D73F61"/>
    <w:rsid w:val="00D74E15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9A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EB5"/>
    <w:rsid w:val="00DA6110"/>
    <w:rsid w:val="00DA7245"/>
    <w:rsid w:val="00DA748C"/>
    <w:rsid w:val="00DB056B"/>
    <w:rsid w:val="00DB0653"/>
    <w:rsid w:val="00DB0776"/>
    <w:rsid w:val="00DB07D5"/>
    <w:rsid w:val="00DB09FC"/>
    <w:rsid w:val="00DB0A25"/>
    <w:rsid w:val="00DB0E50"/>
    <w:rsid w:val="00DB152B"/>
    <w:rsid w:val="00DB1538"/>
    <w:rsid w:val="00DB21A4"/>
    <w:rsid w:val="00DB240E"/>
    <w:rsid w:val="00DB2954"/>
    <w:rsid w:val="00DB2B6F"/>
    <w:rsid w:val="00DB2FBA"/>
    <w:rsid w:val="00DB34A2"/>
    <w:rsid w:val="00DB35FE"/>
    <w:rsid w:val="00DB3D01"/>
    <w:rsid w:val="00DB3E62"/>
    <w:rsid w:val="00DB43E0"/>
    <w:rsid w:val="00DB45A9"/>
    <w:rsid w:val="00DB5255"/>
    <w:rsid w:val="00DB5313"/>
    <w:rsid w:val="00DB63FE"/>
    <w:rsid w:val="00DB6593"/>
    <w:rsid w:val="00DB6B6F"/>
    <w:rsid w:val="00DB77CA"/>
    <w:rsid w:val="00DC0AE6"/>
    <w:rsid w:val="00DC1F89"/>
    <w:rsid w:val="00DC299A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1C5C"/>
    <w:rsid w:val="00DD2831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2D01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3A"/>
    <w:rsid w:val="00E027E6"/>
    <w:rsid w:val="00E02970"/>
    <w:rsid w:val="00E029D3"/>
    <w:rsid w:val="00E033ED"/>
    <w:rsid w:val="00E03C2F"/>
    <w:rsid w:val="00E03DA2"/>
    <w:rsid w:val="00E0410F"/>
    <w:rsid w:val="00E050F9"/>
    <w:rsid w:val="00E05687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3BE7"/>
    <w:rsid w:val="00E141DB"/>
    <w:rsid w:val="00E15BD2"/>
    <w:rsid w:val="00E15F9F"/>
    <w:rsid w:val="00E16024"/>
    <w:rsid w:val="00E169A6"/>
    <w:rsid w:val="00E17821"/>
    <w:rsid w:val="00E17868"/>
    <w:rsid w:val="00E179AE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9BA"/>
    <w:rsid w:val="00E33FE1"/>
    <w:rsid w:val="00E340F1"/>
    <w:rsid w:val="00E342F9"/>
    <w:rsid w:val="00E34DBF"/>
    <w:rsid w:val="00E354BA"/>
    <w:rsid w:val="00E35C55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6BB3"/>
    <w:rsid w:val="00E47796"/>
    <w:rsid w:val="00E47E83"/>
    <w:rsid w:val="00E47F8F"/>
    <w:rsid w:val="00E50442"/>
    <w:rsid w:val="00E506D0"/>
    <w:rsid w:val="00E50903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5D43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87FD2"/>
    <w:rsid w:val="00E90218"/>
    <w:rsid w:val="00E91282"/>
    <w:rsid w:val="00E91AAE"/>
    <w:rsid w:val="00E92A93"/>
    <w:rsid w:val="00E94EA3"/>
    <w:rsid w:val="00E9505F"/>
    <w:rsid w:val="00E951FB"/>
    <w:rsid w:val="00E957FA"/>
    <w:rsid w:val="00E95B54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BC3"/>
    <w:rsid w:val="00F16E44"/>
    <w:rsid w:val="00F174BF"/>
    <w:rsid w:val="00F215CF"/>
    <w:rsid w:val="00F229D0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2F4"/>
    <w:rsid w:val="00F568BD"/>
    <w:rsid w:val="00F56A84"/>
    <w:rsid w:val="00F56E1E"/>
    <w:rsid w:val="00F57A82"/>
    <w:rsid w:val="00F60A02"/>
    <w:rsid w:val="00F60ADE"/>
    <w:rsid w:val="00F614E1"/>
    <w:rsid w:val="00F61588"/>
    <w:rsid w:val="00F6180A"/>
    <w:rsid w:val="00F61ACF"/>
    <w:rsid w:val="00F62009"/>
    <w:rsid w:val="00F62030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5E73"/>
    <w:rsid w:val="00F870BC"/>
    <w:rsid w:val="00F872A8"/>
    <w:rsid w:val="00F876EC"/>
    <w:rsid w:val="00F87846"/>
    <w:rsid w:val="00F87FCC"/>
    <w:rsid w:val="00F90133"/>
    <w:rsid w:val="00F90A34"/>
    <w:rsid w:val="00F9116C"/>
    <w:rsid w:val="00F913BE"/>
    <w:rsid w:val="00F91B78"/>
    <w:rsid w:val="00F91F98"/>
    <w:rsid w:val="00F92EAC"/>
    <w:rsid w:val="00F93181"/>
    <w:rsid w:val="00F931B5"/>
    <w:rsid w:val="00F93553"/>
    <w:rsid w:val="00F9370C"/>
    <w:rsid w:val="00F93A55"/>
    <w:rsid w:val="00F93E7D"/>
    <w:rsid w:val="00F94EAF"/>
    <w:rsid w:val="00F95A7B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5B67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B21"/>
    <w:rsid w:val="00FC427A"/>
    <w:rsid w:val="00FC4CC5"/>
    <w:rsid w:val="00FC4D89"/>
    <w:rsid w:val="00FC4EE1"/>
    <w:rsid w:val="00FC5F8E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84E"/>
    <w:rsid w:val="00FD2F14"/>
    <w:rsid w:val="00FD2FD9"/>
    <w:rsid w:val="00FD3A5E"/>
    <w:rsid w:val="00FD606A"/>
    <w:rsid w:val="00FD640F"/>
    <w:rsid w:val="00FD6E65"/>
    <w:rsid w:val="00FD73FA"/>
    <w:rsid w:val="00FE0489"/>
    <w:rsid w:val="00FE1663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974"/>
    <w:rsid w:val="00FE6FE8"/>
    <w:rsid w:val="00FE7376"/>
    <w:rsid w:val="00FE74DB"/>
    <w:rsid w:val="00FF053C"/>
    <w:rsid w:val="00FF07C9"/>
    <w:rsid w:val="00FF0F2F"/>
    <w:rsid w:val="00FF2652"/>
    <w:rsid w:val="00FF353C"/>
    <w:rsid w:val="00FF4181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jpg"/><Relationship Id="rId18" Type="http://schemas.openxmlformats.org/officeDocument/2006/relationships/hyperlink" Target="mailto:rh@press-n-relations.de" TargetMode="External"/><Relationship Id="rId26" Type="http://schemas.openxmlformats.org/officeDocument/2006/relationships/hyperlink" Target="https://de.linkedin.com/company/watchguardsichersein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rh@press-n-relations.de" TargetMode="External"/><Relationship Id="rId7" Type="http://schemas.openxmlformats.org/officeDocument/2006/relationships/hyperlink" Target="https://www.watchguard.com/de/wgrd-products/security-services/threatsync" TargetMode="External"/><Relationship Id="rId12" Type="http://schemas.openxmlformats.org/officeDocument/2006/relationships/hyperlink" Target="https://www.watchguard.com/de/wgrd-solutions/security-trends/xdr-security" TargetMode="External"/><Relationship Id="rId17" Type="http://schemas.openxmlformats.org/officeDocument/2006/relationships/hyperlink" Target="https://press-n-relations.amid-pr.com/AMID-PR/searchresult/searchresult.xhtml?searchString=ThreatSync&amp;searchId=0&amp;searchType=detailed" TargetMode="External"/><Relationship Id="rId25" Type="http://schemas.openxmlformats.org/officeDocument/2006/relationships/hyperlink" Target="https://de-de.facebook.com/WatchGuardSichersein/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press-n-relations.amid-pr.com/AMID-PR/searchresult/searchresult.xhtml?searchString=Helmut+Hindriks&amp;searchId=0&amp;searchType=detailed" TargetMode="External"/><Relationship Id="rId20" Type="http://schemas.openxmlformats.org/officeDocument/2006/relationships/hyperlink" Target="http://www.watchguard.de" TargetMode="External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resource-center/solution-brief/watchguard-threatsync-xdr" TargetMode="External"/><Relationship Id="rId24" Type="http://schemas.openxmlformats.org/officeDocument/2006/relationships/hyperlink" Target="https://twitter.com/sichersein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amid-pr.com/AMID-PR/searchresult/searchresult.xhtml?searchString=Ricardo+Arroyo&amp;searchId=0&amp;searchType=detailed" TargetMode="External"/><Relationship Id="rId23" Type="http://schemas.openxmlformats.org/officeDocument/2006/relationships/hyperlink" Target="http://www.press-n-relations.de" TargetMode="External"/><Relationship Id="rId28" Type="http://schemas.openxmlformats.org/officeDocument/2006/relationships/hyperlink" Target="http://www.secplicity.org/" TargetMode="External"/><Relationship Id="rId10" Type="http://schemas.openxmlformats.org/officeDocument/2006/relationships/hyperlink" Target="https://www.watchguard.com/de/wgrd-resource-center/docs/threatsync" TargetMode="External"/><Relationship Id="rId19" Type="http://schemas.openxmlformats.org/officeDocument/2006/relationships/hyperlink" Target="mailto:paul.moll@watchguard.com" TargetMode="External"/><Relationship Id="rId31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security-services/threatsync" TargetMode="External"/><Relationship Id="rId14" Type="http://schemas.openxmlformats.org/officeDocument/2006/relationships/image" Target="media/image2.jpeg"/><Relationship Id="rId22" Type="http://schemas.openxmlformats.org/officeDocument/2006/relationships/hyperlink" Target="mailto:ts@press-n-relations.de" TargetMode="External"/><Relationship Id="rId27" Type="http://schemas.openxmlformats.org/officeDocument/2006/relationships/hyperlink" Target="https://www.watchguard.com/de/wgrd-news/blog" TargetMode="External"/><Relationship Id="rId30" Type="http://schemas.openxmlformats.org/officeDocument/2006/relationships/footer" Target="footer1.xml"/><Relationship Id="rId8" Type="http://schemas.openxmlformats.org/officeDocument/2006/relationships/hyperlink" Target="https://www.watchguard.com/de/wgrd-solutions/unified-security-platfor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1468</Words>
  <Characters>9249</Characters>
  <Application>Microsoft Office Word</Application>
  <DocSecurity>0</DocSecurity>
  <Lines>77</Lines>
  <Paragraphs>21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10696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>_x000d_</dc:description>
  <cp:lastModifiedBy>Rebecca Horn</cp:lastModifiedBy>
  <cp:revision>220</cp:revision>
  <cp:lastPrinted>2023-02-02T13:16:00Z</cp:lastPrinted>
  <dcterms:created xsi:type="dcterms:W3CDTF">2022-12-19T11:42:00Z</dcterms:created>
  <dcterms:modified xsi:type="dcterms:W3CDTF">2023-03-02T07:47:00Z</dcterms:modified>
  <cp:category/>
</cp:coreProperties>
</file>