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1CE6BE3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F27440">
        <w:rPr>
          <w:rFonts w:ascii="Helvetica" w:hAnsi="Helvetica"/>
          <w:sz w:val="20"/>
          <w:szCs w:val="20"/>
        </w:rPr>
        <w:t>14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F27440">
        <w:rPr>
          <w:rFonts w:ascii="Helvetica" w:hAnsi="Helvetica"/>
          <w:sz w:val="20"/>
          <w:szCs w:val="20"/>
        </w:rPr>
        <w:t xml:space="preserve">April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B6D2288" w14:textId="2027C6FC" w:rsidR="00824EE0" w:rsidRDefault="0039576D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94 Prozent mehr Netzwerk-Malware</w:t>
      </w:r>
    </w:p>
    <w:p w14:paraId="798D51D6" w14:textId="4630E958" w:rsidR="0039576D" w:rsidRDefault="0039576D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Krypto-Miner, Zero-Day-Malware und Linux-basierte Bedrohungen legen laut </w:t>
      </w:r>
      <w:r w:rsidR="006D51C2">
        <w:rPr>
          <w:rFonts w:eastAsia="Times New Roman"/>
          <w:b w:val="0"/>
          <w:sz w:val="20"/>
          <w:szCs w:val="20"/>
          <w:lang w:eastAsia="de-DE"/>
        </w:rPr>
        <w:t>neuem</w:t>
      </w:r>
    </w:p>
    <w:p w14:paraId="67B2FA16" w14:textId="72F2DC69" w:rsidR="00824EE0" w:rsidRPr="00824EE0" w:rsidRDefault="0039576D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In</w:t>
      </w:r>
      <w:r w:rsidR="00537D23">
        <w:rPr>
          <w:rFonts w:eastAsia="Times New Roman"/>
          <w:b w:val="0"/>
          <w:sz w:val="20"/>
          <w:szCs w:val="20"/>
          <w:lang w:eastAsia="de-DE"/>
        </w:rPr>
        <w:t xml:space="preserve">ternet Security Report von WatchGuard </w:t>
      </w:r>
      <w:r w:rsidR="002D716B">
        <w:rPr>
          <w:rFonts w:eastAsia="Times New Roman"/>
          <w:b w:val="0"/>
          <w:sz w:val="20"/>
          <w:szCs w:val="20"/>
          <w:lang w:eastAsia="de-DE"/>
        </w:rPr>
        <w:t xml:space="preserve">ebenfalls </w:t>
      </w:r>
      <w:r>
        <w:rPr>
          <w:rFonts w:eastAsia="Times New Roman"/>
          <w:b w:val="0"/>
          <w:sz w:val="20"/>
          <w:szCs w:val="20"/>
          <w:lang w:eastAsia="de-DE"/>
        </w:rPr>
        <w:t>wieder zu</w:t>
      </w:r>
    </w:p>
    <w:p w14:paraId="79C58368" w14:textId="77777777" w:rsidR="00DF352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3C3D8208" w14:textId="01DA3840" w:rsidR="00FD69DA" w:rsidRDefault="00511975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Gerade hat WatchGuard Technologies den </w:t>
      </w:r>
      <w:hyperlink r:id="rId7" w:history="1">
        <w:r w:rsidRPr="00511975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für das vierte Quartal 2024 </w:t>
      </w:r>
      <w:r w:rsidR="00DA37A6">
        <w:rPr>
          <w:rFonts w:ascii="Helvetica" w:hAnsi="Helvetica"/>
          <w:b/>
          <w:bCs/>
          <w:sz w:val="20"/>
          <w:szCs w:val="20"/>
        </w:rPr>
        <w:t>veröffentlicht.</w:t>
      </w:r>
      <w:r>
        <w:rPr>
          <w:rFonts w:ascii="Helvetica" w:hAnsi="Helvetica"/>
          <w:b/>
          <w:bCs/>
          <w:sz w:val="20"/>
          <w:szCs w:val="20"/>
        </w:rPr>
        <w:t xml:space="preserve"> Die Zunahme von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 netzwerkbasierte</w:t>
      </w:r>
      <w:r>
        <w:rPr>
          <w:rFonts w:ascii="Helvetica" w:hAnsi="Helvetica"/>
          <w:b/>
          <w:bCs/>
          <w:sz w:val="20"/>
          <w:szCs w:val="20"/>
        </w:rPr>
        <w:t>r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 Malware um 94 </w:t>
      </w:r>
      <w:r>
        <w:rPr>
          <w:rFonts w:ascii="Helvetica" w:hAnsi="Helvetica"/>
          <w:b/>
          <w:bCs/>
          <w:sz w:val="20"/>
          <w:szCs w:val="20"/>
        </w:rPr>
        <w:t>Prozent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 im Vergleich zum Vorquartal</w:t>
      </w:r>
      <w:r>
        <w:rPr>
          <w:rFonts w:ascii="Helvetica" w:hAnsi="Helvetica"/>
          <w:b/>
          <w:bCs/>
          <w:sz w:val="20"/>
          <w:szCs w:val="20"/>
        </w:rPr>
        <w:t xml:space="preserve"> ist dabei gewiss eine der eindruck</w:t>
      </w:r>
      <w:r w:rsidR="00EC53F0">
        <w:rPr>
          <w:rFonts w:ascii="Helvetica" w:hAnsi="Helvetica"/>
          <w:b/>
          <w:bCs/>
          <w:sz w:val="20"/>
          <w:szCs w:val="20"/>
        </w:rPr>
        <w:t>s</w:t>
      </w:r>
      <w:r>
        <w:rPr>
          <w:rFonts w:ascii="Helvetica" w:hAnsi="Helvetica"/>
          <w:b/>
          <w:bCs/>
          <w:sz w:val="20"/>
          <w:szCs w:val="20"/>
        </w:rPr>
        <w:t xml:space="preserve">vollsten Beobachtungen. </w:t>
      </w:r>
      <w:r w:rsidR="003D49A0">
        <w:rPr>
          <w:rFonts w:ascii="Helvetica" w:hAnsi="Helvetica"/>
          <w:b/>
          <w:bCs/>
          <w:sz w:val="20"/>
          <w:szCs w:val="20"/>
        </w:rPr>
        <w:t>Dies geht einher mit einem generellen Anstieg d</w:t>
      </w:r>
      <w:r w:rsidR="00F7300B">
        <w:rPr>
          <w:rFonts w:ascii="Helvetica" w:hAnsi="Helvetica"/>
          <w:b/>
          <w:bCs/>
          <w:sz w:val="20"/>
          <w:szCs w:val="20"/>
        </w:rPr>
        <w:t>es</w:t>
      </w:r>
      <w:r w:rsidR="003D49A0">
        <w:rPr>
          <w:rFonts w:ascii="Helvetica" w:hAnsi="Helvetica"/>
          <w:b/>
          <w:bCs/>
          <w:sz w:val="20"/>
          <w:szCs w:val="20"/>
        </w:rPr>
        <w:t xml:space="preserve"> Malware-</w:t>
      </w:r>
      <w:r w:rsidR="00F7300B">
        <w:rPr>
          <w:rFonts w:ascii="Helvetica" w:hAnsi="Helvetica"/>
          <w:b/>
          <w:bCs/>
          <w:sz w:val="20"/>
          <w:szCs w:val="20"/>
        </w:rPr>
        <w:t>V</w:t>
      </w:r>
      <w:r w:rsidR="003D49A0">
        <w:rPr>
          <w:rFonts w:ascii="Helvetica" w:hAnsi="Helvetica"/>
          <w:b/>
          <w:bCs/>
          <w:sz w:val="20"/>
          <w:szCs w:val="20"/>
        </w:rPr>
        <w:t>olumen</w:t>
      </w:r>
      <w:r w:rsidR="00F7300B">
        <w:rPr>
          <w:rFonts w:ascii="Helvetica" w:hAnsi="Helvetica"/>
          <w:b/>
          <w:bCs/>
          <w:sz w:val="20"/>
          <w:szCs w:val="20"/>
        </w:rPr>
        <w:t xml:space="preserve">s, wozu </w:t>
      </w:r>
      <w:r w:rsidR="0073054E">
        <w:rPr>
          <w:rFonts w:ascii="Helvetica" w:hAnsi="Helvetica"/>
          <w:b/>
          <w:bCs/>
          <w:sz w:val="20"/>
          <w:szCs w:val="20"/>
        </w:rPr>
        <w:t>nicht zuletzt</w:t>
      </w:r>
      <w:r w:rsidR="00F7300B">
        <w:rPr>
          <w:rFonts w:ascii="Helvetica" w:hAnsi="Helvetica"/>
          <w:b/>
          <w:bCs/>
          <w:sz w:val="20"/>
          <w:szCs w:val="20"/>
        </w:rPr>
        <w:t xml:space="preserve"> sechs Prozent mehr Erkennungen durch die </w:t>
      </w:r>
      <w:r w:rsidR="00FD69DA" w:rsidRPr="00FD69DA">
        <w:rPr>
          <w:rFonts w:ascii="Helvetica" w:hAnsi="Helvetica"/>
          <w:b/>
          <w:bCs/>
          <w:sz w:val="20"/>
          <w:szCs w:val="20"/>
        </w:rPr>
        <w:t>Gateway AntiVirus (GAV)-</w:t>
      </w:r>
      <w:r w:rsidR="00F7300B">
        <w:rPr>
          <w:rFonts w:ascii="Helvetica" w:hAnsi="Helvetica"/>
          <w:b/>
          <w:bCs/>
          <w:sz w:val="20"/>
          <w:szCs w:val="20"/>
        </w:rPr>
        <w:t xml:space="preserve">Funktionalität und die um 74 Prozent gestiegene Trefferquote bei Advanced </w:t>
      </w:r>
      <w:r w:rsidR="00FD69DA" w:rsidRPr="00FD69DA">
        <w:rPr>
          <w:rFonts w:ascii="Helvetica" w:hAnsi="Helvetica"/>
          <w:b/>
          <w:bCs/>
          <w:sz w:val="20"/>
          <w:szCs w:val="20"/>
        </w:rPr>
        <w:t>Persistent Threat</w:t>
      </w:r>
      <w:r w:rsidR="00F7300B">
        <w:rPr>
          <w:rFonts w:ascii="Helvetica" w:hAnsi="Helvetica"/>
          <w:b/>
          <w:bCs/>
          <w:sz w:val="20"/>
          <w:szCs w:val="20"/>
        </w:rPr>
        <w:t>s beitragen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. </w:t>
      </w:r>
      <w:r w:rsidR="00D83EA4">
        <w:rPr>
          <w:rFonts w:ascii="Helvetica" w:hAnsi="Helvetica"/>
          <w:b/>
          <w:bCs/>
          <w:sz w:val="20"/>
          <w:szCs w:val="20"/>
        </w:rPr>
        <w:t xml:space="preserve">Aber auch die </w:t>
      </w:r>
      <w:r w:rsidR="00FA44BC">
        <w:rPr>
          <w:rFonts w:ascii="Helvetica" w:hAnsi="Helvetica"/>
          <w:b/>
          <w:bCs/>
          <w:sz w:val="20"/>
          <w:szCs w:val="20"/>
        </w:rPr>
        <w:t>Machine</w:t>
      </w:r>
      <w:r w:rsidR="00EC53F0">
        <w:rPr>
          <w:rFonts w:ascii="Helvetica" w:hAnsi="Helvetica"/>
          <w:b/>
          <w:bCs/>
          <w:sz w:val="20"/>
          <w:szCs w:val="20"/>
        </w:rPr>
        <w:t>-</w:t>
      </w:r>
      <w:r w:rsidR="00FA44BC">
        <w:rPr>
          <w:rFonts w:ascii="Helvetica" w:hAnsi="Helvetica"/>
          <w:b/>
          <w:bCs/>
          <w:sz w:val="20"/>
          <w:szCs w:val="20"/>
        </w:rPr>
        <w:t xml:space="preserve">Learning-basierte Erkennungsfunktion von 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IntelligentAV (IAV) </w:t>
      </w:r>
      <w:r w:rsidR="00FA44BC">
        <w:rPr>
          <w:rFonts w:ascii="Helvetica" w:hAnsi="Helvetica"/>
          <w:b/>
          <w:bCs/>
          <w:sz w:val="20"/>
          <w:szCs w:val="20"/>
        </w:rPr>
        <w:t xml:space="preserve">hat von Oktober bis Dezember 2024 </w:t>
      </w:r>
      <w:r w:rsidR="00CA689B">
        <w:rPr>
          <w:rFonts w:ascii="Helvetica" w:hAnsi="Helvetica"/>
          <w:b/>
          <w:bCs/>
          <w:sz w:val="20"/>
          <w:szCs w:val="20"/>
        </w:rPr>
        <w:t>stark zugelegt</w:t>
      </w:r>
      <w:r w:rsidR="00FA44BC">
        <w:rPr>
          <w:rFonts w:ascii="Helvetica" w:hAnsi="Helvetica"/>
          <w:b/>
          <w:bCs/>
          <w:sz w:val="20"/>
          <w:szCs w:val="20"/>
        </w:rPr>
        <w:t xml:space="preserve"> und konnte 315 Prozent mehr Vorfälle verbuchen. Dies ist ein klarer Hinweis darauf, dass </w:t>
      </w:r>
      <w:r w:rsidR="00FA44BC" w:rsidRPr="00FD69DA">
        <w:rPr>
          <w:rFonts w:ascii="Helvetica" w:hAnsi="Helvetica"/>
          <w:b/>
          <w:bCs/>
          <w:sz w:val="20"/>
          <w:szCs w:val="20"/>
        </w:rPr>
        <w:t>proaktive</w:t>
      </w:r>
      <w:r w:rsidR="00FA44BC">
        <w:rPr>
          <w:rFonts w:ascii="Helvetica" w:hAnsi="Helvetica"/>
          <w:b/>
          <w:bCs/>
          <w:sz w:val="20"/>
          <w:szCs w:val="20"/>
        </w:rPr>
        <w:t xml:space="preserve"> </w:t>
      </w:r>
      <w:r w:rsidR="00FA44BC" w:rsidRPr="00FD69DA">
        <w:rPr>
          <w:rFonts w:ascii="Helvetica" w:hAnsi="Helvetica"/>
          <w:b/>
          <w:bCs/>
          <w:sz w:val="20"/>
          <w:szCs w:val="20"/>
        </w:rPr>
        <w:t>Anti-Malware-Services</w:t>
      </w:r>
      <w:r w:rsidR="00FA44BC">
        <w:rPr>
          <w:rFonts w:ascii="Helvetica" w:hAnsi="Helvetica"/>
          <w:b/>
          <w:bCs/>
          <w:sz w:val="20"/>
          <w:szCs w:val="20"/>
        </w:rPr>
        <w:t>, die in der Lage sind</w:t>
      </w:r>
      <w:r w:rsidR="00D5505E">
        <w:rPr>
          <w:rFonts w:ascii="Helvetica" w:hAnsi="Helvetica"/>
          <w:b/>
          <w:bCs/>
          <w:sz w:val="20"/>
          <w:szCs w:val="20"/>
        </w:rPr>
        <w:t xml:space="preserve">, </w:t>
      </w:r>
      <w:r w:rsidR="00FA44BC">
        <w:rPr>
          <w:rFonts w:ascii="Helvetica" w:hAnsi="Helvetica"/>
          <w:b/>
          <w:bCs/>
          <w:sz w:val="20"/>
          <w:szCs w:val="20"/>
        </w:rPr>
        <w:t xml:space="preserve">auch ausgefeilte Gefahren wie 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Zero-Day-Malware </w:t>
      </w:r>
      <w:r w:rsidR="00FA44BC">
        <w:rPr>
          <w:rFonts w:ascii="Helvetica" w:hAnsi="Helvetica"/>
          <w:b/>
          <w:bCs/>
          <w:sz w:val="20"/>
          <w:szCs w:val="20"/>
        </w:rPr>
        <w:t xml:space="preserve">aus verschlüsselten Kanälen </w:t>
      </w:r>
      <w:r w:rsidR="00FD69DA" w:rsidRPr="00FD69DA">
        <w:rPr>
          <w:rFonts w:ascii="Helvetica" w:hAnsi="Helvetica"/>
          <w:b/>
          <w:bCs/>
          <w:sz w:val="20"/>
          <w:szCs w:val="20"/>
        </w:rPr>
        <w:t>ab</w:t>
      </w:r>
      <w:r w:rsidR="00FA44BC">
        <w:rPr>
          <w:rFonts w:ascii="Helvetica" w:hAnsi="Helvetica"/>
          <w:b/>
          <w:bCs/>
          <w:sz w:val="20"/>
          <w:szCs w:val="20"/>
        </w:rPr>
        <w:t>zu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fangen, </w:t>
      </w:r>
      <w:r w:rsidR="00FA44BC">
        <w:rPr>
          <w:rFonts w:ascii="Helvetica" w:hAnsi="Helvetica"/>
          <w:b/>
          <w:bCs/>
          <w:sz w:val="20"/>
          <w:szCs w:val="20"/>
        </w:rPr>
        <w:t xml:space="preserve">immer wichtiger werden. 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Der signifikante Anstieg </w:t>
      </w:r>
      <w:r w:rsidR="00FA44BC">
        <w:rPr>
          <w:rFonts w:ascii="Helvetica" w:hAnsi="Helvetica"/>
          <w:b/>
          <w:bCs/>
          <w:sz w:val="20"/>
          <w:szCs w:val="20"/>
        </w:rPr>
        <w:t>bei sogenannter „Evasive Malware“</w:t>
      </w:r>
      <w:r w:rsidR="00FD69DA" w:rsidRPr="00FD69DA">
        <w:rPr>
          <w:rFonts w:ascii="Helvetica" w:hAnsi="Helvetica"/>
          <w:b/>
          <w:bCs/>
          <w:sz w:val="20"/>
          <w:szCs w:val="20"/>
        </w:rPr>
        <w:t xml:space="preserve"> </w:t>
      </w:r>
      <w:r w:rsidR="00FA44BC">
        <w:rPr>
          <w:rFonts w:ascii="Helvetica" w:hAnsi="Helvetica"/>
          <w:b/>
          <w:bCs/>
          <w:sz w:val="20"/>
          <w:szCs w:val="20"/>
        </w:rPr>
        <w:t>unterstreicht ebenfalls</w:t>
      </w:r>
      <w:r w:rsidR="00FD69DA" w:rsidRPr="00FD69DA">
        <w:rPr>
          <w:rFonts w:ascii="Helvetica" w:hAnsi="Helvetica"/>
          <w:b/>
          <w:bCs/>
          <w:sz w:val="20"/>
          <w:szCs w:val="20"/>
        </w:rPr>
        <w:t>, dass Angreifer verstärkt auf Verschleierung und Verschlüsselung setzen und damit herkömmliche Verteidigungsmaßnahmen herausfordern.</w:t>
      </w:r>
    </w:p>
    <w:p w14:paraId="1819F0CC" w14:textId="77777777" w:rsidR="00FD69DA" w:rsidRDefault="00FD69DA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8BD7372" w14:textId="7AB2A0EC" w:rsidR="00FD69DA" w:rsidRPr="00FD69DA" w:rsidRDefault="00EC0A6D" w:rsidP="00FD69D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Zudem stellte das WatchGuard Threat Lab mit plus 141 Prozent im Vergleich zum Vorquartal einen </w:t>
      </w:r>
      <w:r w:rsidR="00245973">
        <w:rPr>
          <w:rFonts w:ascii="Helvetica" w:hAnsi="Helvetica"/>
          <w:sz w:val="20"/>
          <w:szCs w:val="20"/>
        </w:rPr>
        <w:t>beträchtlichen</w:t>
      </w:r>
      <w:r w:rsidR="00245973" w:rsidRPr="00FD69DA">
        <w:rPr>
          <w:rFonts w:ascii="Helvetica" w:hAnsi="Helvetica"/>
          <w:sz w:val="20"/>
          <w:szCs w:val="20"/>
        </w:rPr>
        <w:t xml:space="preserve"> </w:t>
      </w:r>
      <w:r w:rsidR="00FD69DA" w:rsidRPr="00FD69DA">
        <w:rPr>
          <w:rFonts w:ascii="Helvetica" w:hAnsi="Helvetica"/>
          <w:sz w:val="20"/>
          <w:szCs w:val="20"/>
        </w:rPr>
        <w:t xml:space="preserve">Anstieg </w:t>
      </w:r>
      <w:r>
        <w:rPr>
          <w:rFonts w:ascii="Helvetica" w:hAnsi="Helvetica"/>
          <w:sz w:val="20"/>
          <w:szCs w:val="20"/>
        </w:rPr>
        <w:t xml:space="preserve">von Krypto-Mining-Aktivitäten fest. </w:t>
      </w:r>
      <w:r w:rsidR="0035527B">
        <w:rPr>
          <w:rFonts w:ascii="Helvetica" w:hAnsi="Helvetica"/>
          <w:sz w:val="20"/>
          <w:szCs w:val="20"/>
        </w:rPr>
        <w:t xml:space="preserve">Bei Krypto-Mining handelt es sich um einen gängigen Prozess </w:t>
      </w:r>
      <w:r w:rsidR="00FD69DA" w:rsidRPr="00FD69DA">
        <w:rPr>
          <w:rFonts w:ascii="Helvetica" w:hAnsi="Helvetica"/>
          <w:sz w:val="20"/>
          <w:szCs w:val="20"/>
        </w:rPr>
        <w:t xml:space="preserve">zum Erwerb von Kryptowährungen </w:t>
      </w:r>
      <w:r w:rsidR="0035527B">
        <w:rPr>
          <w:rFonts w:ascii="Helvetica" w:hAnsi="Helvetica"/>
          <w:sz w:val="20"/>
          <w:szCs w:val="20"/>
        </w:rPr>
        <w:t xml:space="preserve">– </w:t>
      </w:r>
      <w:r w:rsidR="00E36157">
        <w:rPr>
          <w:rFonts w:ascii="Helvetica" w:hAnsi="Helvetica"/>
          <w:sz w:val="20"/>
          <w:szCs w:val="20"/>
        </w:rPr>
        <w:t>beispielsweise</w:t>
      </w:r>
      <w:r w:rsidR="0035527B">
        <w:rPr>
          <w:rFonts w:ascii="Helvetica" w:hAnsi="Helvetica"/>
          <w:sz w:val="20"/>
          <w:szCs w:val="20"/>
        </w:rPr>
        <w:t xml:space="preserve"> Bitcoin – via</w:t>
      </w:r>
      <w:r w:rsidR="00FD69DA" w:rsidRPr="00FD69DA">
        <w:rPr>
          <w:rFonts w:ascii="Helvetica" w:hAnsi="Helvetica"/>
          <w:sz w:val="20"/>
          <w:szCs w:val="20"/>
        </w:rPr>
        <w:t xml:space="preserve"> Blockchain. </w:t>
      </w:r>
      <w:r w:rsidR="00E36157">
        <w:rPr>
          <w:rFonts w:ascii="Helvetica" w:hAnsi="Helvetica"/>
          <w:sz w:val="20"/>
          <w:szCs w:val="20"/>
        </w:rPr>
        <w:t>B</w:t>
      </w:r>
      <w:r w:rsidR="00FD69DA" w:rsidRPr="00FD69DA">
        <w:rPr>
          <w:rFonts w:ascii="Helvetica" w:hAnsi="Helvetica"/>
          <w:sz w:val="20"/>
          <w:szCs w:val="20"/>
        </w:rPr>
        <w:t>ösartige Coin-Mine</w:t>
      </w:r>
      <w:r w:rsidR="00E36157">
        <w:rPr>
          <w:rFonts w:ascii="Helvetica" w:hAnsi="Helvetica"/>
          <w:sz w:val="20"/>
          <w:szCs w:val="20"/>
        </w:rPr>
        <w:t xml:space="preserve">r </w:t>
      </w:r>
      <w:r w:rsidR="0035527B">
        <w:rPr>
          <w:rFonts w:ascii="Helvetica" w:hAnsi="Helvetica"/>
          <w:sz w:val="20"/>
          <w:szCs w:val="20"/>
        </w:rPr>
        <w:t>agier</w:t>
      </w:r>
      <w:r w:rsidR="00E36157">
        <w:rPr>
          <w:rFonts w:ascii="Helvetica" w:hAnsi="Helvetica"/>
          <w:sz w:val="20"/>
          <w:szCs w:val="20"/>
        </w:rPr>
        <w:t>en</w:t>
      </w:r>
      <w:r w:rsidR="0035527B">
        <w:rPr>
          <w:rFonts w:ascii="Helvetica" w:hAnsi="Helvetica"/>
          <w:sz w:val="20"/>
          <w:szCs w:val="20"/>
        </w:rPr>
        <w:t xml:space="preserve"> als ausführende Software</w:t>
      </w:r>
      <w:r w:rsidR="0017155A">
        <w:rPr>
          <w:rFonts w:ascii="Helvetica" w:hAnsi="Helvetica"/>
          <w:sz w:val="20"/>
          <w:szCs w:val="20"/>
        </w:rPr>
        <w:t xml:space="preserve"> –</w:t>
      </w:r>
      <w:r w:rsidR="0035527B">
        <w:rPr>
          <w:rFonts w:ascii="Helvetica" w:hAnsi="Helvetica"/>
          <w:sz w:val="20"/>
          <w:szCs w:val="20"/>
        </w:rPr>
        <w:t xml:space="preserve"> </w:t>
      </w:r>
      <w:r w:rsidR="00280719">
        <w:rPr>
          <w:rFonts w:ascii="Helvetica" w:hAnsi="Helvetica"/>
          <w:sz w:val="20"/>
          <w:szCs w:val="20"/>
        </w:rPr>
        <w:t xml:space="preserve">allerdings </w:t>
      </w:r>
      <w:r w:rsidR="00FD69DA" w:rsidRPr="00FD69DA">
        <w:rPr>
          <w:rFonts w:ascii="Helvetica" w:hAnsi="Helvetica"/>
          <w:sz w:val="20"/>
          <w:szCs w:val="20"/>
        </w:rPr>
        <w:t xml:space="preserve">ohne das Wissen oder die Zustimmung des Benutzers. </w:t>
      </w:r>
      <w:r w:rsidR="008A3FBD">
        <w:rPr>
          <w:rFonts w:ascii="Helvetica" w:hAnsi="Helvetica"/>
          <w:sz w:val="20"/>
          <w:szCs w:val="20"/>
        </w:rPr>
        <w:t xml:space="preserve">Aufgrund des </w:t>
      </w:r>
      <w:r w:rsidR="0017155A">
        <w:rPr>
          <w:rFonts w:ascii="Helvetica" w:hAnsi="Helvetica"/>
          <w:sz w:val="20"/>
          <w:szCs w:val="20"/>
        </w:rPr>
        <w:t>zunehmende</w:t>
      </w:r>
      <w:r w:rsidR="008A3FBD">
        <w:rPr>
          <w:rFonts w:ascii="Helvetica" w:hAnsi="Helvetica"/>
          <w:sz w:val="20"/>
          <w:szCs w:val="20"/>
        </w:rPr>
        <w:t>n</w:t>
      </w:r>
      <w:r w:rsidR="0017155A">
        <w:rPr>
          <w:rFonts w:ascii="Helvetica" w:hAnsi="Helvetica"/>
          <w:sz w:val="20"/>
          <w:szCs w:val="20"/>
        </w:rPr>
        <w:t xml:space="preserve"> Wert</w:t>
      </w:r>
      <w:r w:rsidR="008A3FBD">
        <w:rPr>
          <w:rFonts w:ascii="Helvetica" w:hAnsi="Helvetica"/>
          <w:sz w:val="20"/>
          <w:szCs w:val="20"/>
        </w:rPr>
        <w:t>s</w:t>
      </w:r>
      <w:r w:rsidR="0017155A">
        <w:rPr>
          <w:rFonts w:ascii="Helvetica" w:hAnsi="Helvetica"/>
          <w:sz w:val="20"/>
          <w:szCs w:val="20"/>
        </w:rPr>
        <w:t xml:space="preserve"> und </w:t>
      </w:r>
      <w:r w:rsidR="008A3FBD">
        <w:rPr>
          <w:rFonts w:ascii="Helvetica" w:hAnsi="Helvetica"/>
          <w:sz w:val="20"/>
          <w:szCs w:val="20"/>
        </w:rPr>
        <w:t xml:space="preserve">der wachsenden </w:t>
      </w:r>
      <w:r w:rsidR="0017155A">
        <w:rPr>
          <w:rFonts w:ascii="Helvetica" w:hAnsi="Helvetica"/>
          <w:sz w:val="20"/>
          <w:szCs w:val="20"/>
        </w:rPr>
        <w:t xml:space="preserve">Beliebtheit </w:t>
      </w:r>
      <w:r w:rsidR="00FD69DA" w:rsidRPr="00FD69DA">
        <w:rPr>
          <w:rFonts w:ascii="Helvetica" w:hAnsi="Helvetica"/>
          <w:sz w:val="20"/>
          <w:szCs w:val="20"/>
        </w:rPr>
        <w:t xml:space="preserve">von Bitcoin </w:t>
      </w:r>
      <w:r w:rsidR="008A3FBD">
        <w:rPr>
          <w:rFonts w:ascii="Helvetica" w:hAnsi="Helvetica"/>
          <w:sz w:val="20"/>
          <w:szCs w:val="20"/>
        </w:rPr>
        <w:t xml:space="preserve">wittern </w:t>
      </w:r>
      <w:r w:rsidR="00FD69DA" w:rsidRPr="00FD69DA">
        <w:rPr>
          <w:rFonts w:ascii="Helvetica" w:hAnsi="Helvetica"/>
          <w:sz w:val="20"/>
          <w:szCs w:val="20"/>
        </w:rPr>
        <w:t>Bedrohungsakteure</w:t>
      </w:r>
      <w:r w:rsidR="00280719">
        <w:rPr>
          <w:rFonts w:ascii="Helvetica" w:hAnsi="Helvetica"/>
          <w:sz w:val="20"/>
          <w:szCs w:val="20"/>
        </w:rPr>
        <w:t xml:space="preserve"> </w:t>
      </w:r>
      <w:r w:rsidR="00245973">
        <w:rPr>
          <w:rFonts w:ascii="Helvetica" w:hAnsi="Helvetica"/>
          <w:sz w:val="20"/>
          <w:szCs w:val="20"/>
        </w:rPr>
        <w:t>hier zunehmend</w:t>
      </w:r>
      <w:r w:rsidR="00280719">
        <w:rPr>
          <w:rFonts w:ascii="Helvetica" w:hAnsi="Helvetica"/>
          <w:sz w:val="20"/>
          <w:szCs w:val="20"/>
        </w:rPr>
        <w:t xml:space="preserve"> häufiger ihre Chance</w:t>
      </w:r>
      <w:r w:rsidR="00FD69DA" w:rsidRPr="00FD69DA">
        <w:rPr>
          <w:rFonts w:ascii="Helvetica" w:hAnsi="Helvetica"/>
          <w:sz w:val="20"/>
          <w:szCs w:val="20"/>
        </w:rPr>
        <w:t xml:space="preserve">.  </w:t>
      </w:r>
    </w:p>
    <w:p w14:paraId="4702CCF5" w14:textId="77777777" w:rsidR="00FD69DA" w:rsidRPr="00FD69DA" w:rsidRDefault="00FD69DA" w:rsidP="00FD69D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17DA619" w14:textId="1CCEA890" w:rsidR="00FD69DA" w:rsidRPr="00FD69DA" w:rsidRDefault="00FD69DA" w:rsidP="00FD69D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FD69DA">
        <w:rPr>
          <w:rFonts w:ascii="Helvetica" w:hAnsi="Helvetica"/>
          <w:sz w:val="20"/>
          <w:szCs w:val="20"/>
        </w:rPr>
        <w:t xml:space="preserve">„Die Ergebnisse unseres Q4 2024 Internet Security Report zeigen eine Cybersicherheitslandschaft, in der Angreifer sowohl auf </w:t>
      </w:r>
      <w:r w:rsidR="00312D0B">
        <w:rPr>
          <w:rFonts w:ascii="Helvetica" w:hAnsi="Helvetica"/>
          <w:sz w:val="20"/>
          <w:szCs w:val="20"/>
        </w:rPr>
        <w:t>bekannte Taktiken</w:t>
      </w:r>
      <w:r w:rsidRPr="00FD69DA">
        <w:rPr>
          <w:rFonts w:ascii="Helvetica" w:hAnsi="Helvetica"/>
          <w:sz w:val="20"/>
          <w:szCs w:val="20"/>
        </w:rPr>
        <w:t xml:space="preserve"> und leicht auszunutzende Schwachstellen setzen als auch ausweichende Malware-Techniken nutzen, um traditionelle </w:t>
      </w:r>
      <w:r w:rsidR="00407D98">
        <w:rPr>
          <w:rFonts w:ascii="Helvetica" w:hAnsi="Helvetica"/>
          <w:sz w:val="20"/>
          <w:szCs w:val="20"/>
        </w:rPr>
        <w:t>Abwehr</w:t>
      </w:r>
      <w:r w:rsidRPr="00FD69DA">
        <w:rPr>
          <w:rFonts w:ascii="Helvetica" w:hAnsi="Helvetica"/>
          <w:sz w:val="20"/>
          <w:szCs w:val="20"/>
        </w:rPr>
        <w:t>maßnahmen zu umgehen“, sagt Corey Nachreiner, Chief Security Officer</w:t>
      </w:r>
      <w:r w:rsidR="00BA55B7">
        <w:rPr>
          <w:rFonts w:ascii="Helvetica" w:hAnsi="Helvetica"/>
          <w:sz w:val="20"/>
          <w:szCs w:val="20"/>
        </w:rPr>
        <w:t xml:space="preserve"> von </w:t>
      </w:r>
      <w:r w:rsidRPr="00FD69DA">
        <w:rPr>
          <w:rFonts w:ascii="Helvetica" w:hAnsi="Helvetica"/>
          <w:sz w:val="20"/>
          <w:szCs w:val="20"/>
        </w:rPr>
        <w:t xml:space="preserve">WatchGuard Technologies. </w:t>
      </w:r>
      <w:r w:rsidR="00E27282">
        <w:rPr>
          <w:rFonts w:ascii="Helvetica" w:hAnsi="Helvetica"/>
          <w:sz w:val="20"/>
          <w:szCs w:val="20"/>
        </w:rPr>
        <w:t>„</w:t>
      </w:r>
      <w:r w:rsidRPr="00FD69DA">
        <w:rPr>
          <w:rFonts w:ascii="Helvetica" w:hAnsi="Helvetica"/>
          <w:sz w:val="20"/>
          <w:szCs w:val="20"/>
        </w:rPr>
        <w:t xml:space="preserve">Die Daten verdeutlichen, wie wichtig es ist, bei den grundlegenden Dingen wachsam zu bleiben: </w:t>
      </w:r>
      <w:r w:rsidR="00E27282">
        <w:rPr>
          <w:rFonts w:ascii="Helvetica" w:hAnsi="Helvetica"/>
          <w:sz w:val="20"/>
          <w:szCs w:val="20"/>
        </w:rPr>
        <w:t xml:space="preserve">Es kommt vor allem darauf an, </w:t>
      </w:r>
      <w:r w:rsidRPr="00FD69DA">
        <w:rPr>
          <w:rFonts w:ascii="Helvetica" w:hAnsi="Helvetica"/>
          <w:sz w:val="20"/>
          <w:szCs w:val="20"/>
        </w:rPr>
        <w:t xml:space="preserve">Systeme proaktiv auf dem neuesten Stand zu halten, auf abnormale Aktivitäten zu achten und mehrschichtige Verteidigungsmaßnahmen einzusetzen, um die unvermeidlichen Angriffsversuche über Netzwerke und Endpunkte abzufangen. </w:t>
      </w:r>
      <w:r w:rsidR="00E27282">
        <w:rPr>
          <w:rFonts w:ascii="Helvetica" w:hAnsi="Helvetica"/>
          <w:sz w:val="20"/>
          <w:szCs w:val="20"/>
        </w:rPr>
        <w:t xml:space="preserve">Unternehmen, die dies beherzigen, sind gegenüber den im Report aufgezeigten Gefahren grundsätzlich gut gewappnet und können auch </w:t>
      </w:r>
      <w:r w:rsidR="0073054E">
        <w:rPr>
          <w:rFonts w:ascii="Helvetica" w:hAnsi="Helvetica"/>
          <w:sz w:val="20"/>
          <w:szCs w:val="20"/>
        </w:rPr>
        <w:t>beruhigter</w:t>
      </w:r>
      <w:r w:rsidR="00E27282">
        <w:rPr>
          <w:rFonts w:ascii="Helvetica" w:hAnsi="Helvetica"/>
          <w:sz w:val="20"/>
          <w:szCs w:val="20"/>
        </w:rPr>
        <w:t xml:space="preserve"> in die Zukunft schauen.“</w:t>
      </w:r>
    </w:p>
    <w:p w14:paraId="5C59F7C7" w14:textId="77777777" w:rsidR="00FD69DA" w:rsidRPr="00FD69DA" w:rsidRDefault="00FD69DA" w:rsidP="00FD69D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F752DB5" w14:textId="77777777" w:rsidR="00747F84" w:rsidRDefault="00747F84" w:rsidP="00747F84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D676E8A" w14:textId="2AED9BD6" w:rsidR="00747F84" w:rsidRPr="00F023AE" w:rsidRDefault="008A55D0" w:rsidP="00747F84">
      <w:pPr>
        <w:pStyle w:val="Textkrper"/>
        <w:spacing w:line="288" w:lineRule="auto"/>
        <w:ind w:right="1134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W</w:t>
      </w:r>
      <w:r w:rsidR="00747F84" w:rsidRPr="00F023AE">
        <w:rPr>
          <w:bCs/>
          <w:sz w:val="20"/>
          <w:szCs w:val="20"/>
        </w:rPr>
        <w:t>ichtige Ergebnisse des WatchGuard Q</w:t>
      </w:r>
      <w:r w:rsidR="00FD69DA">
        <w:rPr>
          <w:bCs/>
          <w:sz w:val="20"/>
          <w:szCs w:val="20"/>
        </w:rPr>
        <w:t>4</w:t>
      </w:r>
      <w:r w:rsidR="00747F84" w:rsidRPr="00F023AE">
        <w:rPr>
          <w:bCs/>
          <w:sz w:val="20"/>
          <w:szCs w:val="20"/>
        </w:rPr>
        <w:t xml:space="preserve"> 2024 Internet Security Report</w:t>
      </w:r>
      <w:r>
        <w:rPr>
          <w:bCs/>
          <w:sz w:val="20"/>
          <w:szCs w:val="20"/>
        </w:rPr>
        <w:t xml:space="preserve"> im Überblick</w:t>
      </w:r>
      <w:r w:rsidR="00747F84" w:rsidRPr="00F023AE">
        <w:rPr>
          <w:bCs/>
          <w:sz w:val="20"/>
          <w:szCs w:val="20"/>
        </w:rPr>
        <w:t xml:space="preserve">: </w:t>
      </w:r>
    </w:p>
    <w:p w14:paraId="0D548B6B" w14:textId="77777777" w:rsidR="00747F84" w:rsidRPr="009E3308" w:rsidRDefault="00747F84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A29A359" w14:textId="5DA941FC" w:rsidR="001309E7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Aufwind von </w:t>
      </w:r>
      <w:r w:rsidR="001309E7">
        <w:rPr>
          <w:rFonts w:ascii="Helvetica" w:hAnsi="Helvetica"/>
          <w:b/>
          <w:bCs/>
          <w:sz w:val="20"/>
          <w:szCs w:val="20"/>
        </w:rPr>
        <w:t>Zero-Day-Malware</w:t>
      </w:r>
      <w:r w:rsidR="008A55D0" w:rsidRPr="008A55D0">
        <w:rPr>
          <w:rFonts w:ascii="Helvetica" w:hAnsi="Helvetica"/>
          <w:b/>
          <w:bCs/>
          <w:sz w:val="20"/>
          <w:szCs w:val="20"/>
        </w:rPr>
        <w:t>:</w:t>
      </w:r>
      <w:r w:rsidR="008A55D0">
        <w:rPr>
          <w:rFonts w:ascii="Helvetica" w:hAnsi="Helvetica"/>
          <w:sz w:val="20"/>
          <w:szCs w:val="20"/>
        </w:rPr>
        <w:t xml:space="preserve"> </w:t>
      </w:r>
      <w:r w:rsidR="001309E7" w:rsidRPr="001309E7">
        <w:rPr>
          <w:rFonts w:ascii="Helvetica" w:hAnsi="Helvetica"/>
          <w:sz w:val="20"/>
          <w:szCs w:val="20"/>
        </w:rPr>
        <w:t xml:space="preserve">Im vierten Quartal </w:t>
      </w:r>
      <w:r>
        <w:rPr>
          <w:rFonts w:ascii="Helvetica" w:hAnsi="Helvetica"/>
          <w:sz w:val="20"/>
          <w:szCs w:val="20"/>
        </w:rPr>
        <w:t xml:space="preserve">2024 </w:t>
      </w:r>
      <w:r w:rsidR="001309E7" w:rsidRPr="001309E7">
        <w:rPr>
          <w:rFonts w:ascii="Helvetica" w:hAnsi="Helvetica"/>
          <w:sz w:val="20"/>
          <w:szCs w:val="20"/>
        </w:rPr>
        <w:t xml:space="preserve">stieg der Anteil von Zero-Day-Malware wieder auf 53 </w:t>
      </w:r>
      <w:r w:rsidR="001309E7">
        <w:rPr>
          <w:rFonts w:ascii="Helvetica" w:hAnsi="Helvetica"/>
          <w:sz w:val="20"/>
          <w:szCs w:val="20"/>
        </w:rPr>
        <w:t>Prozent</w:t>
      </w:r>
      <w:r w:rsidR="001309E7" w:rsidRPr="001309E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an und liegt damit deutlich über dem im dritten Quartal 2024 verzeichnetem Tiefstand von 20 Prozent. Zudem zeigt sich</w:t>
      </w:r>
      <w:r w:rsidR="00B767C5">
        <w:rPr>
          <w:rFonts w:ascii="Helvetica" w:hAnsi="Helvetica"/>
          <w:sz w:val="20"/>
          <w:szCs w:val="20"/>
        </w:rPr>
        <w:t xml:space="preserve"> ein weiteres Mal</w:t>
      </w:r>
      <w:r>
        <w:rPr>
          <w:rFonts w:ascii="Helvetica" w:hAnsi="Helvetica"/>
          <w:sz w:val="20"/>
          <w:szCs w:val="20"/>
        </w:rPr>
        <w:t xml:space="preserve">, </w:t>
      </w:r>
      <w:r w:rsidRPr="00BD5D4E">
        <w:rPr>
          <w:rFonts w:ascii="Helvetica" w:hAnsi="Helvetica"/>
          <w:sz w:val="20"/>
          <w:szCs w:val="20"/>
        </w:rPr>
        <w:t xml:space="preserve">dass </w:t>
      </w:r>
      <w:r w:rsidR="00B767C5">
        <w:rPr>
          <w:rFonts w:ascii="Helvetica" w:hAnsi="Helvetica"/>
          <w:sz w:val="20"/>
          <w:szCs w:val="20"/>
        </w:rPr>
        <w:t xml:space="preserve">die </w:t>
      </w:r>
      <w:r w:rsidRPr="00BD5D4E">
        <w:rPr>
          <w:rFonts w:ascii="Helvetica" w:hAnsi="Helvetica"/>
          <w:sz w:val="20"/>
          <w:szCs w:val="20"/>
        </w:rPr>
        <w:t>Malware zunehmend über verschlüsselte Verbindungen übertragen wird</w:t>
      </w:r>
      <w:r>
        <w:rPr>
          <w:rFonts w:ascii="Helvetica" w:hAnsi="Helvetica"/>
          <w:sz w:val="20"/>
          <w:szCs w:val="20"/>
        </w:rPr>
        <w:t xml:space="preserve"> und die Gefahr im Zuge dessen noch perfider daherkommt.  </w:t>
      </w:r>
    </w:p>
    <w:p w14:paraId="2AC2CCBB" w14:textId="77777777" w:rsidR="00BD5D4E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46A9E9F" w14:textId="05A68EF1" w:rsidR="008A55D0" w:rsidRDefault="00B767C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B767C5">
        <w:rPr>
          <w:rFonts w:ascii="Helvetica" w:hAnsi="Helvetica"/>
          <w:b/>
          <w:bCs/>
          <w:sz w:val="20"/>
          <w:szCs w:val="20"/>
        </w:rPr>
        <w:t>Rückgang von einzigartiger Malware:</w:t>
      </w:r>
      <w:r>
        <w:rPr>
          <w:rFonts w:ascii="Helvetica" w:hAnsi="Helvetica"/>
          <w:sz w:val="20"/>
          <w:szCs w:val="20"/>
        </w:rPr>
        <w:t xml:space="preserve"> Der Anteil entsprechende</w:t>
      </w:r>
      <w:r w:rsidR="00DB3DF6">
        <w:rPr>
          <w:rFonts w:ascii="Helvetica" w:hAnsi="Helvetica"/>
          <w:sz w:val="20"/>
          <w:szCs w:val="20"/>
        </w:rPr>
        <w:t>r</w:t>
      </w:r>
      <w:r>
        <w:rPr>
          <w:rFonts w:ascii="Helvetica" w:hAnsi="Helvetica"/>
          <w:sz w:val="20"/>
          <w:szCs w:val="20"/>
        </w:rPr>
        <w:t xml:space="preserve"> Vorfälle ist im betrachteten</w:t>
      </w:r>
      <w:r w:rsidRPr="00B767C5">
        <w:rPr>
          <w:rFonts w:ascii="Helvetica" w:hAnsi="Helvetica"/>
          <w:sz w:val="20"/>
          <w:szCs w:val="20"/>
        </w:rPr>
        <w:t xml:space="preserve"> Quartal </w:t>
      </w:r>
      <w:r>
        <w:rPr>
          <w:rFonts w:ascii="Helvetica" w:hAnsi="Helvetica"/>
          <w:sz w:val="20"/>
          <w:szCs w:val="20"/>
        </w:rPr>
        <w:t xml:space="preserve">um 91 Prozent deutlich zurückgegangen, was u.a. mit der </w:t>
      </w:r>
      <w:r w:rsidRPr="00B767C5">
        <w:rPr>
          <w:rFonts w:ascii="Helvetica" w:hAnsi="Helvetica"/>
          <w:sz w:val="20"/>
          <w:szCs w:val="20"/>
        </w:rPr>
        <w:t xml:space="preserve">Zunahme </w:t>
      </w:r>
      <w:r>
        <w:rPr>
          <w:rFonts w:ascii="Helvetica" w:hAnsi="Helvetica"/>
          <w:sz w:val="20"/>
          <w:szCs w:val="20"/>
        </w:rPr>
        <w:t xml:space="preserve">generischer </w:t>
      </w:r>
      <w:r w:rsidRPr="00B767C5">
        <w:rPr>
          <w:rFonts w:ascii="Helvetica" w:hAnsi="Helvetica"/>
          <w:sz w:val="20"/>
          <w:szCs w:val="20"/>
        </w:rPr>
        <w:t xml:space="preserve">Malware </w:t>
      </w:r>
      <w:r>
        <w:rPr>
          <w:rFonts w:ascii="Helvetica" w:hAnsi="Helvetica"/>
          <w:sz w:val="20"/>
          <w:szCs w:val="20"/>
        </w:rPr>
        <w:t>begründbar ist</w:t>
      </w:r>
      <w:r w:rsidRPr="00B767C5">
        <w:rPr>
          <w:rFonts w:ascii="Helvetica" w:hAnsi="Helvetica"/>
          <w:sz w:val="20"/>
          <w:szCs w:val="20"/>
        </w:rPr>
        <w:t xml:space="preserve">. Weniger </w:t>
      </w:r>
      <w:r w:rsidR="00DB3DF6">
        <w:rPr>
          <w:rFonts w:ascii="Helvetica" w:hAnsi="Helvetica"/>
          <w:sz w:val="20"/>
          <w:szCs w:val="20"/>
        </w:rPr>
        <w:t>Volumen bedeutet</w:t>
      </w:r>
      <w:r w:rsidRPr="00B767C5">
        <w:rPr>
          <w:rFonts w:ascii="Helvetica" w:hAnsi="Helvetica"/>
          <w:sz w:val="20"/>
          <w:szCs w:val="20"/>
        </w:rPr>
        <w:t xml:space="preserve"> jedoch nicht, </w:t>
      </w:r>
      <w:r w:rsidR="00DB3DF6">
        <w:rPr>
          <w:rFonts w:ascii="Helvetica" w:hAnsi="Helvetica"/>
          <w:sz w:val="20"/>
          <w:szCs w:val="20"/>
        </w:rPr>
        <w:t xml:space="preserve">dass eine schnelle und sorgfältige Reaktion auf die Bedrohungen, </w:t>
      </w:r>
      <w:r w:rsidRPr="00B767C5">
        <w:rPr>
          <w:rFonts w:ascii="Helvetica" w:hAnsi="Helvetica"/>
          <w:sz w:val="20"/>
          <w:szCs w:val="20"/>
        </w:rPr>
        <w:t xml:space="preserve">die versuchen, durch die Abwehr zu schlüpfen, </w:t>
      </w:r>
      <w:r w:rsidR="00DB3DF6">
        <w:rPr>
          <w:rFonts w:ascii="Helvetica" w:hAnsi="Helvetica"/>
          <w:sz w:val="20"/>
          <w:szCs w:val="20"/>
        </w:rPr>
        <w:t>weniger wichtig ist.</w:t>
      </w:r>
    </w:p>
    <w:p w14:paraId="7F57A619" w14:textId="77777777" w:rsidR="00BD5D4E" w:rsidRDefault="00BD5D4E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775101FD" w14:textId="0E4BABAB" w:rsidR="00BD5D4E" w:rsidRDefault="000F47D4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0F47D4">
        <w:rPr>
          <w:rFonts w:ascii="Helvetica" w:hAnsi="Helvetica"/>
          <w:b/>
          <w:bCs/>
          <w:sz w:val="20"/>
          <w:szCs w:val="20"/>
        </w:rPr>
        <w:t>27 Prozent weniger Netzwerkangriffe</w:t>
      </w:r>
      <w:r>
        <w:rPr>
          <w:rFonts w:ascii="Helvetica" w:hAnsi="Helvetica"/>
          <w:sz w:val="20"/>
          <w:szCs w:val="20"/>
        </w:rPr>
        <w:t xml:space="preserve">: </w:t>
      </w:r>
      <w:r w:rsidRPr="000F47D4">
        <w:rPr>
          <w:rFonts w:ascii="Helvetica" w:hAnsi="Helvetica"/>
          <w:sz w:val="20"/>
          <w:szCs w:val="20"/>
        </w:rPr>
        <w:t xml:space="preserve">Die Ergebnisse des Threat Labs zeigen, dass </w:t>
      </w:r>
      <w:r w:rsidR="00221216" w:rsidRPr="000F47D4">
        <w:rPr>
          <w:rFonts w:ascii="Helvetica" w:hAnsi="Helvetica"/>
          <w:sz w:val="20"/>
          <w:szCs w:val="20"/>
        </w:rPr>
        <w:t xml:space="preserve">zu den wichtigsten Angriffen </w:t>
      </w:r>
      <w:r w:rsidR="00221216">
        <w:rPr>
          <w:rFonts w:ascii="Helvetica" w:hAnsi="Helvetica"/>
          <w:sz w:val="20"/>
          <w:szCs w:val="20"/>
        </w:rPr>
        <w:t>weiterhin</w:t>
      </w:r>
      <w:r w:rsidR="00221216" w:rsidRPr="000F47D4">
        <w:rPr>
          <w:rFonts w:ascii="Helvetica" w:hAnsi="Helvetica"/>
          <w:sz w:val="20"/>
          <w:szCs w:val="20"/>
        </w:rPr>
        <w:t xml:space="preserve"> </w:t>
      </w:r>
      <w:r w:rsidRPr="000F47D4">
        <w:rPr>
          <w:rFonts w:ascii="Helvetica" w:hAnsi="Helvetica"/>
          <w:sz w:val="20"/>
          <w:szCs w:val="20"/>
        </w:rPr>
        <w:t xml:space="preserve">viele bewährte Exploits </w:t>
      </w:r>
      <w:r w:rsidR="00221216">
        <w:rPr>
          <w:rFonts w:ascii="Helvetica" w:hAnsi="Helvetica"/>
          <w:sz w:val="20"/>
          <w:szCs w:val="20"/>
        </w:rPr>
        <w:t>gehörten</w:t>
      </w:r>
      <w:r w:rsidR="00ED7BAF">
        <w:rPr>
          <w:rFonts w:ascii="Helvetica" w:hAnsi="Helvetica"/>
          <w:sz w:val="20"/>
          <w:szCs w:val="20"/>
        </w:rPr>
        <w:t>. Demnach halten</w:t>
      </w:r>
      <w:r w:rsidRPr="000F47D4">
        <w:rPr>
          <w:rFonts w:ascii="Helvetica" w:hAnsi="Helvetica"/>
          <w:sz w:val="20"/>
          <w:szCs w:val="20"/>
        </w:rPr>
        <w:t xml:space="preserve"> Angreifer an dem fest, was </w:t>
      </w:r>
      <w:r w:rsidR="00ED7BAF">
        <w:rPr>
          <w:rFonts w:ascii="Helvetica" w:hAnsi="Helvetica"/>
          <w:sz w:val="20"/>
          <w:szCs w:val="20"/>
        </w:rPr>
        <w:t>bisher erfolgreich war</w:t>
      </w:r>
      <w:r w:rsidRPr="000F47D4">
        <w:rPr>
          <w:rFonts w:ascii="Helvetica" w:hAnsi="Helvetica"/>
          <w:sz w:val="20"/>
          <w:szCs w:val="20"/>
        </w:rPr>
        <w:t>.</w:t>
      </w:r>
    </w:p>
    <w:p w14:paraId="0BA2D1EF" w14:textId="77777777" w:rsidR="004B69C5" w:rsidRDefault="004B69C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73CFBB86" w14:textId="2D2B1A27" w:rsidR="004B69C5" w:rsidRDefault="004B69C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4B69C5">
        <w:rPr>
          <w:rFonts w:ascii="Helvetica" w:hAnsi="Helvetica"/>
          <w:b/>
          <w:bCs/>
          <w:sz w:val="20"/>
          <w:szCs w:val="20"/>
        </w:rPr>
        <w:t>Liste der Top-Phishing-Dom</w:t>
      </w:r>
      <w:r w:rsidR="0089070E">
        <w:rPr>
          <w:rFonts w:ascii="Helvetica" w:hAnsi="Helvetica"/>
          <w:b/>
          <w:bCs/>
          <w:sz w:val="20"/>
          <w:szCs w:val="20"/>
        </w:rPr>
        <w:t>ains</w:t>
      </w:r>
      <w:r w:rsidRPr="004B69C5">
        <w:rPr>
          <w:rFonts w:ascii="Helvetica" w:hAnsi="Helvetica"/>
          <w:b/>
          <w:bCs/>
          <w:sz w:val="20"/>
          <w:szCs w:val="20"/>
        </w:rPr>
        <w:t xml:space="preserve"> unverändert</w:t>
      </w:r>
      <w:r>
        <w:rPr>
          <w:rFonts w:ascii="Helvetica" w:hAnsi="Helvetica"/>
          <w:sz w:val="20"/>
          <w:szCs w:val="20"/>
        </w:rPr>
        <w:t xml:space="preserve">: </w:t>
      </w:r>
      <w:r w:rsidR="00761221">
        <w:rPr>
          <w:rFonts w:ascii="Helvetica" w:hAnsi="Helvetica"/>
          <w:sz w:val="20"/>
          <w:szCs w:val="20"/>
        </w:rPr>
        <w:t>H</w:t>
      </w:r>
      <w:r w:rsidRPr="004B69C5">
        <w:rPr>
          <w:rFonts w:ascii="Helvetica" w:hAnsi="Helvetica"/>
          <w:sz w:val="20"/>
          <w:szCs w:val="20"/>
        </w:rPr>
        <w:t xml:space="preserve">artnäckige und hochwirksame Phishing-Infrastrukturen </w:t>
      </w:r>
      <w:r w:rsidR="00761221">
        <w:rPr>
          <w:rFonts w:ascii="Helvetica" w:hAnsi="Helvetica"/>
          <w:sz w:val="20"/>
          <w:szCs w:val="20"/>
        </w:rPr>
        <w:t>gehören weiter zum allgemeinen Bild der Gefahrenlage</w:t>
      </w:r>
      <w:r w:rsidRPr="004B69C5">
        <w:rPr>
          <w:rFonts w:ascii="Helvetica" w:hAnsi="Helvetica"/>
          <w:sz w:val="20"/>
          <w:szCs w:val="20"/>
        </w:rPr>
        <w:t>.</w:t>
      </w:r>
      <w:r w:rsidR="0089070E">
        <w:rPr>
          <w:rFonts w:ascii="Helvetica" w:hAnsi="Helvetica"/>
          <w:sz w:val="20"/>
          <w:szCs w:val="20"/>
        </w:rPr>
        <w:t xml:space="preserve"> Dabei deuten </w:t>
      </w:r>
      <w:r w:rsidR="00761221" w:rsidRPr="004B69C5">
        <w:rPr>
          <w:rFonts w:ascii="Helvetica" w:hAnsi="Helvetica"/>
          <w:sz w:val="20"/>
          <w:szCs w:val="20"/>
        </w:rPr>
        <w:t>SharePoint</w:t>
      </w:r>
      <w:r w:rsidR="00761221">
        <w:rPr>
          <w:rFonts w:ascii="Helvetica" w:hAnsi="Helvetica"/>
          <w:sz w:val="20"/>
          <w:szCs w:val="20"/>
        </w:rPr>
        <w:t>-bezogene</w:t>
      </w:r>
      <w:r w:rsidR="00761221" w:rsidRPr="004B69C5">
        <w:rPr>
          <w:rFonts w:ascii="Helvetica" w:hAnsi="Helvetica"/>
          <w:sz w:val="20"/>
          <w:szCs w:val="20"/>
        </w:rPr>
        <w:t xml:space="preserve"> </w:t>
      </w:r>
      <w:r w:rsidRPr="004B69C5">
        <w:rPr>
          <w:rFonts w:ascii="Helvetica" w:hAnsi="Helvetica"/>
          <w:sz w:val="20"/>
          <w:szCs w:val="20"/>
        </w:rPr>
        <w:t>Phishing-Domänen</w:t>
      </w:r>
      <w:r w:rsidR="00F10417">
        <w:rPr>
          <w:rFonts w:ascii="Helvetica" w:hAnsi="Helvetica"/>
          <w:sz w:val="20"/>
          <w:szCs w:val="20"/>
        </w:rPr>
        <w:t xml:space="preserve"> –</w:t>
      </w:r>
      <w:r w:rsidR="0089070E">
        <w:rPr>
          <w:rFonts w:ascii="Helvetica" w:hAnsi="Helvetica"/>
          <w:sz w:val="20"/>
          <w:szCs w:val="20"/>
        </w:rPr>
        <w:t xml:space="preserve"> </w:t>
      </w:r>
      <w:r w:rsidRPr="004B69C5">
        <w:rPr>
          <w:rFonts w:ascii="Helvetica" w:hAnsi="Helvetica"/>
          <w:sz w:val="20"/>
          <w:szCs w:val="20"/>
        </w:rPr>
        <w:t xml:space="preserve">die </w:t>
      </w:r>
      <w:r w:rsidR="0089070E">
        <w:rPr>
          <w:rFonts w:ascii="Helvetica" w:hAnsi="Helvetica"/>
          <w:sz w:val="20"/>
          <w:szCs w:val="20"/>
        </w:rPr>
        <w:t xml:space="preserve">meist </w:t>
      </w:r>
      <w:r w:rsidRPr="004B69C5">
        <w:rPr>
          <w:rFonts w:ascii="Helvetica" w:hAnsi="Helvetica"/>
          <w:sz w:val="20"/>
          <w:szCs w:val="20"/>
        </w:rPr>
        <w:t xml:space="preserve">legitime </w:t>
      </w:r>
      <w:r w:rsidR="0089070E">
        <w:rPr>
          <w:rFonts w:ascii="Helvetica" w:hAnsi="Helvetica"/>
          <w:sz w:val="20"/>
          <w:szCs w:val="20"/>
        </w:rPr>
        <w:t>P</w:t>
      </w:r>
      <w:r w:rsidRPr="004B69C5">
        <w:rPr>
          <w:rFonts w:ascii="Helvetica" w:hAnsi="Helvetica"/>
          <w:sz w:val="20"/>
          <w:szCs w:val="20"/>
        </w:rPr>
        <w:t>ortale imitieren, um Anmeldedaten zu sammeln</w:t>
      </w:r>
      <w:r w:rsidR="00F10417">
        <w:rPr>
          <w:rFonts w:ascii="Helvetica" w:hAnsi="Helvetica"/>
          <w:sz w:val="20"/>
          <w:szCs w:val="20"/>
        </w:rPr>
        <w:t xml:space="preserve"> – </w:t>
      </w:r>
      <w:r w:rsidRPr="004B69C5">
        <w:rPr>
          <w:rFonts w:ascii="Helvetica" w:hAnsi="Helvetica"/>
          <w:sz w:val="20"/>
          <w:szCs w:val="20"/>
        </w:rPr>
        <w:t xml:space="preserve">darauf hin, dass Angreifer nach wie vor </w:t>
      </w:r>
      <w:r w:rsidR="00F10417">
        <w:rPr>
          <w:rFonts w:ascii="Helvetica" w:hAnsi="Helvetica"/>
          <w:sz w:val="20"/>
          <w:szCs w:val="20"/>
        </w:rPr>
        <w:t>auf Kompromittierung von Geschäfts-E-Mails</w:t>
      </w:r>
      <w:r w:rsidRPr="004B69C5">
        <w:rPr>
          <w:rFonts w:ascii="Helvetica" w:hAnsi="Helvetica"/>
          <w:sz w:val="20"/>
          <w:szCs w:val="20"/>
        </w:rPr>
        <w:t xml:space="preserve"> </w:t>
      </w:r>
      <w:r w:rsidR="00F10417">
        <w:rPr>
          <w:rFonts w:ascii="Helvetica" w:hAnsi="Helvetica"/>
          <w:sz w:val="20"/>
          <w:szCs w:val="20"/>
        </w:rPr>
        <w:t xml:space="preserve">setzen und es damit insbesondere auf Unternehmen mit </w:t>
      </w:r>
      <w:r w:rsidRPr="004B69C5">
        <w:rPr>
          <w:rFonts w:ascii="Helvetica" w:hAnsi="Helvetica"/>
          <w:sz w:val="20"/>
          <w:szCs w:val="20"/>
        </w:rPr>
        <w:t>Office 365-Dienste</w:t>
      </w:r>
      <w:r w:rsidR="00F10417">
        <w:rPr>
          <w:rFonts w:ascii="Helvetica" w:hAnsi="Helvetica"/>
          <w:sz w:val="20"/>
          <w:szCs w:val="20"/>
        </w:rPr>
        <w:t xml:space="preserve">n abgesehen haben. </w:t>
      </w:r>
    </w:p>
    <w:p w14:paraId="1C7EA684" w14:textId="77777777" w:rsidR="00A153A5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3CDFFC1" w14:textId="080DA8FE" w:rsidR="00A153A5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„</w:t>
      </w:r>
      <w:r w:rsidRPr="00A153A5">
        <w:rPr>
          <w:rFonts w:ascii="Helvetica" w:hAnsi="Helvetica"/>
          <w:b/>
          <w:bCs/>
          <w:sz w:val="20"/>
          <w:szCs w:val="20"/>
        </w:rPr>
        <w:t>Living off the Land</w:t>
      </w:r>
      <w:r>
        <w:rPr>
          <w:rFonts w:ascii="Helvetica" w:hAnsi="Helvetica"/>
          <w:b/>
          <w:bCs/>
          <w:sz w:val="20"/>
          <w:szCs w:val="20"/>
        </w:rPr>
        <w:t>“</w:t>
      </w:r>
      <w:r w:rsidRPr="00A153A5">
        <w:rPr>
          <w:rFonts w:ascii="Helvetica" w:hAnsi="Helvetica"/>
          <w:b/>
          <w:bCs/>
          <w:sz w:val="20"/>
          <w:szCs w:val="20"/>
        </w:rPr>
        <w:t>-Angriffe (LotL) liegen im Trend:</w:t>
      </w:r>
      <w:r>
        <w:rPr>
          <w:rFonts w:ascii="Helvetica" w:hAnsi="Helvetica"/>
          <w:sz w:val="20"/>
          <w:szCs w:val="20"/>
        </w:rPr>
        <w:t xml:space="preserve"> Dabei werden </w:t>
      </w:r>
      <w:r w:rsidRPr="00A153A5">
        <w:rPr>
          <w:rFonts w:ascii="Helvetica" w:hAnsi="Helvetica"/>
          <w:sz w:val="20"/>
          <w:szCs w:val="20"/>
        </w:rPr>
        <w:t xml:space="preserve">legitime Systemtools wie PowerShell, Windows Management Instrumentation (WMI) oder Office-Makros </w:t>
      </w:r>
      <w:r>
        <w:rPr>
          <w:rFonts w:ascii="Helvetica" w:hAnsi="Helvetica"/>
          <w:sz w:val="20"/>
          <w:szCs w:val="20"/>
        </w:rPr>
        <w:t xml:space="preserve">instrumentalisiert. Im vierten Quartal basierten </w:t>
      </w:r>
      <w:r w:rsidRPr="00A153A5">
        <w:rPr>
          <w:rFonts w:ascii="Helvetica" w:hAnsi="Helvetica"/>
          <w:sz w:val="20"/>
          <w:szCs w:val="20"/>
        </w:rPr>
        <w:t xml:space="preserve">61 </w:t>
      </w:r>
      <w:r>
        <w:rPr>
          <w:rFonts w:ascii="Helvetica" w:hAnsi="Helvetica"/>
          <w:sz w:val="20"/>
          <w:szCs w:val="20"/>
        </w:rPr>
        <w:t>Prozent</w:t>
      </w:r>
      <w:r w:rsidRPr="00A153A5">
        <w:rPr>
          <w:rFonts w:ascii="Helvetica" w:hAnsi="Helvetica"/>
          <w:sz w:val="20"/>
          <w:szCs w:val="20"/>
        </w:rPr>
        <w:t xml:space="preserve"> der Endpunkt-Angriff</w:t>
      </w:r>
      <w:r>
        <w:rPr>
          <w:rFonts w:ascii="Helvetica" w:hAnsi="Helvetica"/>
          <w:sz w:val="20"/>
          <w:szCs w:val="20"/>
        </w:rPr>
        <w:t>e auf</w:t>
      </w:r>
      <w:r w:rsidRPr="00A153A5">
        <w:rPr>
          <w:rFonts w:ascii="Helvetica" w:hAnsi="Helvetica"/>
          <w:sz w:val="20"/>
          <w:szCs w:val="20"/>
        </w:rPr>
        <w:t xml:space="preserve"> PowerShell-Injektionen und -Skripte</w:t>
      </w:r>
      <w:r>
        <w:rPr>
          <w:rFonts w:ascii="Helvetica" w:hAnsi="Helvetica"/>
          <w:sz w:val="20"/>
          <w:szCs w:val="20"/>
        </w:rPr>
        <w:t xml:space="preserve">n, was den enormen Missbrauch von PowerShell verdeutlicht. </w:t>
      </w:r>
    </w:p>
    <w:p w14:paraId="76ACA688" w14:textId="77777777" w:rsidR="00A153A5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53BA55F" w14:textId="52C2345C" w:rsidR="00BD5D4E" w:rsidRPr="008A55D0" w:rsidRDefault="00A153A5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A153A5">
        <w:rPr>
          <w:rFonts w:ascii="Helvetica" w:hAnsi="Helvetica"/>
          <w:b/>
          <w:bCs/>
          <w:sz w:val="20"/>
          <w:szCs w:val="20"/>
        </w:rPr>
        <w:t>Vielzahl der Netzwerkangriffe generischer Natur:</w:t>
      </w:r>
      <w:r>
        <w:rPr>
          <w:rFonts w:ascii="Helvetica" w:hAnsi="Helvetica"/>
          <w:sz w:val="20"/>
          <w:szCs w:val="20"/>
        </w:rPr>
        <w:t xml:space="preserve"> </w:t>
      </w:r>
      <w:r w:rsidR="00B30A1A">
        <w:rPr>
          <w:rFonts w:ascii="Helvetica" w:hAnsi="Helvetica"/>
          <w:sz w:val="20"/>
          <w:szCs w:val="20"/>
        </w:rPr>
        <w:t xml:space="preserve">Bei mehr als der Hälfte der einschlägigen Erkennungen im Netzwerk handelt es sich um generische Signaturen, die es auf </w:t>
      </w:r>
      <w:r w:rsidR="002811C8">
        <w:rPr>
          <w:rFonts w:ascii="Helvetica" w:hAnsi="Helvetica"/>
          <w:sz w:val="20"/>
          <w:szCs w:val="20"/>
        </w:rPr>
        <w:t>bekannte</w:t>
      </w:r>
      <w:r w:rsidRPr="00A153A5">
        <w:rPr>
          <w:rFonts w:ascii="Helvetica" w:hAnsi="Helvetica"/>
          <w:sz w:val="20"/>
          <w:szCs w:val="20"/>
        </w:rPr>
        <w:t xml:space="preserve"> Schwachstellen in Webanwendungen </w:t>
      </w:r>
      <w:r w:rsidR="00B30A1A">
        <w:rPr>
          <w:rFonts w:ascii="Helvetica" w:hAnsi="Helvetica"/>
          <w:sz w:val="20"/>
          <w:szCs w:val="20"/>
        </w:rPr>
        <w:t>abgesehen haben</w:t>
      </w:r>
      <w:r w:rsidRPr="00A153A5">
        <w:rPr>
          <w:rFonts w:ascii="Helvetica" w:hAnsi="Helvetica"/>
          <w:sz w:val="20"/>
          <w:szCs w:val="20"/>
        </w:rPr>
        <w:t xml:space="preserve">. </w:t>
      </w:r>
      <w:r w:rsidR="00B30A1A">
        <w:rPr>
          <w:rFonts w:ascii="Helvetica" w:hAnsi="Helvetica"/>
          <w:sz w:val="20"/>
          <w:szCs w:val="20"/>
        </w:rPr>
        <w:t xml:space="preserve">Dies lässt darauf schließen, dass </w:t>
      </w:r>
      <w:r w:rsidRPr="00A153A5">
        <w:rPr>
          <w:rFonts w:ascii="Helvetica" w:hAnsi="Helvetica"/>
          <w:sz w:val="20"/>
          <w:szCs w:val="20"/>
        </w:rPr>
        <w:t xml:space="preserve">Angreifer massenhaft auf </w:t>
      </w:r>
      <w:r w:rsidR="00B30A1A">
        <w:rPr>
          <w:rFonts w:ascii="Helvetica" w:hAnsi="Helvetica"/>
          <w:sz w:val="20"/>
          <w:szCs w:val="20"/>
        </w:rPr>
        <w:t xml:space="preserve">das </w:t>
      </w:r>
      <w:r w:rsidR="002811C8">
        <w:rPr>
          <w:rFonts w:ascii="Helvetica" w:hAnsi="Helvetica"/>
          <w:sz w:val="20"/>
          <w:szCs w:val="20"/>
        </w:rPr>
        <w:t>etablierte</w:t>
      </w:r>
      <w:r w:rsidR="00B30A1A">
        <w:rPr>
          <w:rFonts w:ascii="Helvetica" w:hAnsi="Helvetica"/>
          <w:sz w:val="20"/>
          <w:szCs w:val="20"/>
        </w:rPr>
        <w:t xml:space="preserve"> </w:t>
      </w:r>
      <w:r w:rsidRPr="00A153A5">
        <w:rPr>
          <w:rFonts w:ascii="Helvetica" w:hAnsi="Helvetica"/>
          <w:sz w:val="20"/>
          <w:szCs w:val="20"/>
        </w:rPr>
        <w:t>„Brot-und-Butter“-</w:t>
      </w:r>
      <w:r w:rsidR="00B30A1A">
        <w:rPr>
          <w:rFonts w:ascii="Helvetica" w:hAnsi="Helvetica"/>
          <w:sz w:val="20"/>
          <w:szCs w:val="20"/>
        </w:rPr>
        <w:t>Geschäft setzen</w:t>
      </w:r>
      <w:r w:rsidRPr="00A153A5">
        <w:rPr>
          <w:rFonts w:ascii="Helvetica" w:hAnsi="Helvetica"/>
          <w:sz w:val="20"/>
          <w:szCs w:val="20"/>
        </w:rPr>
        <w:t>.</w:t>
      </w:r>
    </w:p>
    <w:p w14:paraId="26596339" w14:textId="4C2C445B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9242DEA" w14:textId="78D07AFD" w:rsidR="00DF3528" w:rsidRDefault="00DF3528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„WatchGuard Unified Security Platform“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</w:t>
      </w:r>
      <w:r>
        <w:rPr>
          <w:rFonts w:eastAsia="Times New Roman"/>
          <w:b w:val="0"/>
          <w:sz w:val="20"/>
          <w:szCs w:val="20"/>
          <w:lang w:eastAsia="de-DE"/>
        </w:rPr>
        <w:t xml:space="preserve"> zur Analyse der Top-Malware, Netzwerk- und Endgerätebedrohungen</w:t>
      </w: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– auf den anonymisierten, aggregierten Daten aller aktiven WatchGuard-Lösungen für Netzwerk- und Endgeräteschutz, deren Besitzer der Weitergabe der Bedrohungsinformationen zur Unterstützung der Forschungsarbeit des Threat Lab zugestimmt haben.</w:t>
      </w:r>
    </w:p>
    <w:p w14:paraId="547E93C4" w14:textId="77777777" w:rsidR="00DB6AF5" w:rsidRPr="00DB6AF5" w:rsidRDefault="00DB6AF5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55973FC5" w14:textId="04D0F579" w:rsidR="00DB6AF5" w:rsidRDefault="00DF352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lastRenderedPageBreak/>
        <w:t xml:space="preserve">Der ausführliche Internet Security Report in englischer Sprache steht online zum Download zur Verfügung: </w:t>
      </w:r>
      <w:hyperlink r:id="rId9" w:history="1">
        <w:r w:rsidR="00FD69DA" w:rsidRPr="00E93E4B">
          <w:rPr>
            <w:rStyle w:val="Hyperlink"/>
            <w:b w:val="0"/>
            <w:sz w:val="20"/>
            <w:szCs w:val="20"/>
          </w:rPr>
          <w:t>https://www.watchguard.com/wgrd-resource-center/security-report-q4-2024</w:t>
        </w:r>
      </w:hyperlink>
    </w:p>
    <w:p w14:paraId="2BFE17A5" w14:textId="77777777" w:rsidR="00FD69DA" w:rsidRDefault="00FD69DA" w:rsidP="00DB6AF5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p w14:paraId="7DB88340" w14:textId="41210D0A" w:rsidR="00F85598" w:rsidRPr="00DB6AF5" w:rsidRDefault="00F8559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F85598" w:rsidRPr="00B46453" w14:paraId="4D559ECA" w14:textId="77777777" w:rsidTr="006F7E9F">
        <w:trPr>
          <w:trHeight w:val="1985"/>
        </w:trPr>
        <w:tc>
          <w:tcPr>
            <w:tcW w:w="3686" w:type="dxa"/>
          </w:tcPr>
          <w:p w14:paraId="2A90284F" w14:textId="77777777" w:rsidR="00F85598" w:rsidRPr="00B46453" w:rsidRDefault="00F85598" w:rsidP="006F7E9F">
            <w:pPr>
              <w:pStyle w:val="Kopfzeile"/>
              <w:ind w:right="-141"/>
            </w:pPr>
          </w:p>
          <w:p w14:paraId="7767347D" w14:textId="77777777" w:rsidR="00F85598" w:rsidRPr="00B46453" w:rsidRDefault="00F85598" w:rsidP="006F7E9F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10FD2429" wp14:editId="5A6103AC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598" w:rsidRPr="00E34D7A" w14:paraId="2F023B59" w14:textId="77777777" w:rsidTr="006F7E9F">
        <w:trPr>
          <w:trHeight w:val="544"/>
        </w:trPr>
        <w:tc>
          <w:tcPr>
            <w:tcW w:w="3686" w:type="dxa"/>
          </w:tcPr>
          <w:p w14:paraId="68B97D21" w14:textId="77777777" w:rsidR="00F85598" w:rsidRPr="00C23E65" w:rsidRDefault="00F85598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Corey Nachreiner, Chief Security Officer bei WatchGuard Technologies</w:t>
            </w:r>
          </w:p>
        </w:tc>
      </w:tr>
    </w:tbl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3BFB31B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C46F62A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903715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71D0453F" w:rsidR="00F85598" w:rsidRPr="00292EB5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</w:t>
      </w:r>
      <w:r w:rsidR="00292EB5">
        <w:rPr>
          <w:rFonts w:ascii="Helvetica" w:hAnsi="Helvetica"/>
          <w:color w:val="000000" w:themeColor="text1"/>
          <w:sz w:val="20"/>
          <w:szCs w:val="20"/>
        </w:rPr>
        <w:t xml:space="preserve">– ebenso wie das PDF des Reports – 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auch gerne per E-Mail zu. Kontakt: </w:t>
      </w:r>
      <w:hyperlink r:id="rId12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C23E65">
              <w:rPr>
                <w:bCs/>
                <w:color w:val="000000" w:themeColor="text1"/>
                <w:sz w:val="16"/>
                <w:lang w:val="en-US"/>
              </w:rPr>
              <w:t>Kontakt: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Managed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D7D38CC" w14:textId="6CFC2F50" w:rsidR="004554C9" w:rsidRPr="00B46453" w:rsidRDefault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WatchGuard Cybersecurity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4554C9" w:rsidRPr="00B46453" w:rsidSect="00DB6AF5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B7202" w14:textId="77777777" w:rsidR="006857E8" w:rsidRDefault="006857E8">
      <w:r>
        <w:separator/>
      </w:r>
    </w:p>
  </w:endnote>
  <w:endnote w:type="continuationSeparator" w:id="0">
    <w:p w14:paraId="5ACF76C9" w14:textId="77777777" w:rsidR="006857E8" w:rsidRDefault="00685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A3B47" w14:textId="77777777" w:rsidR="006857E8" w:rsidRDefault="006857E8">
      <w:r>
        <w:separator/>
      </w:r>
    </w:p>
  </w:footnote>
  <w:footnote w:type="continuationSeparator" w:id="0">
    <w:p w14:paraId="3B410E85" w14:textId="77777777" w:rsidR="006857E8" w:rsidRDefault="00685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7D4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90B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9E7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5234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346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55A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216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4FD"/>
    <w:rsid w:val="00243849"/>
    <w:rsid w:val="00244D72"/>
    <w:rsid w:val="00245587"/>
    <w:rsid w:val="00245973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719"/>
    <w:rsid w:val="00280921"/>
    <w:rsid w:val="002809D0"/>
    <w:rsid w:val="00280A2E"/>
    <w:rsid w:val="002811C8"/>
    <w:rsid w:val="00281E80"/>
    <w:rsid w:val="0028230B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D716B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2D0B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27B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576D"/>
    <w:rsid w:val="003962BA"/>
    <w:rsid w:val="00396D94"/>
    <w:rsid w:val="00397219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9A0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07D98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9C5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C5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97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7E8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565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1C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54E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221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414"/>
    <w:rsid w:val="007A45FE"/>
    <w:rsid w:val="007A46BF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70E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FBD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87E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3A5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A1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7C5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5B7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5D4E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A44"/>
    <w:rsid w:val="00C71D85"/>
    <w:rsid w:val="00C71EB5"/>
    <w:rsid w:val="00C71EDB"/>
    <w:rsid w:val="00C72169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89B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28D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05E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3EA4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37A6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DF6"/>
    <w:rsid w:val="00DB3E62"/>
    <w:rsid w:val="00DB432C"/>
    <w:rsid w:val="00DB43E0"/>
    <w:rsid w:val="00DB45A9"/>
    <w:rsid w:val="00DB5255"/>
    <w:rsid w:val="00DB5313"/>
    <w:rsid w:val="00DB6593"/>
    <w:rsid w:val="00DB660E"/>
    <w:rsid w:val="00DB6AF5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82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157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2A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A6D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3F0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BAF"/>
    <w:rsid w:val="00ED7C7F"/>
    <w:rsid w:val="00ED7F38"/>
    <w:rsid w:val="00EE1F10"/>
    <w:rsid w:val="00EE1FE2"/>
    <w:rsid w:val="00EE26FF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6912"/>
    <w:rsid w:val="00EF75F7"/>
    <w:rsid w:val="00F005DC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1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440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300B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4BC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9DA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4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4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1256</Words>
  <Characters>7916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47</cp:revision>
  <cp:lastPrinted>2025-01-08T10:39:00Z</cp:lastPrinted>
  <dcterms:created xsi:type="dcterms:W3CDTF">2025-04-10T07:54:00Z</dcterms:created>
  <dcterms:modified xsi:type="dcterms:W3CDTF">2025-04-11T07:14:00Z</dcterms:modified>
  <cp:category/>
</cp:coreProperties>
</file>