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0B5CD4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40297210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26D1">
        <w:rPr>
          <w:rFonts w:ascii="Helvetica" w:hAnsi="Helvetica"/>
          <w:sz w:val="20"/>
          <w:szCs w:val="20"/>
        </w:rPr>
        <w:t>Hamburg</w:t>
      </w:r>
      <w:r w:rsidR="00037D09" w:rsidRPr="004D26D1">
        <w:rPr>
          <w:rFonts w:ascii="Helvetica" w:hAnsi="Helvetica"/>
          <w:sz w:val="20"/>
          <w:szCs w:val="20"/>
        </w:rPr>
        <w:t>,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644CC">
        <w:rPr>
          <w:rFonts w:ascii="Helvetica" w:hAnsi="Helvetica"/>
          <w:sz w:val="20"/>
          <w:szCs w:val="20"/>
        </w:rPr>
        <w:t>9</w:t>
      </w:r>
      <w:r w:rsidR="00037D09" w:rsidRPr="004D26D1">
        <w:rPr>
          <w:rFonts w:ascii="Helvetica" w:hAnsi="Helvetica"/>
          <w:sz w:val="20"/>
          <w:szCs w:val="20"/>
        </w:rPr>
        <w:t>.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644CC">
        <w:rPr>
          <w:rFonts w:ascii="Helvetica" w:hAnsi="Helvetica"/>
          <w:sz w:val="20"/>
          <w:szCs w:val="20"/>
        </w:rPr>
        <w:t>Dezember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037D09" w:rsidRPr="004D26D1">
        <w:rPr>
          <w:rFonts w:ascii="Helvetica" w:hAnsi="Helvetica"/>
          <w:sz w:val="20"/>
          <w:szCs w:val="20"/>
        </w:rPr>
        <w:t>20</w:t>
      </w:r>
      <w:r w:rsidR="00A95484" w:rsidRPr="004D26D1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6102896E" w:rsidR="000B6F0C" w:rsidRPr="000B6F0C" w:rsidRDefault="001C36E1" w:rsidP="001C36E1">
      <w:pPr>
        <w:tabs>
          <w:tab w:val="left" w:pos="8222"/>
        </w:tabs>
        <w:spacing w:line="288" w:lineRule="auto"/>
        <w:ind w:right="992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Konzernzentrale bis Homeoffice: Angreifer nutzen jede Front</w:t>
      </w:r>
    </w:p>
    <w:p w14:paraId="4E597C30" w14:textId="4A8FC8E7" w:rsidR="00573AE6" w:rsidRDefault="008C629A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Internet Security Report beleuchtet Auswirkungen von COVID-19 </w:t>
      </w:r>
      <w:r w:rsidR="00D9306F">
        <w:rPr>
          <w:rFonts w:ascii="Helvetica" w:hAnsi="Helvetica"/>
          <w:b/>
          <w:sz w:val="20"/>
          <w:szCs w:val="20"/>
        </w:rPr>
        <w:t xml:space="preserve">auf </w:t>
      </w:r>
      <w:r w:rsidR="001C36E1">
        <w:rPr>
          <w:rFonts w:ascii="Helvetica" w:hAnsi="Helvetica"/>
          <w:b/>
          <w:sz w:val="20"/>
          <w:szCs w:val="20"/>
        </w:rPr>
        <w:t xml:space="preserve">die </w:t>
      </w:r>
      <w:r w:rsidR="00D9306F">
        <w:rPr>
          <w:rFonts w:ascii="Helvetica" w:hAnsi="Helvetica"/>
          <w:b/>
          <w:sz w:val="20"/>
          <w:szCs w:val="20"/>
        </w:rPr>
        <w:t>IT-Security-</w:t>
      </w:r>
      <w:r w:rsidR="001C36E1">
        <w:rPr>
          <w:rFonts w:ascii="Helvetica" w:hAnsi="Helvetica"/>
          <w:b/>
          <w:sz w:val="20"/>
          <w:szCs w:val="20"/>
        </w:rPr>
        <w:t>Landschaft</w:t>
      </w:r>
      <w:r w:rsidR="006D570E">
        <w:rPr>
          <w:rFonts w:ascii="Helvetica" w:hAnsi="Helvetica"/>
          <w:b/>
          <w:sz w:val="20"/>
          <w:szCs w:val="20"/>
        </w:rPr>
        <w:t xml:space="preserve"> </w:t>
      </w:r>
      <w:r w:rsidR="00573AE6">
        <w:rPr>
          <w:rFonts w:ascii="Helvetica" w:hAnsi="Helvetica"/>
          <w:b/>
          <w:sz w:val="20"/>
          <w:szCs w:val="20"/>
        </w:rPr>
        <w:t xml:space="preserve">und zeigt </w:t>
      </w:r>
      <w:r w:rsidR="00F43FD5">
        <w:rPr>
          <w:rFonts w:ascii="Helvetica" w:hAnsi="Helvetica"/>
          <w:b/>
          <w:sz w:val="20"/>
          <w:szCs w:val="20"/>
        </w:rPr>
        <w:t>nicht zuletzt</w:t>
      </w:r>
      <w:r w:rsidR="00573AE6">
        <w:rPr>
          <w:rFonts w:ascii="Helvetica" w:hAnsi="Helvetica"/>
          <w:b/>
          <w:sz w:val="20"/>
          <w:szCs w:val="20"/>
        </w:rPr>
        <w:t xml:space="preserve"> Rekordanstieg bei Netzwerkangriffen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55C175FF" w14:textId="04C07352" w:rsidR="00190F78" w:rsidRDefault="002B743A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>Der gerade veröffentlichte</w:t>
      </w:r>
      <w:hyperlink r:id="rId7" w:history="1">
        <w:r w:rsidR="00C10FBE" w:rsidRPr="00856655">
          <w:rPr>
            <w:rStyle w:val="Hyperlink"/>
            <w:rFonts w:eastAsia="Times New Roman"/>
            <w:sz w:val="20"/>
            <w:szCs w:val="20"/>
            <w:lang w:eastAsia="de-DE"/>
          </w:rPr>
          <w:t xml:space="preserve"> Internet Security Report von </w:t>
        </w:r>
        <w:r w:rsidR="0012585B" w:rsidRPr="00856655">
          <w:rPr>
            <w:rStyle w:val="Hyperlink"/>
            <w:rFonts w:eastAsia="Times New Roman"/>
            <w:sz w:val="20"/>
            <w:szCs w:val="20"/>
            <w:lang w:eastAsia="de-DE"/>
          </w:rPr>
          <w:t>WatchGuard Technologies</w:t>
        </w:r>
        <w:r w:rsidR="00C10FBE" w:rsidRPr="00856655">
          <w:rPr>
            <w:rStyle w:val="Hyperlink"/>
            <w:rFonts w:eastAsia="Times New Roman"/>
            <w:sz w:val="20"/>
            <w:szCs w:val="20"/>
            <w:lang w:eastAsia="de-DE"/>
          </w:rPr>
          <w:t xml:space="preserve"> </w:t>
        </w:r>
        <w:r w:rsidR="00FE30B8" w:rsidRPr="00856655">
          <w:rPr>
            <w:rStyle w:val="Hyperlink"/>
            <w:rFonts w:eastAsia="Times New Roman"/>
            <w:sz w:val="20"/>
            <w:szCs w:val="20"/>
            <w:lang w:eastAsia="de-DE"/>
          </w:rPr>
          <w:t>für das dritte Quartal 2020</w:t>
        </w:r>
      </w:hyperlink>
      <w:r w:rsidR="00FE30B8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wartet </w:t>
      </w:r>
      <w:r w:rsidR="004A1F5A">
        <w:rPr>
          <w:rFonts w:eastAsia="Times New Roman"/>
          <w:color w:val="000000" w:themeColor="text1"/>
          <w:sz w:val="20"/>
          <w:szCs w:val="20"/>
          <w:lang w:eastAsia="de-DE"/>
        </w:rPr>
        <w:t xml:space="preserve">im Hinblick auf die Bedrohungssituation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>mit einer</w:t>
      </w:r>
      <w:r w:rsidR="00FE30B8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überraschenden Erkenntnis auf: </w:t>
      </w:r>
      <w:r w:rsidR="003E1F53">
        <w:rPr>
          <w:rFonts w:eastAsia="Times New Roman"/>
          <w:color w:val="000000" w:themeColor="text1"/>
          <w:sz w:val="20"/>
          <w:szCs w:val="20"/>
          <w:lang w:eastAsia="de-DE"/>
        </w:rPr>
        <w:t xml:space="preserve">Denn obwohl </w:t>
      </w:r>
      <w:r w:rsidR="007E480C">
        <w:rPr>
          <w:rFonts w:eastAsia="Times New Roman"/>
          <w:color w:val="000000" w:themeColor="text1"/>
          <w:sz w:val="20"/>
          <w:szCs w:val="20"/>
          <w:lang w:eastAsia="de-DE"/>
        </w:rPr>
        <w:t xml:space="preserve">im Zuge von Corona </w:t>
      </w:r>
      <w:r w:rsidR="003F0A27">
        <w:rPr>
          <w:rFonts w:eastAsia="Times New Roman"/>
          <w:color w:val="000000" w:themeColor="text1"/>
          <w:sz w:val="20"/>
          <w:szCs w:val="20"/>
          <w:lang w:eastAsia="de-DE"/>
        </w:rPr>
        <w:t xml:space="preserve">die Arbeit aus dem Homeoffice </w:t>
      </w:r>
      <w:r w:rsidR="007E480C">
        <w:rPr>
          <w:rFonts w:eastAsia="Times New Roman"/>
          <w:color w:val="000000" w:themeColor="text1"/>
          <w:sz w:val="20"/>
          <w:szCs w:val="20"/>
          <w:lang w:eastAsia="de-DE"/>
        </w:rPr>
        <w:t xml:space="preserve">bei vielen Unternehmen </w:t>
      </w:r>
      <w:r w:rsidR="008B62F5">
        <w:rPr>
          <w:rFonts w:eastAsia="Times New Roman"/>
          <w:color w:val="000000" w:themeColor="text1"/>
          <w:sz w:val="20"/>
          <w:szCs w:val="20"/>
          <w:lang w:eastAsia="de-DE"/>
        </w:rPr>
        <w:t>weltweit nach wie vor gang und gäbe ist</w:t>
      </w:r>
      <w:r w:rsidR="000569DF">
        <w:rPr>
          <w:rFonts w:eastAsia="Times New Roman"/>
          <w:color w:val="000000" w:themeColor="text1"/>
          <w:sz w:val="20"/>
          <w:szCs w:val="20"/>
          <w:lang w:eastAsia="de-DE"/>
        </w:rPr>
        <w:t xml:space="preserve">, führte dies </w:t>
      </w:r>
      <w:r w:rsidR="00A55F76">
        <w:rPr>
          <w:rFonts w:eastAsia="Times New Roman"/>
          <w:color w:val="000000" w:themeColor="text1"/>
          <w:sz w:val="20"/>
          <w:szCs w:val="20"/>
          <w:lang w:eastAsia="de-DE"/>
        </w:rPr>
        <w:t xml:space="preserve">auf Seiten der </w:t>
      </w:r>
      <w:r w:rsidR="00903FDC">
        <w:rPr>
          <w:rFonts w:eastAsia="Times New Roman"/>
          <w:color w:val="000000" w:themeColor="text1"/>
          <w:sz w:val="20"/>
          <w:szCs w:val="20"/>
          <w:lang w:eastAsia="de-DE"/>
        </w:rPr>
        <w:t xml:space="preserve">Cyberkriminellen </w:t>
      </w:r>
      <w:r w:rsidR="008B62F5">
        <w:rPr>
          <w:rFonts w:eastAsia="Times New Roman"/>
          <w:color w:val="000000" w:themeColor="text1"/>
          <w:sz w:val="20"/>
          <w:szCs w:val="20"/>
          <w:lang w:eastAsia="de-DE"/>
        </w:rPr>
        <w:t xml:space="preserve">in den Monaten Juli bis September </w:t>
      </w:r>
      <w:r w:rsidR="000569DF">
        <w:rPr>
          <w:rFonts w:eastAsia="Times New Roman"/>
          <w:color w:val="000000" w:themeColor="text1"/>
          <w:sz w:val="20"/>
          <w:szCs w:val="20"/>
          <w:lang w:eastAsia="de-DE"/>
        </w:rPr>
        <w:t xml:space="preserve">nicht automatisch zu </w:t>
      </w:r>
      <w:r w:rsidR="004A1F5A">
        <w:rPr>
          <w:rFonts w:eastAsia="Times New Roman"/>
          <w:color w:val="000000" w:themeColor="text1"/>
          <w:sz w:val="20"/>
          <w:szCs w:val="20"/>
          <w:lang w:eastAsia="de-DE"/>
        </w:rPr>
        <w:t>einer Verlagerung der Konzentration auf Endpunkte.</w:t>
      </w:r>
      <w:r w:rsidR="0052352C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8B62F5">
        <w:rPr>
          <w:rFonts w:eastAsia="Times New Roman"/>
          <w:color w:val="000000" w:themeColor="text1"/>
          <w:sz w:val="20"/>
          <w:szCs w:val="20"/>
          <w:lang w:eastAsia="de-DE"/>
        </w:rPr>
        <w:t xml:space="preserve">Stattdessen standen </w:t>
      </w:r>
      <w:r w:rsidR="0052352C">
        <w:rPr>
          <w:rFonts w:eastAsia="Times New Roman"/>
          <w:color w:val="000000" w:themeColor="text1"/>
          <w:sz w:val="20"/>
          <w:szCs w:val="20"/>
          <w:lang w:eastAsia="de-DE"/>
        </w:rPr>
        <w:t>die klassische</w:t>
      </w:r>
      <w:r w:rsidR="009B2D0E">
        <w:rPr>
          <w:rFonts w:eastAsia="Times New Roman"/>
          <w:color w:val="000000" w:themeColor="text1"/>
          <w:sz w:val="20"/>
          <w:szCs w:val="20"/>
          <w:lang w:eastAsia="de-DE"/>
        </w:rPr>
        <w:t>n</w:t>
      </w:r>
      <w:r w:rsidR="0052352C">
        <w:rPr>
          <w:rFonts w:eastAsia="Times New Roman"/>
          <w:color w:val="000000" w:themeColor="text1"/>
          <w:sz w:val="20"/>
          <w:szCs w:val="20"/>
          <w:lang w:eastAsia="de-DE"/>
        </w:rPr>
        <w:t xml:space="preserve"> Unternehmensn</w:t>
      </w:r>
      <w:r w:rsidR="008B62F5">
        <w:rPr>
          <w:rFonts w:eastAsia="Times New Roman"/>
          <w:color w:val="000000" w:themeColor="text1"/>
          <w:sz w:val="20"/>
          <w:szCs w:val="20"/>
          <w:lang w:eastAsia="de-DE"/>
        </w:rPr>
        <w:t xml:space="preserve">etzwerke </w:t>
      </w:r>
      <w:r w:rsidR="00840092">
        <w:rPr>
          <w:rFonts w:eastAsia="Times New Roman"/>
          <w:color w:val="000000" w:themeColor="text1"/>
          <w:sz w:val="20"/>
          <w:szCs w:val="20"/>
          <w:lang w:eastAsia="de-DE"/>
        </w:rPr>
        <w:t xml:space="preserve">sogar noch stärker als in der Vergangenheit </w:t>
      </w:r>
      <w:r w:rsidR="00943A84">
        <w:rPr>
          <w:rFonts w:eastAsia="Times New Roman"/>
          <w:color w:val="000000" w:themeColor="text1"/>
          <w:sz w:val="20"/>
          <w:szCs w:val="20"/>
          <w:lang w:eastAsia="de-DE"/>
        </w:rPr>
        <w:t>unter Beschuss</w:t>
      </w:r>
      <w:r w:rsidR="00840092">
        <w:rPr>
          <w:rFonts w:eastAsia="Times New Roman"/>
          <w:color w:val="000000" w:themeColor="text1"/>
          <w:sz w:val="20"/>
          <w:szCs w:val="20"/>
          <w:lang w:eastAsia="de-DE"/>
        </w:rPr>
        <w:t>.</w:t>
      </w:r>
      <w:r w:rsidR="00903FDC">
        <w:rPr>
          <w:rFonts w:eastAsia="Times New Roman"/>
          <w:color w:val="000000" w:themeColor="text1"/>
          <w:sz w:val="20"/>
          <w:szCs w:val="20"/>
          <w:lang w:eastAsia="de-DE"/>
        </w:rPr>
        <w:t xml:space="preserve"> Insgesamt verzeichnen die Experten des WatchGuard Threat Lab </w:t>
      </w:r>
      <w:r w:rsidR="00FD56F4">
        <w:rPr>
          <w:rFonts w:eastAsia="Times New Roman"/>
          <w:color w:val="000000" w:themeColor="text1"/>
          <w:sz w:val="20"/>
          <w:szCs w:val="20"/>
          <w:lang w:eastAsia="de-DE"/>
        </w:rPr>
        <w:t>für das</w:t>
      </w:r>
      <w:r w:rsidR="00903FDC">
        <w:rPr>
          <w:rFonts w:eastAsia="Times New Roman"/>
          <w:color w:val="000000" w:themeColor="text1"/>
          <w:sz w:val="20"/>
          <w:szCs w:val="20"/>
          <w:lang w:eastAsia="de-DE"/>
        </w:rPr>
        <w:t xml:space="preserve"> dritte Quartal </w:t>
      </w:r>
      <w:r w:rsidR="003C0AD4">
        <w:rPr>
          <w:rFonts w:eastAsia="Times New Roman"/>
          <w:color w:val="000000" w:themeColor="text1"/>
          <w:sz w:val="20"/>
          <w:szCs w:val="20"/>
          <w:lang w:eastAsia="de-DE"/>
        </w:rPr>
        <w:t xml:space="preserve">2020 </w:t>
      </w:r>
      <w:r w:rsidR="00903FDC">
        <w:rPr>
          <w:rFonts w:eastAsia="Times New Roman"/>
          <w:color w:val="000000" w:themeColor="text1"/>
          <w:sz w:val="20"/>
          <w:szCs w:val="20"/>
          <w:lang w:eastAsia="de-DE"/>
        </w:rPr>
        <w:t>über 3,3 Millionen Netzwerkangriffe</w:t>
      </w:r>
      <w:r w:rsidR="00943A84">
        <w:rPr>
          <w:rFonts w:eastAsia="Times New Roman"/>
          <w:color w:val="000000" w:themeColor="text1"/>
          <w:sz w:val="20"/>
          <w:szCs w:val="20"/>
          <w:lang w:eastAsia="de-DE"/>
        </w:rPr>
        <w:t xml:space="preserve">, was einer </w:t>
      </w:r>
      <w:r w:rsidR="003C16F0">
        <w:rPr>
          <w:rFonts w:eastAsia="Times New Roman"/>
          <w:color w:val="000000" w:themeColor="text1"/>
          <w:sz w:val="20"/>
          <w:szCs w:val="20"/>
          <w:lang w:eastAsia="de-DE"/>
        </w:rPr>
        <w:t>90-</w:t>
      </w:r>
      <w:r w:rsidR="00943A84">
        <w:rPr>
          <w:rFonts w:eastAsia="Times New Roman"/>
          <w:color w:val="000000" w:themeColor="text1"/>
          <w:sz w:val="20"/>
          <w:szCs w:val="20"/>
          <w:lang w:eastAsia="de-DE"/>
        </w:rPr>
        <w:t xml:space="preserve">prozentigen Steigerung gegenüber dem Vorquartal entspricht und </w:t>
      </w:r>
      <w:r w:rsidR="00903FDC" w:rsidRPr="00903FDC">
        <w:rPr>
          <w:rFonts w:eastAsia="Times New Roman"/>
          <w:color w:val="000000" w:themeColor="text1"/>
          <w:sz w:val="20"/>
          <w:szCs w:val="20"/>
          <w:lang w:eastAsia="de-DE"/>
        </w:rPr>
        <w:t xml:space="preserve">den höchsten Stand seit zwei Jahren darstellt. </w:t>
      </w:r>
      <w:r w:rsidR="0052352C">
        <w:rPr>
          <w:rFonts w:eastAsia="Times New Roman"/>
          <w:color w:val="000000" w:themeColor="text1"/>
          <w:sz w:val="20"/>
          <w:szCs w:val="20"/>
          <w:lang w:eastAsia="de-DE"/>
        </w:rPr>
        <w:t>Gleiches gilt auch hinsichtlich des Aufkommens ganz neuartiger (Zero-Day)-Bedrohungen</w:t>
      </w:r>
      <w:r w:rsidR="003C0AD4">
        <w:rPr>
          <w:rFonts w:eastAsia="Times New Roman"/>
          <w:color w:val="000000" w:themeColor="text1"/>
          <w:sz w:val="20"/>
          <w:szCs w:val="20"/>
          <w:lang w:eastAsia="de-DE"/>
        </w:rPr>
        <w:t>. Der Aufwärtstrend bei Angriffsversuchen mit bisher nicht bekannter Signatur ist weiterhin ungebrochen.</w:t>
      </w:r>
      <w:r w:rsidR="00C26D19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190F78">
        <w:rPr>
          <w:rFonts w:eastAsia="Times New Roman"/>
          <w:color w:val="000000" w:themeColor="text1"/>
          <w:sz w:val="20"/>
          <w:szCs w:val="20"/>
          <w:lang w:eastAsia="de-DE"/>
        </w:rPr>
        <w:t xml:space="preserve">Daher sollten Unternehmen dem Schutz von Netzwerken und den darin befindlichen Anwendungen </w:t>
      </w:r>
      <w:r w:rsidR="00B70668">
        <w:rPr>
          <w:rFonts w:eastAsia="Times New Roman"/>
          <w:color w:val="000000" w:themeColor="text1"/>
          <w:sz w:val="20"/>
          <w:szCs w:val="20"/>
          <w:lang w:eastAsia="de-DE"/>
        </w:rPr>
        <w:t xml:space="preserve">sowie </w:t>
      </w:r>
      <w:r w:rsidR="00190F78">
        <w:rPr>
          <w:rFonts w:eastAsia="Times New Roman"/>
          <w:color w:val="000000" w:themeColor="text1"/>
          <w:sz w:val="20"/>
          <w:szCs w:val="20"/>
          <w:lang w:eastAsia="de-DE"/>
        </w:rPr>
        <w:t xml:space="preserve">Daten nach wie vor </w:t>
      </w:r>
      <w:r w:rsidR="003C16F0">
        <w:rPr>
          <w:rFonts w:eastAsia="Times New Roman"/>
          <w:color w:val="000000" w:themeColor="text1"/>
          <w:sz w:val="20"/>
          <w:szCs w:val="20"/>
          <w:lang w:eastAsia="de-DE"/>
        </w:rPr>
        <w:t>hohe Priorität einräumen und dabei gleichzeitig den spezifischen Anforderungen einer</w:t>
      </w:r>
      <w:r w:rsidR="00B70668">
        <w:rPr>
          <w:rFonts w:eastAsia="Times New Roman"/>
          <w:color w:val="000000" w:themeColor="text1"/>
          <w:sz w:val="20"/>
          <w:szCs w:val="20"/>
          <w:lang w:eastAsia="de-DE"/>
        </w:rPr>
        <w:t xml:space="preserve"> zunehmend</w:t>
      </w:r>
      <w:r w:rsidR="003C16F0">
        <w:rPr>
          <w:rFonts w:eastAsia="Times New Roman"/>
          <w:color w:val="000000" w:themeColor="text1"/>
          <w:sz w:val="20"/>
          <w:szCs w:val="20"/>
          <w:lang w:eastAsia="de-DE"/>
        </w:rPr>
        <w:t xml:space="preserve"> mobilen</w:t>
      </w:r>
      <w:r w:rsidR="00B70668">
        <w:rPr>
          <w:rFonts w:eastAsia="Times New Roman"/>
          <w:color w:val="000000" w:themeColor="text1"/>
          <w:sz w:val="20"/>
          <w:szCs w:val="20"/>
          <w:lang w:eastAsia="de-DE"/>
        </w:rPr>
        <w:t xml:space="preserve"> bzw. dezentral arbeitenden</w:t>
      </w:r>
      <w:r w:rsidR="003C16F0">
        <w:rPr>
          <w:rFonts w:eastAsia="Times New Roman"/>
          <w:color w:val="000000" w:themeColor="text1"/>
          <w:sz w:val="20"/>
          <w:szCs w:val="20"/>
          <w:lang w:eastAsia="de-DE"/>
        </w:rPr>
        <w:t xml:space="preserve"> Belegschaft Rechnung tragen. </w:t>
      </w:r>
    </w:p>
    <w:p w14:paraId="16756873" w14:textId="3134C471" w:rsidR="00140178" w:rsidRDefault="00140178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</w:p>
    <w:p w14:paraId="00B2C44C" w14:textId="24AAD314" w:rsidR="00FC029A" w:rsidRDefault="00140178" w:rsidP="00903FDC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 w:rsidRPr="0014017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„</w:t>
      </w: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Unternehmen kommen </w:t>
      </w:r>
      <w:r w:rsidR="00E3452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künftig </w:t>
      </w: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einfach nicht mehr umhin, </w:t>
      </w:r>
      <w:r w:rsidR="00E3452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sowohl Netzwerke als auch Endpun</w:t>
      </w:r>
      <w:r w:rsidR="00E34527" w:rsidRPr="00E3452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kte konsequent abzusichern“, so Corey Nachreiner, Chief Technology Officer bei WatchGuard</w:t>
      </w:r>
      <w:r w:rsidR="00E3452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. „Wichtig ist </w:t>
      </w:r>
      <w:r w:rsidR="009B2D0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in dem Zusammenhang </w:t>
      </w:r>
      <w:r w:rsidR="00E3452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ein ganzheitlicher Ansatz, bei dem unterschiedlichste Sicherheitsfunktionalitäten passgenau zusammenspielen. </w:t>
      </w:r>
      <w:r w:rsidR="0048601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Nur so lässt sich </w:t>
      </w:r>
      <w:r w:rsidR="00AD2804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den mannigfaltigen, </w:t>
      </w:r>
      <w:r w:rsidR="0048601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fortschrittlichen Bedrohungen, die immer häufiger verschlüsselt daherkommen und sich gezielt zu tarnen wissen, Einhalt gebieten.</w:t>
      </w:r>
      <w:r w:rsidR="00AD2804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“ </w:t>
      </w:r>
    </w:p>
    <w:p w14:paraId="49027FE6" w14:textId="77777777" w:rsidR="00FC029A" w:rsidRDefault="00FC029A" w:rsidP="00903FDC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</w:p>
    <w:p w14:paraId="5060F386" w14:textId="6614CADB" w:rsidR="00140178" w:rsidRDefault="00FC029A" w:rsidP="00903FDC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Wie der Report zeigt, </w:t>
      </w:r>
      <w:r w:rsidR="0091032C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nutzen Angreifer die</w:t>
      </w:r>
      <w:r w:rsidR="001566F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Ängste rund um Corona </w:t>
      </w: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weiterhin</w:t>
      </w:r>
      <w:r w:rsidR="001566F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gezielt aus, </w:t>
      </w:r>
      <w:r w:rsidR="00A9551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gerade</w:t>
      </w:r>
      <w:r w:rsidR="001566F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beim Phishing. 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So wurde beispielsweise Microsoft SharePoint </w:t>
      </w:r>
      <w:r w:rsidR="00270B01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von Cyberkriminellen </w:t>
      </w:r>
      <w:r w:rsidR="007E7BD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missbraucht, um mit 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eine</w:t>
      </w:r>
      <w:r w:rsidR="007E7BD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r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angeblich zu den Vereinten Nationen gehörige</w:t>
      </w:r>
      <w:r w:rsidR="007E7BD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n</w:t>
      </w:r>
      <w:r w:rsidR="0085665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fingierten 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Anmeldeseite </w:t>
      </w:r>
      <w:r w:rsidR="007E7BD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auf Beutezug zu gehen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. Die </w:t>
      </w:r>
      <w:r w:rsidR="0080543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entsprechende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E-Mail </w:t>
      </w:r>
      <w:r w:rsidR="001D25B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stellte 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Hilfsmaßnahmen </w:t>
      </w:r>
      <w:r w:rsidR="001D25B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in Aussicht</w:t>
      </w:r>
      <w:r w:rsidR="0086499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und sollte </w:t>
      </w:r>
      <w:r w:rsidR="001D25B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insbesondere kleine, von der Pandemie gebeutelte Unternehmen</w:t>
      </w:r>
      <w:r w:rsidR="0086499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locken</w:t>
      </w:r>
      <w:r w:rsidR="009315E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.</w:t>
      </w:r>
      <w:r w:rsidR="00270B01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Ebenfalls entdeckten die IT-Sicherheitsspezialisten von WatchGuard 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im dritten Quartal 2020 </w:t>
      </w:r>
      <w:r w:rsidR="00270B01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eine Adware-Kampagne, die auf legitimen Webseiten zur Unterstützung Pandemiebetroffener eingeschleust wurde</w:t>
      </w:r>
      <w:r w:rsidR="00F130F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um </w:t>
      </w:r>
      <w:r w:rsidR="00217837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auf diese Weise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</w:t>
      </w:r>
      <w:r w:rsidR="00B01EAA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Gewinn aus einer 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erhöhte</w:t>
      </w:r>
      <w:r w:rsidR="00B01EAA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n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Aufmerksamkeit zu </w:t>
      </w:r>
      <w:r w:rsidR="00B01EAA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schlagen</w:t>
      </w:r>
      <w:r w:rsidR="00BB427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. </w:t>
      </w:r>
    </w:p>
    <w:p w14:paraId="327C42AA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7D49448" w14:textId="7BF940A4" w:rsidR="00CF39ED" w:rsidRDefault="009D5302" w:rsidP="00CF39ED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Alle im Report ausgewiesenen Erkenntnisse </w:t>
      </w:r>
      <w:r w:rsidR="00CF39ED" w:rsidRPr="00992186">
        <w:rPr>
          <w:rFonts w:eastAsia="MS Mincho"/>
          <w:b w:val="0"/>
          <w:sz w:val="20"/>
          <w:szCs w:val="20"/>
        </w:rPr>
        <w:t xml:space="preserve">basieren auf den anonymisierten Firebox-Feed-Daten von </w:t>
      </w:r>
      <w:r w:rsidR="00CF39ED">
        <w:rPr>
          <w:rFonts w:eastAsia="MS Mincho"/>
          <w:b w:val="0"/>
          <w:sz w:val="20"/>
          <w:szCs w:val="20"/>
        </w:rPr>
        <w:t>knapp</w:t>
      </w:r>
      <w:r w:rsidR="00CF39ED" w:rsidRPr="00992186">
        <w:rPr>
          <w:rFonts w:eastAsia="MS Mincho"/>
          <w:b w:val="0"/>
          <w:sz w:val="20"/>
          <w:szCs w:val="20"/>
        </w:rPr>
        <w:t xml:space="preserve"> 4</w:t>
      </w:r>
      <w:r>
        <w:rPr>
          <w:rFonts w:eastAsia="MS Mincho"/>
          <w:b w:val="0"/>
          <w:sz w:val="20"/>
          <w:szCs w:val="20"/>
        </w:rPr>
        <w:t>8</w:t>
      </w:r>
      <w:r w:rsidR="00CF39ED" w:rsidRPr="00992186">
        <w:rPr>
          <w:rFonts w:eastAsia="MS Mincho"/>
          <w:b w:val="0"/>
          <w:sz w:val="20"/>
          <w:szCs w:val="20"/>
        </w:rPr>
        <w:t xml:space="preserve">.000 aktiven WatchGuard UTM-Appliances weltweit, deren </w:t>
      </w:r>
      <w:r w:rsidR="00CF39ED" w:rsidRPr="00992186">
        <w:rPr>
          <w:rFonts w:eastAsia="MS Mincho"/>
          <w:b w:val="0"/>
          <w:sz w:val="20"/>
          <w:szCs w:val="20"/>
        </w:rPr>
        <w:lastRenderedPageBreak/>
        <w:t xml:space="preserve">Anwender dem Daten-Sharing zur Unterstützung des WatchGuard Threat Labs zugestimmt haben. </w:t>
      </w:r>
      <w:r w:rsidR="008753DF">
        <w:rPr>
          <w:rFonts w:eastAsia="MS Mincho"/>
          <w:b w:val="0"/>
          <w:sz w:val="20"/>
          <w:szCs w:val="20"/>
        </w:rPr>
        <w:t>In Summe</w:t>
      </w:r>
      <w:r w:rsidR="008753DF" w:rsidRPr="00992186">
        <w:rPr>
          <w:rFonts w:eastAsia="MS Mincho"/>
          <w:b w:val="0"/>
          <w:sz w:val="20"/>
          <w:szCs w:val="20"/>
        </w:rPr>
        <w:t xml:space="preserve"> </w:t>
      </w:r>
      <w:r w:rsidR="00CF39ED" w:rsidRPr="00992186">
        <w:rPr>
          <w:rFonts w:eastAsia="MS Mincho"/>
          <w:b w:val="0"/>
          <w:sz w:val="20"/>
          <w:szCs w:val="20"/>
        </w:rPr>
        <w:t xml:space="preserve">blockierten die Appliances im </w:t>
      </w:r>
      <w:r>
        <w:rPr>
          <w:rFonts w:eastAsia="MS Mincho"/>
          <w:b w:val="0"/>
          <w:sz w:val="20"/>
          <w:szCs w:val="20"/>
        </w:rPr>
        <w:t>dritten</w:t>
      </w:r>
      <w:r w:rsidR="00CF39ED" w:rsidRPr="00992186">
        <w:rPr>
          <w:rFonts w:eastAsia="MS Mincho"/>
          <w:b w:val="0"/>
          <w:sz w:val="20"/>
          <w:szCs w:val="20"/>
        </w:rPr>
        <w:t xml:space="preserve"> Quartal 2020 über </w:t>
      </w:r>
      <w:r>
        <w:rPr>
          <w:rFonts w:eastAsia="MS Mincho"/>
          <w:b w:val="0"/>
          <w:sz w:val="20"/>
          <w:szCs w:val="20"/>
        </w:rPr>
        <w:t>21,5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Malware-Varianten (</w:t>
      </w:r>
      <w:r>
        <w:rPr>
          <w:rFonts w:eastAsia="MS Mincho"/>
          <w:b w:val="0"/>
          <w:sz w:val="20"/>
          <w:szCs w:val="20"/>
        </w:rPr>
        <w:t>durchschnittlich 450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 und </w:t>
      </w:r>
      <w:r>
        <w:rPr>
          <w:rFonts w:eastAsia="MS Mincho"/>
          <w:b w:val="0"/>
          <w:sz w:val="20"/>
          <w:szCs w:val="20"/>
        </w:rPr>
        <w:t>mehr als 3,3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Netzwerkangriffe (</w:t>
      </w:r>
      <w:r>
        <w:rPr>
          <w:rFonts w:eastAsia="MS Mincho"/>
          <w:b w:val="0"/>
          <w:sz w:val="20"/>
          <w:szCs w:val="20"/>
        </w:rPr>
        <w:t>durchschnittlich 70</w:t>
      </w:r>
      <w:r w:rsidR="00CF39ED" w:rsidRPr="00992186">
        <w:rPr>
          <w:rFonts w:eastAsia="MS Mincho"/>
          <w:b w:val="0"/>
          <w:sz w:val="20"/>
          <w:szCs w:val="20"/>
        </w:rPr>
        <w:t xml:space="preserve"> pro </w:t>
      </w:r>
      <w:r w:rsidR="00CF39ED" w:rsidRPr="002C30BD">
        <w:rPr>
          <w:rFonts w:eastAsia="MS Mincho"/>
          <w:b w:val="0"/>
          <w:sz w:val="20"/>
          <w:szCs w:val="20"/>
        </w:rPr>
        <w:t xml:space="preserve">Gerät). </w:t>
      </w:r>
      <w:r w:rsidRPr="002C30BD">
        <w:rPr>
          <w:rFonts w:eastAsia="MS Mincho"/>
          <w:b w:val="0"/>
          <w:sz w:val="20"/>
          <w:szCs w:val="20"/>
        </w:rPr>
        <w:t>Zudem wurden insgesamt 438</w:t>
      </w:r>
      <w:r>
        <w:rPr>
          <w:rFonts w:eastAsia="MS Mincho"/>
          <w:b w:val="0"/>
          <w:sz w:val="20"/>
          <w:szCs w:val="20"/>
        </w:rPr>
        <w:t xml:space="preserve"> bisher unbekannte Angriffssignaturen identifiziert und abgewehrt, ein Höchstwert seit Ende 2018 und über 6,8 Prozent mehr als im vorangegangenen Quartal. Dank der umfassenden Datengrundlage ist es den WatchGuard-Analysten möglich, klare Trends aufzuzeigen und detaillierte Einblicke in die Gefahrenlandschaft zu geben, </w:t>
      </w:r>
      <w:r w:rsidR="00335D1F">
        <w:rPr>
          <w:rFonts w:eastAsia="MS Mincho"/>
          <w:b w:val="0"/>
          <w:sz w:val="20"/>
          <w:szCs w:val="20"/>
        </w:rPr>
        <w:t>die Unternehmen gezielt dabei unterstützen sollen, ihre Abwehrmaßnahmen an aktuelle Gegebenheiten anzupassen.</w:t>
      </w:r>
    </w:p>
    <w:p w14:paraId="36352D1D" w14:textId="311087EE" w:rsidR="00D77942" w:rsidRDefault="00D77942" w:rsidP="00CF39ED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623B797E" w14:textId="66183EFC" w:rsidR="00D77942" w:rsidRDefault="00D77942" w:rsidP="00CF39ED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>Weitere wichtige Erkenntnisse des Internet Security Reports Q3 2020:</w:t>
      </w:r>
    </w:p>
    <w:p w14:paraId="47B42C5B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C2CB9A2" w14:textId="28F62911" w:rsidR="00856655" w:rsidRDefault="00856655" w:rsidP="000C170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Mitarbeiter </w:t>
      </w:r>
      <w:r w:rsidR="007D777A">
        <w:rPr>
          <w:rFonts w:eastAsia="MS Mincho"/>
          <w:sz w:val="20"/>
          <w:szCs w:val="20"/>
        </w:rPr>
        <w:t>fallen</w:t>
      </w:r>
      <w:r>
        <w:rPr>
          <w:rFonts w:eastAsia="MS Mincho"/>
          <w:sz w:val="20"/>
          <w:szCs w:val="20"/>
        </w:rPr>
        <w:t xml:space="preserve"> zuhauf </w:t>
      </w:r>
      <w:r w:rsidR="007D777A">
        <w:rPr>
          <w:rFonts w:eastAsia="MS Mincho"/>
          <w:sz w:val="20"/>
          <w:szCs w:val="20"/>
        </w:rPr>
        <w:t>auf</w:t>
      </w:r>
      <w:r>
        <w:rPr>
          <w:rFonts w:eastAsia="MS Mincho"/>
          <w:sz w:val="20"/>
          <w:szCs w:val="20"/>
        </w:rPr>
        <w:t xml:space="preserve"> Phishing-Kampagnen </w:t>
      </w:r>
      <w:r w:rsidR="007D777A">
        <w:rPr>
          <w:rFonts w:eastAsia="MS Mincho"/>
          <w:sz w:val="20"/>
          <w:szCs w:val="20"/>
        </w:rPr>
        <w:t xml:space="preserve">rein </w:t>
      </w:r>
      <w:r>
        <w:rPr>
          <w:rFonts w:eastAsia="MS Mincho"/>
          <w:sz w:val="20"/>
          <w:szCs w:val="20"/>
        </w:rPr>
        <w:t>und klicken auf bösartige Links</w:t>
      </w:r>
      <w:r w:rsidR="00DC1C6F" w:rsidRPr="00DC1C6F">
        <w:rPr>
          <w:rFonts w:eastAsia="MS Mincho"/>
          <w:sz w:val="20"/>
          <w:szCs w:val="20"/>
        </w:rPr>
        <w:t>: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Pr="00856655">
        <w:rPr>
          <w:rFonts w:eastAsia="MS Mincho"/>
          <w:b w:val="0"/>
          <w:bCs/>
          <w:sz w:val="20"/>
          <w:szCs w:val="20"/>
        </w:rPr>
        <w:t xml:space="preserve">Im dritten Quartal blockierte der DNSWatch-Dienst von WatchGuard insgesamt 2.764.736 bösartige Domain-Verbindungen, was </w:t>
      </w:r>
      <w:r w:rsidR="0030492B">
        <w:rPr>
          <w:rFonts w:eastAsia="MS Mincho"/>
          <w:b w:val="0"/>
          <w:bCs/>
          <w:sz w:val="20"/>
          <w:szCs w:val="20"/>
        </w:rPr>
        <w:t xml:space="preserve">im Schnitt </w:t>
      </w:r>
      <w:r w:rsidRPr="00856655">
        <w:rPr>
          <w:rFonts w:eastAsia="MS Mincho"/>
          <w:b w:val="0"/>
          <w:bCs/>
          <w:sz w:val="20"/>
          <w:szCs w:val="20"/>
        </w:rPr>
        <w:t xml:space="preserve">499 blockierten Verbindungen pro Organisation entspricht. </w:t>
      </w:r>
      <w:r w:rsidR="007D777A">
        <w:rPr>
          <w:rFonts w:eastAsia="MS Mincho"/>
          <w:b w:val="0"/>
          <w:bCs/>
          <w:sz w:val="20"/>
          <w:szCs w:val="20"/>
        </w:rPr>
        <w:t xml:space="preserve">Eine genauere Aufschlüsselung </w:t>
      </w:r>
      <w:r w:rsidR="00A81FB8">
        <w:rPr>
          <w:rFonts w:eastAsia="MS Mincho"/>
          <w:b w:val="0"/>
          <w:bCs/>
          <w:sz w:val="20"/>
          <w:szCs w:val="20"/>
        </w:rPr>
        <w:t>verrät</w:t>
      </w:r>
      <w:r w:rsidR="007D777A">
        <w:rPr>
          <w:rFonts w:eastAsia="MS Mincho"/>
          <w:b w:val="0"/>
          <w:bCs/>
          <w:sz w:val="20"/>
          <w:szCs w:val="20"/>
        </w:rPr>
        <w:t>, dass</w:t>
      </w:r>
      <w:r w:rsidRPr="00856655">
        <w:rPr>
          <w:rFonts w:eastAsia="MS Mincho"/>
          <w:b w:val="0"/>
          <w:bCs/>
          <w:sz w:val="20"/>
          <w:szCs w:val="20"/>
        </w:rPr>
        <w:t xml:space="preserve"> </w:t>
      </w:r>
      <w:r w:rsidR="00A81FB8">
        <w:rPr>
          <w:rFonts w:eastAsia="MS Mincho"/>
          <w:b w:val="0"/>
          <w:bCs/>
          <w:sz w:val="20"/>
          <w:szCs w:val="20"/>
        </w:rPr>
        <w:t xml:space="preserve">jedes Unternehmen der Gefahr von durchschnittlich </w:t>
      </w:r>
      <w:r w:rsidRPr="00856655">
        <w:rPr>
          <w:rFonts w:eastAsia="MS Mincho"/>
          <w:b w:val="0"/>
          <w:bCs/>
          <w:sz w:val="20"/>
          <w:szCs w:val="20"/>
        </w:rPr>
        <w:t>262 Malware-Domains, 71 kompromittierte</w:t>
      </w:r>
      <w:r w:rsidR="00A81FB8">
        <w:rPr>
          <w:rFonts w:eastAsia="MS Mincho"/>
          <w:b w:val="0"/>
          <w:bCs/>
          <w:sz w:val="20"/>
          <w:szCs w:val="20"/>
        </w:rPr>
        <w:t>n</w:t>
      </w:r>
      <w:r w:rsidRPr="00856655">
        <w:rPr>
          <w:rFonts w:eastAsia="MS Mincho"/>
          <w:b w:val="0"/>
          <w:bCs/>
          <w:sz w:val="20"/>
          <w:szCs w:val="20"/>
        </w:rPr>
        <w:t xml:space="preserve"> Websites und 52 Phishing-Kampagnen </w:t>
      </w:r>
      <w:r w:rsidR="00BD317D">
        <w:rPr>
          <w:rFonts w:eastAsia="MS Mincho"/>
          <w:b w:val="0"/>
          <w:bCs/>
          <w:sz w:val="20"/>
          <w:szCs w:val="20"/>
        </w:rPr>
        <w:t>gegenüberstand</w:t>
      </w:r>
      <w:r w:rsidRPr="00856655">
        <w:rPr>
          <w:rFonts w:eastAsia="MS Mincho"/>
          <w:b w:val="0"/>
          <w:bCs/>
          <w:sz w:val="20"/>
          <w:szCs w:val="20"/>
        </w:rPr>
        <w:t xml:space="preserve">. In Kombination mit der bereits erwähnten Zunahme überzeugender COVID-19-Betrügereien </w:t>
      </w:r>
      <w:r w:rsidR="00F62C57">
        <w:rPr>
          <w:rFonts w:eastAsia="MS Mincho"/>
          <w:b w:val="0"/>
          <w:bCs/>
          <w:sz w:val="20"/>
          <w:szCs w:val="20"/>
        </w:rPr>
        <w:t>untermauern</w:t>
      </w:r>
      <w:r w:rsidRPr="00856655">
        <w:rPr>
          <w:rFonts w:eastAsia="MS Mincho"/>
          <w:b w:val="0"/>
          <w:bCs/>
          <w:sz w:val="20"/>
          <w:szCs w:val="20"/>
        </w:rPr>
        <w:t xml:space="preserve"> diese Ergebnisse, wie wichtig </w:t>
      </w:r>
      <w:r w:rsidR="00F62C57">
        <w:rPr>
          <w:rFonts w:eastAsia="MS Mincho"/>
          <w:b w:val="0"/>
          <w:bCs/>
          <w:sz w:val="20"/>
          <w:szCs w:val="20"/>
        </w:rPr>
        <w:t xml:space="preserve">es ist, </w:t>
      </w:r>
      <w:r w:rsidRPr="00856655">
        <w:rPr>
          <w:rFonts w:eastAsia="MS Mincho"/>
          <w:b w:val="0"/>
          <w:bCs/>
          <w:sz w:val="20"/>
          <w:szCs w:val="20"/>
        </w:rPr>
        <w:t xml:space="preserve">DNS-Filterdienste </w:t>
      </w:r>
      <w:r w:rsidR="00F62C57">
        <w:rPr>
          <w:rFonts w:eastAsia="MS Mincho"/>
          <w:b w:val="0"/>
          <w:bCs/>
          <w:sz w:val="20"/>
          <w:szCs w:val="20"/>
        </w:rPr>
        <w:t xml:space="preserve">einzusetzen und Mitarbeiter </w:t>
      </w:r>
      <w:r w:rsidR="000C1709">
        <w:rPr>
          <w:rFonts w:eastAsia="MS Mincho"/>
          <w:b w:val="0"/>
          <w:bCs/>
          <w:sz w:val="20"/>
          <w:szCs w:val="20"/>
        </w:rPr>
        <w:t>gezielt</w:t>
      </w:r>
      <w:r w:rsidR="00F62C57">
        <w:rPr>
          <w:rFonts w:eastAsia="MS Mincho"/>
          <w:b w:val="0"/>
          <w:bCs/>
          <w:sz w:val="20"/>
          <w:szCs w:val="20"/>
        </w:rPr>
        <w:t xml:space="preserve"> zu schulen. </w:t>
      </w:r>
    </w:p>
    <w:p w14:paraId="61407701" w14:textId="77777777" w:rsidR="005D0FE9" w:rsidRPr="000C1709" w:rsidRDefault="005D0FE9" w:rsidP="005D0FE9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</w:rPr>
      </w:pPr>
    </w:p>
    <w:p w14:paraId="48C9D10D" w14:textId="2431C2C6" w:rsidR="00CE4D69" w:rsidRPr="0056551B" w:rsidRDefault="000C1709" w:rsidP="00530C84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56551B">
        <w:rPr>
          <w:rFonts w:eastAsia="MS Mincho"/>
          <w:sz w:val="20"/>
          <w:szCs w:val="20"/>
        </w:rPr>
        <w:t>Angreifer haben es insbesondere in den USA auf SCADA-Systeme abgesehen:</w:t>
      </w:r>
      <w:r w:rsidRPr="00530C84">
        <w:rPr>
          <w:rFonts w:eastAsia="MS Mincho"/>
          <w:sz w:val="20"/>
          <w:szCs w:val="20"/>
        </w:rPr>
        <w:t xml:space="preserve"> </w:t>
      </w:r>
      <w:r w:rsidR="001622D5" w:rsidRPr="00530C84">
        <w:rPr>
          <w:rFonts w:eastAsia="MS Mincho"/>
          <w:b w:val="0"/>
          <w:bCs/>
          <w:sz w:val="20"/>
          <w:szCs w:val="20"/>
        </w:rPr>
        <w:t xml:space="preserve">Hinsichtlich der am </w:t>
      </w:r>
      <w:r w:rsidR="00455875" w:rsidRPr="00530C84">
        <w:rPr>
          <w:rFonts w:eastAsia="MS Mincho"/>
          <w:b w:val="0"/>
          <w:bCs/>
          <w:sz w:val="20"/>
          <w:szCs w:val="20"/>
        </w:rPr>
        <w:t>häufigsten verorteten</w:t>
      </w:r>
      <w:r w:rsidR="001622D5" w:rsidRPr="00530C84">
        <w:rPr>
          <w:rFonts w:eastAsia="MS Mincho"/>
          <w:sz w:val="20"/>
          <w:szCs w:val="20"/>
        </w:rPr>
        <w:t xml:space="preserve"> </w:t>
      </w:r>
      <w:r w:rsidRPr="00530C84">
        <w:rPr>
          <w:rFonts w:eastAsia="MS Mincho"/>
          <w:b w:val="0"/>
          <w:bCs/>
          <w:sz w:val="20"/>
          <w:szCs w:val="20"/>
        </w:rPr>
        <w:t xml:space="preserve">Netzwerkangriffe </w:t>
      </w:r>
      <w:r w:rsidR="001622D5" w:rsidRPr="00530C84">
        <w:rPr>
          <w:rFonts w:eastAsia="MS Mincho"/>
          <w:b w:val="0"/>
          <w:bCs/>
          <w:sz w:val="20"/>
          <w:szCs w:val="20"/>
        </w:rPr>
        <w:t>vermeldet das WatchGuard Threat Lab eine bemerkenswerte neue Entwicklung: Obwohl bereits gepatched, hatte</w:t>
      </w:r>
      <w:r w:rsidR="00455875" w:rsidRPr="00530C84">
        <w:rPr>
          <w:rFonts w:eastAsia="MS Mincho"/>
          <w:b w:val="0"/>
          <w:bCs/>
          <w:sz w:val="20"/>
          <w:szCs w:val="20"/>
        </w:rPr>
        <w:t>n</w:t>
      </w:r>
      <w:r w:rsidR="001622D5" w:rsidRPr="00530C84">
        <w:rPr>
          <w:rFonts w:eastAsia="MS Mincho"/>
          <w:b w:val="0"/>
          <w:bCs/>
          <w:sz w:val="20"/>
          <w:szCs w:val="20"/>
        </w:rPr>
        <w:t xml:space="preserve"> es Angreifer </w:t>
      </w:r>
      <w:r w:rsidRPr="00530C84">
        <w:rPr>
          <w:rFonts w:eastAsia="MS Mincho"/>
          <w:b w:val="0"/>
          <w:bCs/>
          <w:sz w:val="20"/>
          <w:szCs w:val="20"/>
        </w:rPr>
        <w:t xml:space="preserve">im dritten Quartal </w:t>
      </w:r>
      <w:r w:rsidR="001622D5" w:rsidRPr="00530C84">
        <w:rPr>
          <w:rFonts w:eastAsia="MS Mincho"/>
          <w:b w:val="0"/>
          <w:bCs/>
          <w:sz w:val="20"/>
          <w:szCs w:val="20"/>
        </w:rPr>
        <w:t xml:space="preserve">auf eine Authentifizierungslücke in einem </w:t>
      </w:r>
      <w:r w:rsidR="00455875" w:rsidRPr="00530C84">
        <w:rPr>
          <w:rFonts w:eastAsia="MS Mincho"/>
          <w:b w:val="0"/>
          <w:bCs/>
          <w:sz w:val="20"/>
          <w:szCs w:val="20"/>
        </w:rPr>
        <w:t>bekannten Steuerungs- und Überwachungssystem für Industrieumgebungen abgesehen (SCADA –</w:t>
      </w:r>
      <w:r w:rsidR="0056551B" w:rsidRPr="00530C84">
        <w:rPr>
          <w:rFonts w:eastAsia="MS Mincho"/>
          <w:b w:val="0"/>
          <w:bCs/>
          <w:sz w:val="20"/>
          <w:szCs w:val="20"/>
        </w:rPr>
        <w:t xml:space="preserve"> </w:t>
      </w:r>
      <w:r w:rsidRPr="0056551B">
        <w:rPr>
          <w:rFonts w:eastAsia="MS Mincho"/>
          <w:b w:val="0"/>
          <w:bCs/>
          <w:sz w:val="20"/>
          <w:szCs w:val="20"/>
          <w:lang w:val="en-US"/>
        </w:rPr>
        <w:t xml:space="preserve">Supervisory </w:t>
      </w:r>
      <w:r w:rsidRPr="008753DF">
        <w:rPr>
          <w:rFonts w:eastAsia="MS Mincho"/>
          <w:b w:val="0"/>
          <w:bCs/>
          <w:sz w:val="20"/>
          <w:szCs w:val="20"/>
          <w:lang w:val="en-US"/>
        </w:rPr>
        <w:t xml:space="preserve">Control and Data Acquisition). </w:t>
      </w:r>
      <w:r w:rsidRPr="00530C84">
        <w:rPr>
          <w:rFonts w:eastAsia="MS Mincho"/>
          <w:b w:val="0"/>
          <w:bCs/>
          <w:sz w:val="20"/>
          <w:szCs w:val="20"/>
        </w:rPr>
        <w:t xml:space="preserve">Obwohl diese Art von Schwachstelle nicht </w:t>
      </w:r>
      <w:r w:rsidR="00455875" w:rsidRPr="00530C84">
        <w:rPr>
          <w:rFonts w:eastAsia="MS Mincho"/>
          <w:b w:val="0"/>
          <w:bCs/>
          <w:sz w:val="20"/>
          <w:szCs w:val="20"/>
        </w:rPr>
        <w:t xml:space="preserve">ganz </w:t>
      </w:r>
      <w:r w:rsidRPr="00530C84">
        <w:rPr>
          <w:rFonts w:eastAsia="MS Mincho"/>
          <w:b w:val="0"/>
          <w:bCs/>
          <w:sz w:val="20"/>
          <w:szCs w:val="20"/>
        </w:rPr>
        <w:t xml:space="preserve">so schwerwiegend ist wie </w:t>
      </w:r>
      <w:r w:rsidR="00455875" w:rsidRPr="0056551B">
        <w:rPr>
          <w:rFonts w:eastAsia="MS Mincho"/>
          <w:b w:val="0"/>
          <w:bCs/>
          <w:sz w:val="20"/>
          <w:szCs w:val="20"/>
        </w:rPr>
        <w:t>eine Lücke zur Remote-Code-Ausführung</w:t>
      </w:r>
      <w:r w:rsidRPr="0056551B">
        <w:rPr>
          <w:rFonts w:eastAsia="MS Mincho"/>
          <w:b w:val="0"/>
          <w:bCs/>
          <w:sz w:val="20"/>
          <w:szCs w:val="20"/>
        </w:rPr>
        <w:t xml:space="preserve">, könnte sie es </w:t>
      </w:r>
      <w:r w:rsidR="00CE4D69" w:rsidRPr="0056551B">
        <w:rPr>
          <w:rFonts w:eastAsia="MS Mincho"/>
          <w:b w:val="0"/>
          <w:bCs/>
          <w:sz w:val="20"/>
          <w:szCs w:val="20"/>
        </w:rPr>
        <w:t>Cyberkriminellen</w:t>
      </w:r>
      <w:r w:rsidRPr="0056551B">
        <w:rPr>
          <w:rFonts w:eastAsia="MS Mincho"/>
          <w:b w:val="0"/>
          <w:bCs/>
          <w:sz w:val="20"/>
          <w:szCs w:val="20"/>
        </w:rPr>
        <w:t xml:space="preserve"> dennoch ermöglichen, die Kontrolle über die auf dem Server laufende SCADA-Software zu übernehmen. </w:t>
      </w:r>
      <w:r w:rsidR="00CE4D69" w:rsidRPr="0056551B">
        <w:rPr>
          <w:rFonts w:eastAsia="MS Mincho"/>
          <w:b w:val="0"/>
          <w:bCs/>
          <w:sz w:val="20"/>
          <w:szCs w:val="20"/>
        </w:rPr>
        <w:t xml:space="preserve">Insgesamt waren im 3. Quartal </w:t>
      </w:r>
      <w:r w:rsidRPr="0056551B">
        <w:rPr>
          <w:rFonts w:eastAsia="MS Mincho"/>
          <w:b w:val="0"/>
          <w:bCs/>
          <w:sz w:val="20"/>
          <w:szCs w:val="20"/>
        </w:rPr>
        <w:t>fast 50</w:t>
      </w:r>
      <w:r w:rsidR="00CE4D69" w:rsidRPr="0056551B">
        <w:rPr>
          <w:rFonts w:eastAsia="MS Mincho"/>
          <w:b w:val="0"/>
          <w:bCs/>
          <w:sz w:val="20"/>
          <w:szCs w:val="20"/>
        </w:rPr>
        <w:t xml:space="preserve"> Prozent aller</w:t>
      </w:r>
      <w:r w:rsidRPr="0056551B">
        <w:rPr>
          <w:rFonts w:eastAsia="MS Mincho"/>
          <w:b w:val="0"/>
          <w:bCs/>
          <w:sz w:val="20"/>
          <w:szCs w:val="20"/>
        </w:rPr>
        <w:t xml:space="preserve"> Netzwerke </w:t>
      </w:r>
      <w:r w:rsidR="00CE4D69" w:rsidRPr="0056551B">
        <w:rPr>
          <w:rFonts w:eastAsia="MS Mincho"/>
          <w:b w:val="0"/>
          <w:bCs/>
          <w:sz w:val="20"/>
          <w:szCs w:val="20"/>
        </w:rPr>
        <w:t xml:space="preserve">in den USA damit konfrontiert – es zeichnet sich ab, dass solche </w:t>
      </w:r>
      <w:r w:rsidRPr="0056551B">
        <w:rPr>
          <w:rFonts w:eastAsia="MS Mincho"/>
          <w:b w:val="0"/>
          <w:bCs/>
          <w:sz w:val="20"/>
          <w:szCs w:val="20"/>
        </w:rPr>
        <w:t>industrielle</w:t>
      </w:r>
      <w:r w:rsidR="00CE4D69" w:rsidRPr="0056551B">
        <w:rPr>
          <w:rFonts w:eastAsia="MS Mincho"/>
          <w:b w:val="0"/>
          <w:bCs/>
          <w:sz w:val="20"/>
          <w:szCs w:val="20"/>
        </w:rPr>
        <w:t>n</w:t>
      </w:r>
      <w:r w:rsidRPr="0056551B">
        <w:rPr>
          <w:rFonts w:eastAsia="MS Mincho"/>
          <w:b w:val="0"/>
          <w:bCs/>
          <w:sz w:val="20"/>
          <w:szCs w:val="20"/>
        </w:rPr>
        <w:t xml:space="preserve"> Steuerungssysteme </w:t>
      </w:r>
      <w:r w:rsidR="00CE4D69" w:rsidRPr="0056551B">
        <w:rPr>
          <w:rFonts w:eastAsia="MS Mincho"/>
          <w:b w:val="0"/>
          <w:bCs/>
          <w:sz w:val="20"/>
          <w:szCs w:val="20"/>
        </w:rPr>
        <w:t>künftig verstärkt im Fokus stehen</w:t>
      </w:r>
      <w:r w:rsidRPr="0056551B">
        <w:rPr>
          <w:rFonts w:eastAsia="MS Mincho"/>
          <w:b w:val="0"/>
          <w:bCs/>
          <w:sz w:val="20"/>
          <w:szCs w:val="20"/>
        </w:rPr>
        <w:t>.</w:t>
      </w:r>
    </w:p>
    <w:p w14:paraId="1B73B27A" w14:textId="77777777" w:rsidR="005D0FE9" w:rsidRPr="000C1709" w:rsidRDefault="005D0FE9" w:rsidP="00CE4D69">
      <w:pPr>
        <w:pStyle w:val="Textkrper"/>
        <w:spacing w:line="288" w:lineRule="auto"/>
        <w:ind w:left="720" w:right="1135"/>
        <w:rPr>
          <w:rFonts w:eastAsia="MS Mincho"/>
          <w:b w:val="0"/>
          <w:bCs/>
          <w:sz w:val="20"/>
          <w:szCs w:val="20"/>
        </w:rPr>
      </w:pPr>
    </w:p>
    <w:p w14:paraId="2ACBF583" w14:textId="3BB8E08F" w:rsidR="00CE4D69" w:rsidRPr="00B0653B" w:rsidRDefault="00CE4D69" w:rsidP="00B0653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CE4D69">
        <w:rPr>
          <w:rFonts w:eastAsia="MS Mincho"/>
          <w:sz w:val="20"/>
          <w:szCs w:val="20"/>
        </w:rPr>
        <w:t xml:space="preserve">LokiBot-Nachahmer schafft es </w:t>
      </w:r>
      <w:r>
        <w:rPr>
          <w:rFonts w:eastAsia="MS Mincho"/>
          <w:sz w:val="20"/>
          <w:szCs w:val="20"/>
        </w:rPr>
        <w:t xml:space="preserve">auf Anhieb </w:t>
      </w:r>
      <w:r w:rsidRPr="00CE4D69">
        <w:rPr>
          <w:rFonts w:eastAsia="MS Mincho"/>
          <w:sz w:val="20"/>
          <w:szCs w:val="20"/>
        </w:rPr>
        <w:t>in die Malware-Top-5:</w:t>
      </w:r>
      <w:r>
        <w:rPr>
          <w:rFonts w:eastAsia="MS Mincho"/>
          <w:b w:val="0"/>
          <w:bCs/>
          <w:sz w:val="20"/>
          <w:szCs w:val="20"/>
        </w:rPr>
        <w:t xml:space="preserve"> Farelt</w:t>
      </w:r>
      <w:r w:rsidR="0002037E">
        <w:rPr>
          <w:rFonts w:eastAsia="MS Mincho"/>
          <w:b w:val="0"/>
          <w:bCs/>
          <w:sz w:val="20"/>
          <w:szCs w:val="20"/>
        </w:rPr>
        <w:t>,</w:t>
      </w:r>
      <w:r w:rsidRPr="0002037E">
        <w:rPr>
          <w:rFonts w:eastAsia="MS Mincho"/>
          <w:b w:val="0"/>
          <w:bCs/>
          <w:sz w:val="20"/>
          <w:szCs w:val="20"/>
        </w:rPr>
        <w:t xml:space="preserve"> ein sogenannter „Password Stealer“</w:t>
      </w:r>
      <w:r w:rsidR="0002037E">
        <w:rPr>
          <w:rFonts w:eastAsia="MS Mincho"/>
          <w:b w:val="0"/>
          <w:bCs/>
          <w:sz w:val="20"/>
          <w:szCs w:val="20"/>
        </w:rPr>
        <w:t>,</w:t>
      </w:r>
      <w:r w:rsidRPr="0002037E">
        <w:rPr>
          <w:rFonts w:eastAsia="MS Mincho"/>
          <w:b w:val="0"/>
          <w:bCs/>
          <w:sz w:val="20"/>
          <w:szCs w:val="20"/>
        </w:rPr>
        <w:t xml:space="preserve"> </w:t>
      </w:r>
      <w:r w:rsidR="0002037E" w:rsidRPr="0002037E">
        <w:rPr>
          <w:rFonts w:eastAsia="MS Mincho"/>
          <w:b w:val="0"/>
          <w:bCs/>
          <w:sz w:val="20"/>
          <w:szCs w:val="20"/>
        </w:rPr>
        <w:t>erfreute sich im dritten Quartal hoher Beliebtheit. Auch wenn sich aktuell nicht klar bestimmen lässt, ob Farelt die gleiche Command-and-Control-Struktur wie die bekannte LokiB</w:t>
      </w:r>
      <w:r w:rsidR="0002037E">
        <w:rPr>
          <w:rFonts w:eastAsia="MS Mincho"/>
          <w:b w:val="0"/>
          <w:bCs/>
          <w:sz w:val="20"/>
          <w:szCs w:val="20"/>
        </w:rPr>
        <w:t>ot</w:t>
      </w:r>
      <w:r w:rsidR="0002037E" w:rsidRPr="0002037E">
        <w:rPr>
          <w:rFonts w:eastAsia="MS Mincho"/>
          <w:b w:val="0"/>
          <w:bCs/>
          <w:sz w:val="20"/>
          <w:szCs w:val="20"/>
        </w:rPr>
        <w:t>-Malware</w:t>
      </w:r>
      <w:r w:rsidR="0002037E">
        <w:rPr>
          <w:rFonts w:eastAsia="MS Mincho"/>
          <w:b w:val="0"/>
          <w:bCs/>
          <w:sz w:val="20"/>
          <w:szCs w:val="20"/>
        </w:rPr>
        <w:t xml:space="preserve"> nutzt, ist mit hoher Wahrscheinlichkeit davon auszugehen, dass sich beide Varianten auf den gleichen Urheber – </w:t>
      </w:r>
      <w:r w:rsidR="0002037E" w:rsidRPr="0002037E">
        <w:rPr>
          <w:rFonts w:eastAsia="MS Mincho"/>
          <w:b w:val="0"/>
          <w:bCs/>
          <w:sz w:val="20"/>
          <w:szCs w:val="20"/>
        </w:rPr>
        <w:t>eine Gruppe namens SilverTerrier –</w:t>
      </w:r>
      <w:r w:rsidR="0002037E">
        <w:rPr>
          <w:rFonts w:eastAsia="MS Mincho"/>
          <w:b w:val="0"/>
          <w:bCs/>
          <w:sz w:val="20"/>
          <w:szCs w:val="20"/>
        </w:rPr>
        <w:t xml:space="preserve"> zurückführen lassen. Auffällig ist, wie ausgeklügelt dieses Botnet Antivirus-Kontrollen umgeht und </w:t>
      </w:r>
      <w:r w:rsidR="00B0653B">
        <w:rPr>
          <w:rFonts w:eastAsia="MS Mincho"/>
          <w:b w:val="0"/>
          <w:bCs/>
          <w:sz w:val="20"/>
          <w:szCs w:val="20"/>
        </w:rPr>
        <w:t xml:space="preserve">Nutzer zur Installation verleitet. </w:t>
      </w:r>
      <w:r w:rsidR="00AF089E">
        <w:rPr>
          <w:rFonts w:eastAsia="MS Mincho"/>
          <w:b w:val="0"/>
          <w:bCs/>
          <w:sz w:val="20"/>
          <w:szCs w:val="20"/>
        </w:rPr>
        <w:t>Bei</w:t>
      </w:r>
      <w:r w:rsidRPr="00B0653B">
        <w:rPr>
          <w:rFonts w:eastAsia="MS Mincho"/>
          <w:b w:val="0"/>
          <w:bCs/>
          <w:sz w:val="20"/>
          <w:szCs w:val="20"/>
        </w:rPr>
        <w:t xml:space="preserve"> </w:t>
      </w:r>
      <w:r w:rsidR="00B0653B">
        <w:rPr>
          <w:rFonts w:eastAsia="MS Mincho"/>
          <w:b w:val="0"/>
          <w:bCs/>
          <w:sz w:val="20"/>
          <w:szCs w:val="20"/>
        </w:rPr>
        <w:t xml:space="preserve">genauerer Analyse dieser </w:t>
      </w:r>
      <w:r w:rsidRPr="00B0653B">
        <w:rPr>
          <w:rFonts w:eastAsia="MS Mincho"/>
          <w:b w:val="0"/>
          <w:bCs/>
          <w:sz w:val="20"/>
          <w:szCs w:val="20"/>
        </w:rPr>
        <w:t xml:space="preserve">Bedrohung </w:t>
      </w:r>
      <w:r w:rsidR="00AF089E">
        <w:rPr>
          <w:rFonts w:eastAsia="MS Mincho"/>
          <w:b w:val="0"/>
          <w:bCs/>
          <w:sz w:val="20"/>
          <w:szCs w:val="20"/>
        </w:rPr>
        <w:lastRenderedPageBreak/>
        <w:t xml:space="preserve">können </w:t>
      </w:r>
      <w:r w:rsidR="000826AF">
        <w:rPr>
          <w:rFonts w:eastAsia="MS Mincho"/>
          <w:b w:val="0"/>
          <w:bCs/>
          <w:sz w:val="20"/>
          <w:szCs w:val="20"/>
        </w:rPr>
        <w:t>die WatchGuard-Experten</w:t>
      </w:r>
      <w:r w:rsidR="00AF089E">
        <w:rPr>
          <w:rFonts w:eastAsia="MS Mincho"/>
          <w:b w:val="0"/>
          <w:bCs/>
          <w:sz w:val="20"/>
          <w:szCs w:val="20"/>
        </w:rPr>
        <w:t xml:space="preserve"> nicht ausschließen</w:t>
      </w:r>
      <w:r w:rsidRPr="00B0653B">
        <w:rPr>
          <w:rFonts w:eastAsia="MS Mincho"/>
          <w:b w:val="0"/>
          <w:bCs/>
          <w:sz w:val="20"/>
          <w:szCs w:val="20"/>
        </w:rPr>
        <w:t xml:space="preserve">, dass die Malware </w:t>
      </w:r>
      <w:r w:rsidR="00AF089E">
        <w:rPr>
          <w:rFonts w:eastAsia="MS Mincho"/>
          <w:b w:val="0"/>
          <w:bCs/>
          <w:sz w:val="20"/>
          <w:szCs w:val="20"/>
        </w:rPr>
        <w:t xml:space="preserve">noch </w:t>
      </w:r>
      <w:r w:rsidRPr="00B0653B">
        <w:rPr>
          <w:rFonts w:eastAsia="MS Mincho"/>
          <w:b w:val="0"/>
          <w:bCs/>
          <w:sz w:val="20"/>
          <w:szCs w:val="20"/>
        </w:rPr>
        <w:t xml:space="preserve">viel mehr </w:t>
      </w:r>
      <w:r w:rsidR="00B0653B">
        <w:rPr>
          <w:rFonts w:eastAsia="MS Mincho"/>
          <w:b w:val="0"/>
          <w:bCs/>
          <w:sz w:val="20"/>
          <w:szCs w:val="20"/>
        </w:rPr>
        <w:t xml:space="preserve">Ziele </w:t>
      </w:r>
      <w:r w:rsidRPr="00B0653B">
        <w:rPr>
          <w:rFonts w:eastAsia="MS Mincho"/>
          <w:b w:val="0"/>
          <w:bCs/>
          <w:sz w:val="20"/>
          <w:szCs w:val="20"/>
        </w:rPr>
        <w:t xml:space="preserve">angegriffen hat, als die Daten </w:t>
      </w:r>
      <w:r w:rsidR="002F58C5">
        <w:rPr>
          <w:rFonts w:eastAsia="MS Mincho"/>
          <w:b w:val="0"/>
          <w:bCs/>
          <w:sz w:val="20"/>
          <w:szCs w:val="20"/>
        </w:rPr>
        <w:t xml:space="preserve">bisher </w:t>
      </w:r>
      <w:r w:rsidRPr="00B0653B">
        <w:rPr>
          <w:rFonts w:eastAsia="MS Mincho"/>
          <w:b w:val="0"/>
          <w:bCs/>
          <w:sz w:val="20"/>
          <w:szCs w:val="20"/>
        </w:rPr>
        <w:t>vermuten lassen.</w:t>
      </w:r>
    </w:p>
    <w:p w14:paraId="22991B31" w14:textId="77777777" w:rsidR="00732E54" w:rsidRPr="00277E31" w:rsidRDefault="00732E54" w:rsidP="003A32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CAA069B" w14:textId="6C0695E2" w:rsidR="003A3202" w:rsidRPr="008A0D3D" w:rsidRDefault="003A3202" w:rsidP="003A3202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Emotet treibt weiter sein Unwesen</w:t>
      </w:r>
      <w:r w:rsidR="00296EDA" w:rsidRPr="00DC1C6F">
        <w:rPr>
          <w:rFonts w:eastAsia="MS Mincho"/>
          <w:sz w:val="20"/>
          <w:szCs w:val="20"/>
        </w:rPr>
        <w:t>: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Der bekannte </w:t>
      </w:r>
      <w:r w:rsidRPr="003A3202">
        <w:rPr>
          <w:rFonts w:eastAsia="MS Mincho"/>
          <w:b w:val="0"/>
          <w:bCs/>
          <w:sz w:val="20"/>
          <w:szCs w:val="20"/>
        </w:rPr>
        <w:t xml:space="preserve">Banking-Trojaner </w:t>
      </w:r>
      <w:r>
        <w:rPr>
          <w:rFonts w:eastAsia="MS Mincho"/>
          <w:b w:val="0"/>
          <w:bCs/>
          <w:sz w:val="20"/>
          <w:szCs w:val="20"/>
        </w:rPr>
        <w:t xml:space="preserve">Emotet </w:t>
      </w:r>
      <w:r w:rsidR="008A0D3D">
        <w:rPr>
          <w:rFonts w:eastAsia="MS Mincho"/>
          <w:b w:val="0"/>
          <w:bCs/>
          <w:sz w:val="20"/>
          <w:szCs w:val="20"/>
        </w:rPr>
        <w:t xml:space="preserve">hat es im dritten Quartal 2020 erstmals in die Top-10-Malware-Liste von WatchGuard geschafft und verfehlte die Top 10 der Domains, die Malware verbreiten, nur ganz knapp. Aber auch auf Platz 11 dieser Liste sorgt die Bedrohung für Furore: Denn sowohl dem WatchGuard Threat Lab als auch anderen Forschungsteams ist aufgefallen, dass die derzeitigen Emotet-Infektionen </w:t>
      </w:r>
      <w:r w:rsidR="0030492B">
        <w:rPr>
          <w:rFonts w:eastAsia="MS Mincho"/>
          <w:b w:val="0"/>
          <w:bCs/>
          <w:sz w:val="20"/>
          <w:szCs w:val="20"/>
        </w:rPr>
        <w:t xml:space="preserve">ebenso </w:t>
      </w:r>
      <w:r w:rsidR="008A0D3D">
        <w:rPr>
          <w:rFonts w:eastAsia="MS Mincho"/>
          <w:b w:val="0"/>
          <w:bCs/>
          <w:sz w:val="20"/>
          <w:szCs w:val="20"/>
        </w:rPr>
        <w:t xml:space="preserve">mit der Verbreitung anderer Gefahren wie der Trickbot-Malware oder Ryuk-Ransomware in Verbindung stehen und es keinerlei Anzeichen für eine Trendwende gibt. </w:t>
      </w:r>
    </w:p>
    <w:p w14:paraId="2AFE7816" w14:textId="77777777" w:rsidR="003A3202" w:rsidRPr="00880B8B" w:rsidRDefault="003A3202" w:rsidP="003A32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BCEA9D4" w14:textId="77777777" w:rsidR="007F489F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Der</w:t>
      </w:r>
      <w:r w:rsidR="00CE3A7F" w:rsidRPr="00CE3A7F">
        <w:rPr>
          <w:rFonts w:eastAsia="MS Mincho"/>
          <w:b w:val="0"/>
          <w:bCs/>
          <w:sz w:val="20"/>
          <w:szCs w:val="20"/>
        </w:rPr>
        <w:t xml:space="preserve"> </w:t>
      </w:r>
      <w:r w:rsidR="003A0074">
        <w:rPr>
          <w:rFonts w:eastAsia="MS Mincho"/>
          <w:b w:val="0"/>
          <w:bCs/>
          <w:sz w:val="20"/>
          <w:szCs w:val="20"/>
        </w:rPr>
        <w:t xml:space="preserve">vollständige </w:t>
      </w:r>
      <w:r>
        <w:rPr>
          <w:rFonts w:eastAsia="MS Mincho"/>
          <w:b w:val="0"/>
          <w:bCs/>
          <w:sz w:val="20"/>
          <w:szCs w:val="20"/>
        </w:rPr>
        <w:t xml:space="preserve">Bericht </w:t>
      </w:r>
      <w:r w:rsidR="003A0074">
        <w:rPr>
          <w:rFonts w:eastAsia="MS Mincho"/>
          <w:b w:val="0"/>
          <w:bCs/>
          <w:sz w:val="20"/>
          <w:szCs w:val="20"/>
        </w:rPr>
        <w:t xml:space="preserve">mit vielen weiteren Details </w:t>
      </w:r>
      <w:r w:rsidR="00CB2794">
        <w:rPr>
          <w:rFonts w:eastAsia="MS Mincho"/>
          <w:b w:val="0"/>
          <w:bCs/>
          <w:sz w:val="20"/>
          <w:szCs w:val="20"/>
        </w:rPr>
        <w:t xml:space="preserve">und Empfehlungen für adäquate Sicherheitsvorkehrungen </w:t>
      </w:r>
      <w:r w:rsidR="00340355">
        <w:rPr>
          <w:rFonts w:eastAsia="MS Mincho"/>
          <w:b w:val="0"/>
          <w:bCs/>
          <w:sz w:val="20"/>
          <w:szCs w:val="20"/>
        </w:rPr>
        <w:t xml:space="preserve">auf Unternehmensseite </w:t>
      </w:r>
      <w:r>
        <w:rPr>
          <w:rFonts w:eastAsia="MS Mincho"/>
          <w:b w:val="0"/>
          <w:bCs/>
          <w:sz w:val="20"/>
          <w:szCs w:val="20"/>
        </w:rPr>
        <w:t xml:space="preserve">steht online zum Download bereit: </w:t>
      </w:r>
      <w:hyperlink r:id="rId8">
        <w:r w:rsidR="008A0D3D" w:rsidRPr="008A0D3D">
          <w:rPr>
            <w:rFonts w:eastAsia="MS Mincho"/>
            <w:b w:val="0"/>
            <w:bCs/>
            <w:sz w:val="20"/>
            <w:szCs w:val="20"/>
          </w:rPr>
          <w:t>https://www.watchguard.com/wgrd-resource-center/security-report-q3-2020</w:t>
        </w:r>
      </w:hyperlink>
      <w:r w:rsidR="008A0D3D">
        <w:rPr>
          <w:rFonts w:eastAsia="MS Mincho"/>
          <w:b w:val="0"/>
          <w:bCs/>
          <w:sz w:val="20"/>
          <w:szCs w:val="20"/>
        </w:rPr>
        <w:t xml:space="preserve">. </w:t>
      </w:r>
    </w:p>
    <w:p w14:paraId="6E7639E6" w14:textId="77777777" w:rsidR="007F489F" w:rsidRDefault="007F489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9CE5AF1" w14:textId="211DADF1" w:rsidR="00CE3A7F" w:rsidRPr="00CE3A7F" w:rsidRDefault="00853F29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Report beinhaltet dabei auch eine detaillierte Analyse des Twitter-Hacks vom Juli 2020, bei dem 130 Konten prominenter Personen </w:t>
      </w:r>
      <w:r w:rsidR="007F489F">
        <w:rPr>
          <w:rFonts w:eastAsia="MS Mincho"/>
          <w:b w:val="0"/>
          <w:bCs/>
          <w:sz w:val="20"/>
          <w:szCs w:val="20"/>
        </w:rPr>
        <w:t xml:space="preserve">im Zuge eines Bitcoins-Betrugs </w:t>
      </w:r>
      <w:r>
        <w:rPr>
          <w:rFonts w:eastAsia="MS Mincho"/>
          <w:b w:val="0"/>
          <w:bCs/>
          <w:sz w:val="20"/>
          <w:szCs w:val="20"/>
        </w:rPr>
        <w:t>kompromittiert wurden</w:t>
      </w:r>
      <w:r w:rsidR="007F489F">
        <w:rPr>
          <w:rFonts w:eastAsia="MS Mincho"/>
          <w:b w:val="0"/>
          <w:bCs/>
          <w:sz w:val="20"/>
          <w:szCs w:val="20"/>
        </w:rPr>
        <w:t>.</w:t>
      </w:r>
    </w:p>
    <w:p w14:paraId="0C83B349" w14:textId="77777777" w:rsidR="00CE3A7F" w:rsidRPr="00CE3A7F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Default="004261CD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B70668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Nachreiner,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Chief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Officer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WatchGuard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03504449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Hyperlink"/>
            <w:rFonts w:ascii="Helvetica" w:hAnsi="Helvetica"/>
            <w:sz w:val="20"/>
            <w:szCs w:val="20"/>
          </w:rPr>
          <w:t>Corey</w:t>
        </w:r>
        <w:r w:rsidR="004261CD" w:rsidRPr="000C2943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Pr="000C2943">
          <w:rPr>
            <w:rStyle w:val="Hyperlink"/>
            <w:rFonts w:ascii="Helvetica" w:hAnsi="Helvetica"/>
            <w:sz w:val="20"/>
            <w:szCs w:val="20"/>
          </w:rPr>
          <w:t>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C531C4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2C30BD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5876698F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ECCBDE8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D778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5E062B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weltweit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7100CAF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WatchGuard-Blog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F664A">
        <w:rPr>
          <w:rFonts w:ascii="Helvetica" w:hAnsi="Helvetica"/>
          <w:color w:val="000000" w:themeColor="text1"/>
          <w:spacing w:val="-3"/>
          <w:sz w:val="16"/>
          <w:szCs w:val="16"/>
        </w:rPr>
        <w:t>–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137F36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E73E7" w14:textId="77777777" w:rsidR="00AE0926" w:rsidRDefault="00AE0926">
      <w:r>
        <w:separator/>
      </w:r>
    </w:p>
  </w:endnote>
  <w:endnote w:type="continuationSeparator" w:id="0">
    <w:p w14:paraId="00ED2BDA" w14:textId="77777777" w:rsidR="00AE0926" w:rsidRDefault="00AE0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058B1" w14:textId="77777777" w:rsidR="00AE0926" w:rsidRDefault="00AE0926">
      <w:r>
        <w:separator/>
      </w:r>
    </w:p>
  </w:footnote>
  <w:footnote w:type="continuationSeparator" w:id="0">
    <w:p w14:paraId="7C8B17DF" w14:textId="77777777" w:rsidR="00AE0926" w:rsidRDefault="00AE0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embedSystemFonts/>
  <w:trackRevision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7E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0AB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569DF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6AF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1709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788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37F36"/>
    <w:rsid w:val="00140178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6FE"/>
    <w:rsid w:val="0015678D"/>
    <w:rsid w:val="001573F5"/>
    <w:rsid w:val="00157631"/>
    <w:rsid w:val="00160C5E"/>
    <w:rsid w:val="00160EEB"/>
    <w:rsid w:val="00161E52"/>
    <w:rsid w:val="001622D5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0F78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5DA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6E1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5B6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3E5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37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44CC"/>
    <w:rsid w:val="00265463"/>
    <w:rsid w:val="0026683D"/>
    <w:rsid w:val="00266869"/>
    <w:rsid w:val="002708FF"/>
    <w:rsid w:val="00270B01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7D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43A"/>
    <w:rsid w:val="002B7740"/>
    <w:rsid w:val="002C08C8"/>
    <w:rsid w:val="002C1B98"/>
    <w:rsid w:val="002C222E"/>
    <w:rsid w:val="002C267D"/>
    <w:rsid w:val="002C30B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58C5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92B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D1F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202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AD4"/>
    <w:rsid w:val="003C0F20"/>
    <w:rsid w:val="003C16F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1F53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0A27"/>
    <w:rsid w:val="003F17B5"/>
    <w:rsid w:val="003F1EE3"/>
    <w:rsid w:val="003F219F"/>
    <w:rsid w:val="003F2252"/>
    <w:rsid w:val="003F3817"/>
    <w:rsid w:val="003F4B4C"/>
    <w:rsid w:val="003F6F08"/>
    <w:rsid w:val="003F7BC3"/>
    <w:rsid w:val="004000B9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EF3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875"/>
    <w:rsid w:val="00455D39"/>
    <w:rsid w:val="00456952"/>
    <w:rsid w:val="00457443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010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1F5A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AA8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5E29"/>
    <w:rsid w:val="00506CBC"/>
    <w:rsid w:val="00507154"/>
    <w:rsid w:val="00507720"/>
    <w:rsid w:val="00507C38"/>
    <w:rsid w:val="00511DF6"/>
    <w:rsid w:val="0051385B"/>
    <w:rsid w:val="005139A8"/>
    <w:rsid w:val="00513D1C"/>
    <w:rsid w:val="00514ABF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52C"/>
    <w:rsid w:val="00523915"/>
    <w:rsid w:val="00524078"/>
    <w:rsid w:val="00524F1D"/>
    <w:rsid w:val="00525B91"/>
    <w:rsid w:val="00526D64"/>
    <w:rsid w:val="00526E88"/>
    <w:rsid w:val="00527CAD"/>
    <w:rsid w:val="00527DB7"/>
    <w:rsid w:val="00530C84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551B"/>
    <w:rsid w:val="005664C7"/>
    <w:rsid w:val="005700F3"/>
    <w:rsid w:val="005704D3"/>
    <w:rsid w:val="00572061"/>
    <w:rsid w:val="00572137"/>
    <w:rsid w:val="00572BBD"/>
    <w:rsid w:val="00572C2C"/>
    <w:rsid w:val="005731E7"/>
    <w:rsid w:val="00573AE6"/>
    <w:rsid w:val="00574283"/>
    <w:rsid w:val="00574C0E"/>
    <w:rsid w:val="00575D6D"/>
    <w:rsid w:val="005761A6"/>
    <w:rsid w:val="00577FD3"/>
    <w:rsid w:val="00580716"/>
    <w:rsid w:val="005816DD"/>
    <w:rsid w:val="005816EE"/>
    <w:rsid w:val="00581DB3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0904"/>
    <w:rsid w:val="005D0FE9"/>
    <w:rsid w:val="005D1913"/>
    <w:rsid w:val="005D1AEC"/>
    <w:rsid w:val="005D21E1"/>
    <w:rsid w:val="005D22A9"/>
    <w:rsid w:val="005D4C39"/>
    <w:rsid w:val="005D5CF2"/>
    <w:rsid w:val="005D6FB6"/>
    <w:rsid w:val="005D77DD"/>
    <w:rsid w:val="005E062B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6D01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4F4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7A"/>
    <w:rsid w:val="007E04AB"/>
    <w:rsid w:val="007E06B1"/>
    <w:rsid w:val="007E06D9"/>
    <w:rsid w:val="007E0710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0C"/>
    <w:rsid w:val="007E4814"/>
    <w:rsid w:val="007E4F19"/>
    <w:rsid w:val="007E543E"/>
    <w:rsid w:val="007E5CFC"/>
    <w:rsid w:val="007E62EE"/>
    <w:rsid w:val="007E66AD"/>
    <w:rsid w:val="007E6AEF"/>
    <w:rsid w:val="007E72A8"/>
    <w:rsid w:val="007E7BDE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89F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436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09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3F29"/>
    <w:rsid w:val="00854A7A"/>
    <w:rsid w:val="00855835"/>
    <w:rsid w:val="0085588E"/>
    <w:rsid w:val="00855D0A"/>
    <w:rsid w:val="00855D76"/>
    <w:rsid w:val="00855DE1"/>
    <w:rsid w:val="00856655"/>
    <w:rsid w:val="00856E98"/>
    <w:rsid w:val="0085777D"/>
    <w:rsid w:val="00860747"/>
    <w:rsid w:val="00860A6C"/>
    <w:rsid w:val="008625E5"/>
    <w:rsid w:val="00862FBA"/>
    <w:rsid w:val="008641C7"/>
    <w:rsid w:val="0086499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3DF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3D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2F5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9A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FDC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32C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5E2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84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0E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302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3CC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664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5F76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1FB8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1E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804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26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089E"/>
    <w:rsid w:val="00AF13FD"/>
    <w:rsid w:val="00AF17C5"/>
    <w:rsid w:val="00AF2426"/>
    <w:rsid w:val="00AF2571"/>
    <w:rsid w:val="00AF2CB9"/>
    <w:rsid w:val="00AF37C0"/>
    <w:rsid w:val="00AF3BE6"/>
    <w:rsid w:val="00AF3D73"/>
    <w:rsid w:val="00AF4FB9"/>
    <w:rsid w:val="00AF5581"/>
    <w:rsid w:val="00AF5DFA"/>
    <w:rsid w:val="00AF6FB8"/>
    <w:rsid w:val="00AF71D3"/>
    <w:rsid w:val="00AF7E2E"/>
    <w:rsid w:val="00B0089A"/>
    <w:rsid w:val="00B01789"/>
    <w:rsid w:val="00B01EAA"/>
    <w:rsid w:val="00B01FED"/>
    <w:rsid w:val="00B02F0B"/>
    <w:rsid w:val="00B03BD9"/>
    <w:rsid w:val="00B047B2"/>
    <w:rsid w:val="00B04A83"/>
    <w:rsid w:val="00B0653B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00B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D46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668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75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7FE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17D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9B2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4EC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26D19"/>
    <w:rsid w:val="00C2765D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4B3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4D69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94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06F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4813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527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987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E96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0F9"/>
    <w:rsid w:val="00F134EE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6A9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3FD5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2C57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1AB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B4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29A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3ABA"/>
    <w:rsid w:val="00FD56F4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0B8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3-2020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3-2020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1326</Words>
  <Characters>8354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9661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2020-12-08T09:35:00Z</cp:lastPrinted>
  <dcterms:created xsi:type="dcterms:W3CDTF">2020-12-08T10:25:00Z</dcterms:created>
  <dcterms:modified xsi:type="dcterms:W3CDTF">2020-12-08T10:32:00Z</dcterms:modified>
  <cp:category/>
</cp:coreProperties>
</file>