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1965DDB8"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F4147C">
        <w:rPr>
          <w:rFonts w:ascii="Helvetica" w:hAnsi="Helvetica"/>
          <w:sz w:val="20"/>
          <w:szCs w:val="20"/>
        </w:rPr>
        <w:t>2</w:t>
      </w:r>
      <w:r w:rsidR="008E3737">
        <w:rPr>
          <w:rFonts w:ascii="Helvetica" w:hAnsi="Helvetica"/>
          <w:sz w:val="20"/>
          <w:szCs w:val="20"/>
        </w:rPr>
        <w:t>9</w:t>
      </w:r>
      <w:r w:rsidR="00DE7AA0" w:rsidRPr="00FF2354">
        <w:rPr>
          <w:rFonts w:ascii="Helvetica" w:hAnsi="Helvetica"/>
          <w:sz w:val="20"/>
          <w:szCs w:val="20"/>
        </w:rPr>
        <w:t xml:space="preserve">. </w:t>
      </w:r>
      <w:r w:rsidR="008E3737">
        <w:rPr>
          <w:rFonts w:ascii="Helvetica" w:hAnsi="Helvetica"/>
          <w:sz w:val="20"/>
          <w:szCs w:val="20"/>
        </w:rPr>
        <w:t>Juni</w:t>
      </w:r>
      <w:r w:rsidR="00A6370A" w:rsidRPr="00FF2354">
        <w:rPr>
          <w:rFonts w:ascii="Helvetica" w:hAnsi="Helvetica"/>
          <w:sz w:val="20"/>
          <w:szCs w:val="20"/>
        </w:rPr>
        <w:t xml:space="preserve">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3E126066" w14:textId="012BE5CB" w:rsidR="00293E38" w:rsidRPr="00B46453" w:rsidRDefault="00293E38" w:rsidP="003D549A">
      <w:pPr>
        <w:tabs>
          <w:tab w:val="left" w:pos="8222"/>
        </w:tabs>
        <w:spacing w:line="288" w:lineRule="auto"/>
        <w:ind w:right="1273"/>
        <w:rPr>
          <w:rFonts w:ascii="Helvetica" w:hAnsi="Helvetica"/>
          <w:b/>
        </w:rPr>
      </w:pPr>
      <w:r>
        <w:rPr>
          <w:rFonts w:ascii="Helvetica" w:hAnsi="Helvetica"/>
          <w:b/>
          <w:bCs/>
        </w:rPr>
        <w:t xml:space="preserve">Internet Security Report des </w:t>
      </w:r>
      <w:r w:rsidR="00E55081">
        <w:rPr>
          <w:rFonts w:ascii="Helvetica" w:hAnsi="Helvetica"/>
          <w:b/>
          <w:bCs/>
        </w:rPr>
        <w:t xml:space="preserve">WatchGuard </w:t>
      </w:r>
      <w:r w:rsidRPr="00293E38">
        <w:rPr>
          <w:rFonts w:ascii="Helvetica" w:hAnsi="Helvetica"/>
          <w:b/>
        </w:rPr>
        <w:t xml:space="preserve">Threat Lab </w:t>
      </w:r>
      <w:r>
        <w:rPr>
          <w:rFonts w:ascii="Helvetica" w:hAnsi="Helvetica"/>
          <w:b/>
        </w:rPr>
        <w:t>zeigt</w:t>
      </w:r>
      <w:r w:rsidRPr="00293E38">
        <w:rPr>
          <w:rFonts w:ascii="Helvetica" w:hAnsi="Helvetica"/>
          <w:b/>
        </w:rPr>
        <w:t xml:space="preserve"> neue </w:t>
      </w:r>
      <w:r w:rsidR="00E22B35">
        <w:rPr>
          <w:rFonts w:ascii="Helvetica" w:hAnsi="Helvetica"/>
          <w:b/>
        </w:rPr>
        <w:t>b</w:t>
      </w:r>
      <w:r w:rsidRPr="00293E38">
        <w:rPr>
          <w:rFonts w:ascii="Helvetica" w:hAnsi="Helvetica"/>
          <w:b/>
        </w:rPr>
        <w:t>rowserbasierte Social</w:t>
      </w:r>
      <w:r w:rsidR="00E22B35">
        <w:rPr>
          <w:rFonts w:ascii="Helvetica" w:hAnsi="Helvetica"/>
          <w:b/>
        </w:rPr>
        <w:t>-</w:t>
      </w:r>
      <w:r w:rsidRPr="00293E38">
        <w:rPr>
          <w:rFonts w:ascii="Helvetica" w:hAnsi="Helvetica"/>
          <w:b/>
        </w:rPr>
        <w:t>Engineering-Trends</w:t>
      </w:r>
      <w:r>
        <w:rPr>
          <w:rFonts w:ascii="Helvetica" w:hAnsi="Helvetica"/>
          <w:b/>
        </w:rPr>
        <w:t xml:space="preserve"> auf</w:t>
      </w:r>
    </w:p>
    <w:p w14:paraId="53ACA909" w14:textId="292E2796" w:rsidR="00B44E2B" w:rsidRDefault="002F393B" w:rsidP="0075135B">
      <w:pPr>
        <w:tabs>
          <w:tab w:val="left" w:pos="8222"/>
        </w:tabs>
        <w:spacing w:line="288" w:lineRule="auto"/>
        <w:ind w:right="1276"/>
        <w:rPr>
          <w:rFonts w:ascii="Helvetica" w:hAnsi="Helvetica"/>
          <w:b/>
          <w:bCs/>
          <w:iCs/>
          <w:sz w:val="20"/>
          <w:szCs w:val="20"/>
        </w:rPr>
      </w:pPr>
      <w:r>
        <w:rPr>
          <w:rFonts w:ascii="Helvetica" w:hAnsi="Helvetica"/>
          <w:b/>
          <w:bCs/>
          <w:iCs/>
          <w:sz w:val="20"/>
          <w:szCs w:val="20"/>
        </w:rPr>
        <w:t>Weitere Erkenntnisse der Auswertung für das 1. Quar</w:t>
      </w:r>
      <w:r w:rsidR="0027549B">
        <w:rPr>
          <w:rFonts w:ascii="Helvetica" w:hAnsi="Helvetica"/>
          <w:b/>
          <w:bCs/>
          <w:iCs/>
          <w:sz w:val="20"/>
          <w:szCs w:val="20"/>
        </w:rPr>
        <w:t>t</w:t>
      </w:r>
      <w:r>
        <w:rPr>
          <w:rFonts w:ascii="Helvetica" w:hAnsi="Helvetica"/>
          <w:b/>
          <w:bCs/>
          <w:iCs/>
          <w:sz w:val="20"/>
          <w:szCs w:val="20"/>
        </w:rPr>
        <w:t>al 2023: Drei der vier Neuzugänge auf der Top-10-Malware-Liste stammen aus Russland und China</w:t>
      </w:r>
    </w:p>
    <w:p w14:paraId="3B25B951" w14:textId="77777777" w:rsidR="0075135B" w:rsidRPr="00B46453" w:rsidRDefault="0075135B" w:rsidP="0075135B">
      <w:pPr>
        <w:tabs>
          <w:tab w:val="left" w:pos="8222"/>
        </w:tabs>
        <w:spacing w:line="288" w:lineRule="auto"/>
        <w:ind w:right="1276"/>
        <w:rPr>
          <w:rFonts w:ascii="Helvetica" w:hAnsi="Helvetica"/>
          <w:b/>
          <w:bCs/>
          <w:color w:val="000000" w:themeColor="text1"/>
          <w:sz w:val="20"/>
          <w:szCs w:val="20"/>
        </w:rPr>
      </w:pPr>
    </w:p>
    <w:p w14:paraId="3AA1C00F" w14:textId="2A32BF97" w:rsidR="00D750F7" w:rsidRPr="00D750F7" w:rsidRDefault="004B5216" w:rsidP="00D750F7">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Laut Internet Security Report von WatchGuard </w:t>
      </w:r>
      <w:r w:rsidR="001241A2">
        <w:rPr>
          <w:rFonts w:ascii="Helvetica" w:hAnsi="Helvetica"/>
          <w:b/>
          <w:bCs/>
          <w:color w:val="000000" w:themeColor="text1"/>
          <w:sz w:val="20"/>
          <w:szCs w:val="20"/>
        </w:rPr>
        <w:t xml:space="preserve">entdecken Angreifer inzwischen neue Wege, um </w:t>
      </w:r>
      <w:r w:rsidR="00D53CF4">
        <w:rPr>
          <w:rFonts w:ascii="Helvetica" w:hAnsi="Helvetica"/>
          <w:b/>
          <w:bCs/>
          <w:color w:val="000000" w:themeColor="text1"/>
          <w:sz w:val="20"/>
          <w:szCs w:val="20"/>
        </w:rPr>
        <w:t xml:space="preserve">im Internet surfende Anwender auszutricksen. </w:t>
      </w:r>
      <w:r w:rsidR="00AC7B81" w:rsidRPr="00AC7B81">
        <w:rPr>
          <w:rFonts w:ascii="Helvetica" w:hAnsi="Helvetica"/>
          <w:b/>
          <w:bCs/>
          <w:color w:val="000000" w:themeColor="text1"/>
          <w:sz w:val="20"/>
          <w:szCs w:val="20"/>
        </w:rPr>
        <w:t xml:space="preserve">Nachdem Webbrowser im Hinblick auf Schutzmechanismen gegenüber Popup-Missbrauch in jüngster Vergangenheit verstärkt aufgerüstet haben, geraten auf Seiten der Cyberkriminellen nun die noch relativ neuen Benachrichtigungsoptionen </w:t>
      </w:r>
      <w:r w:rsidR="003D15C3">
        <w:rPr>
          <w:rFonts w:ascii="Helvetica" w:hAnsi="Helvetica"/>
          <w:b/>
          <w:bCs/>
          <w:color w:val="000000" w:themeColor="text1"/>
          <w:sz w:val="20"/>
          <w:szCs w:val="20"/>
        </w:rPr>
        <w:t xml:space="preserve">von </w:t>
      </w:r>
      <w:r w:rsidR="00AC7B81" w:rsidRPr="00AC7B81">
        <w:rPr>
          <w:rFonts w:ascii="Helvetica" w:hAnsi="Helvetica"/>
          <w:b/>
          <w:bCs/>
          <w:color w:val="000000" w:themeColor="text1"/>
          <w:sz w:val="20"/>
          <w:szCs w:val="20"/>
        </w:rPr>
        <w:t>Browser</w:t>
      </w:r>
      <w:r w:rsidR="003D15C3">
        <w:rPr>
          <w:rFonts w:ascii="Helvetica" w:hAnsi="Helvetica"/>
          <w:b/>
          <w:bCs/>
          <w:color w:val="000000" w:themeColor="text1"/>
          <w:sz w:val="20"/>
          <w:szCs w:val="20"/>
        </w:rPr>
        <w:t>n</w:t>
      </w:r>
      <w:r w:rsidR="00AC7B81" w:rsidRPr="00AC7B81">
        <w:rPr>
          <w:rFonts w:ascii="Helvetica" w:hAnsi="Helvetica"/>
          <w:b/>
          <w:bCs/>
          <w:color w:val="000000" w:themeColor="text1"/>
          <w:sz w:val="20"/>
          <w:szCs w:val="20"/>
        </w:rPr>
        <w:t xml:space="preserve"> in den Fokus. </w:t>
      </w:r>
      <w:r w:rsidR="00B9440E">
        <w:rPr>
          <w:rFonts w:ascii="Helvetica" w:hAnsi="Helvetica"/>
          <w:b/>
          <w:bCs/>
          <w:color w:val="000000" w:themeColor="text1"/>
          <w:sz w:val="20"/>
          <w:szCs w:val="20"/>
        </w:rPr>
        <w:t xml:space="preserve">Wie die Analyse der Malware-Trends und Angriffsversuche auf Netzwerke und Endgeräte für das erste Quartal 2023 belegt, werden die </w:t>
      </w:r>
      <w:r w:rsidR="00E52173">
        <w:rPr>
          <w:rFonts w:ascii="Helvetica" w:hAnsi="Helvetica"/>
          <w:b/>
          <w:bCs/>
          <w:color w:val="000000" w:themeColor="text1"/>
          <w:sz w:val="20"/>
          <w:szCs w:val="20"/>
        </w:rPr>
        <w:t>Berechtigungsfunktionen für entsprechende Benachrichtigungen</w:t>
      </w:r>
      <w:r w:rsidR="00B9440E">
        <w:rPr>
          <w:rFonts w:ascii="Helvetica" w:hAnsi="Helvetica"/>
          <w:b/>
          <w:bCs/>
          <w:color w:val="000000" w:themeColor="text1"/>
          <w:sz w:val="20"/>
          <w:szCs w:val="20"/>
        </w:rPr>
        <w:t xml:space="preserve"> </w:t>
      </w:r>
      <w:r w:rsidR="00E52173">
        <w:rPr>
          <w:rFonts w:ascii="Helvetica" w:hAnsi="Helvetica"/>
          <w:b/>
          <w:bCs/>
          <w:color w:val="000000" w:themeColor="text1"/>
          <w:sz w:val="20"/>
          <w:szCs w:val="20"/>
        </w:rPr>
        <w:t xml:space="preserve">immer häufiger manipuliert. </w:t>
      </w:r>
      <w:r w:rsidR="007C1BDA">
        <w:rPr>
          <w:rFonts w:ascii="Helvetica" w:hAnsi="Helvetica"/>
          <w:b/>
          <w:bCs/>
          <w:color w:val="000000" w:themeColor="text1"/>
          <w:sz w:val="20"/>
          <w:szCs w:val="20"/>
        </w:rPr>
        <w:t xml:space="preserve">Es geht dabei vor allem darum, Nutzer dazu zu bringen, </w:t>
      </w:r>
      <w:r w:rsidR="00B9440E" w:rsidRPr="00B9440E">
        <w:rPr>
          <w:rFonts w:ascii="Helvetica" w:hAnsi="Helvetica"/>
          <w:b/>
          <w:bCs/>
          <w:color w:val="000000" w:themeColor="text1"/>
          <w:sz w:val="20"/>
          <w:szCs w:val="20"/>
        </w:rPr>
        <w:t xml:space="preserve">bösartige Software zu installieren oder </w:t>
      </w:r>
      <w:r w:rsidR="007C1BDA">
        <w:rPr>
          <w:rFonts w:ascii="Helvetica" w:hAnsi="Helvetica"/>
          <w:b/>
          <w:bCs/>
          <w:color w:val="000000" w:themeColor="text1"/>
          <w:sz w:val="20"/>
          <w:szCs w:val="20"/>
        </w:rPr>
        <w:t xml:space="preserve">der Nutzung von Anti-Malware-Diensten mit </w:t>
      </w:r>
      <w:r w:rsidR="00B9440E" w:rsidRPr="00B9440E">
        <w:rPr>
          <w:rFonts w:ascii="Helvetica" w:hAnsi="Helvetica"/>
          <w:b/>
          <w:bCs/>
          <w:color w:val="000000" w:themeColor="text1"/>
          <w:sz w:val="20"/>
          <w:szCs w:val="20"/>
        </w:rPr>
        <w:t>übermäßig hohe</w:t>
      </w:r>
      <w:r w:rsidR="007C1BDA">
        <w:rPr>
          <w:rFonts w:ascii="Helvetica" w:hAnsi="Helvetica"/>
          <w:b/>
          <w:bCs/>
          <w:color w:val="000000" w:themeColor="text1"/>
          <w:sz w:val="20"/>
          <w:szCs w:val="20"/>
        </w:rPr>
        <w:t>n</w:t>
      </w:r>
      <w:r w:rsidR="00B9440E" w:rsidRPr="00B9440E">
        <w:rPr>
          <w:rFonts w:ascii="Helvetica" w:hAnsi="Helvetica"/>
          <w:b/>
          <w:bCs/>
          <w:color w:val="000000" w:themeColor="text1"/>
          <w:sz w:val="20"/>
          <w:szCs w:val="20"/>
        </w:rPr>
        <w:t xml:space="preserve"> Gebühren </w:t>
      </w:r>
      <w:r w:rsidR="007C1BDA">
        <w:rPr>
          <w:rFonts w:ascii="Helvetica" w:hAnsi="Helvetica"/>
          <w:b/>
          <w:bCs/>
          <w:color w:val="000000" w:themeColor="text1"/>
          <w:sz w:val="20"/>
          <w:szCs w:val="20"/>
        </w:rPr>
        <w:t>zuzustimmen.</w:t>
      </w:r>
      <w:r w:rsidR="0067785F">
        <w:rPr>
          <w:rFonts w:ascii="Helvetica" w:hAnsi="Helvetica"/>
          <w:b/>
          <w:bCs/>
          <w:color w:val="000000" w:themeColor="text1"/>
          <w:sz w:val="20"/>
          <w:szCs w:val="20"/>
        </w:rPr>
        <w:t xml:space="preserve"> Darüber hinaus feiert auch </w:t>
      </w:r>
      <w:r w:rsidR="00CD15B0">
        <w:rPr>
          <w:rFonts w:ascii="Helvetica" w:hAnsi="Helvetica"/>
          <w:b/>
          <w:bCs/>
          <w:color w:val="000000" w:themeColor="text1"/>
          <w:sz w:val="20"/>
          <w:szCs w:val="20"/>
        </w:rPr>
        <w:t>das sogenannte</w:t>
      </w:r>
      <w:r w:rsidR="00AC7B81" w:rsidRPr="00AC7B81">
        <w:rPr>
          <w:rFonts w:ascii="Helvetica" w:hAnsi="Helvetica"/>
          <w:b/>
          <w:bCs/>
          <w:color w:val="000000" w:themeColor="text1"/>
          <w:sz w:val="20"/>
          <w:szCs w:val="20"/>
        </w:rPr>
        <w:t xml:space="preserve"> SEO-Poisoning, das eigentlich längst ein alter Hut ist, sein Comeback.</w:t>
      </w:r>
      <w:r w:rsidR="00D750F7">
        <w:rPr>
          <w:rFonts w:ascii="Helvetica" w:hAnsi="Helvetica"/>
          <w:b/>
          <w:bCs/>
          <w:color w:val="000000" w:themeColor="text1"/>
          <w:sz w:val="20"/>
          <w:szCs w:val="20"/>
        </w:rPr>
        <w:t xml:space="preserve"> </w:t>
      </w:r>
      <w:r w:rsidR="00D750F7" w:rsidRPr="00D750F7">
        <w:rPr>
          <w:rFonts w:ascii="Helvetica" w:hAnsi="Helvetica"/>
          <w:b/>
          <w:bCs/>
          <w:color w:val="000000" w:themeColor="text1"/>
          <w:sz w:val="20"/>
          <w:szCs w:val="20"/>
        </w:rPr>
        <w:t xml:space="preserve">Bei dieser Angriffsform sind Cyberkriminelle bestrebt, in ihrem Sinne SEO-optimierte Webseiten zu erstellen, die bei Suchmaschinenabfragen zu aktuell im Trend liegenden Suchbegriffen in der Ergebnisliste möglichst weit oben erscheinen und den Suchenden zum Anklicken verleiten. Am Ziel wartet dann </w:t>
      </w:r>
      <w:r w:rsidR="0067785F">
        <w:rPr>
          <w:rFonts w:ascii="Helvetica" w:hAnsi="Helvetica"/>
          <w:b/>
          <w:bCs/>
          <w:color w:val="000000" w:themeColor="text1"/>
          <w:sz w:val="20"/>
          <w:szCs w:val="20"/>
        </w:rPr>
        <w:t xml:space="preserve">nicht selten </w:t>
      </w:r>
      <w:r w:rsidR="00D750F7" w:rsidRPr="00D750F7">
        <w:rPr>
          <w:rFonts w:ascii="Helvetica" w:hAnsi="Helvetica"/>
          <w:b/>
          <w:bCs/>
          <w:color w:val="000000" w:themeColor="text1"/>
          <w:sz w:val="20"/>
          <w:szCs w:val="20"/>
        </w:rPr>
        <w:t>Malware, die per Drive-by-Download Wirkung entfaltet.</w:t>
      </w:r>
    </w:p>
    <w:p w14:paraId="2E7E341B" w14:textId="77777777" w:rsidR="00D750F7" w:rsidRPr="00AC7B81" w:rsidRDefault="00D750F7" w:rsidP="00AC7B81">
      <w:pPr>
        <w:spacing w:line="288" w:lineRule="auto"/>
        <w:ind w:right="1135"/>
        <w:rPr>
          <w:rFonts w:ascii="Helvetica" w:hAnsi="Helvetica"/>
          <w:b/>
          <w:bCs/>
          <w:color w:val="000000" w:themeColor="text1"/>
          <w:sz w:val="20"/>
          <w:szCs w:val="20"/>
        </w:rPr>
      </w:pPr>
    </w:p>
    <w:p w14:paraId="5034A244" w14:textId="39B7ED08" w:rsidR="00020A29" w:rsidRDefault="00DC6DD0" w:rsidP="00DC6DD0">
      <w:pPr>
        <w:spacing w:line="288" w:lineRule="auto"/>
        <w:ind w:right="1135"/>
        <w:rPr>
          <w:rFonts w:ascii="Helvetica" w:hAnsi="Helvetica"/>
          <w:color w:val="000000" w:themeColor="text1"/>
          <w:sz w:val="20"/>
          <w:szCs w:val="20"/>
        </w:rPr>
      </w:pPr>
      <w:r w:rsidRPr="00DC6DD0">
        <w:rPr>
          <w:rFonts w:ascii="Helvetica" w:hAnsi="Helvetica"/>
          <w:color w:val="000000" w:themeColor="text1"/>
          <w:sz w:val="20"/>
          <w:szCs w:val="20"/>
        </w:rPr>
        <w:t>„Unter</w:t>
      </w:r>
      <w:r>
        <w:rPr>
          <w:rFonts w:ascii="Helvetica" w:hAnsi="Helvetica"/>
          <w:color w:val="000000" w:themeColor="text1"/>
          <w:sz w:val="20"/>
          <w:szCs w:val="20"/>
        </w:rPr>
        <w:t xml:space="preserve">nehmen sind in jedem Fall gut damit beraten, den bestehenden Lösungen und Strategien zum Schutz der eigenen Organisation konsequent und aktiv Aufmerksamkeit zu schenken“, so die Schlussfolgerung von Corey Nachreiner, Chief Security Officer bei WatchGuard. „Entsprechend </w:t>
      </w:r>
      <w:r w:rsidR="001A480A">
        <w:rPr>
          <w:rFonts w:ascii="Helvetica" w:hAnsi="Helvetica"/>
          <w:color w:val="000000" w:themeColor="text1"/>
          <w:sz w:val="20"/>
          <w:szCs w:val="20"/>
        </w:rPr>
        <w:t>der von Living-of-the-Land-Angriffen und anderen raffinierten Bedrohungen ausgehenden Gefahr ist die Bedeutung einer mehrschichtigen Malware-Abwehr extrem hoch.</w:t>
      </w:r>
      <w:r w:rsidR="00336343">
        <w:rPr>
          <w:rFonts w:ascii="Helvetica" w:hAnsi="Helvetica"/>
          <w:color w:val="000000" w:themeColor="text1"/>
          <w:sz w:val="20"/>
          <w:szCs w:val="20"/>
        </w:rPr>
        <w:t xml:space="preserve"> Hierfür liefer</w:t>
      </w:r>
      <w:r w:rsidR="00142E63">
        <w:rPr>
          <w:rFonts w:ascii="Helvetica" w:hAnsi="Helvetica"/>
          <w:color w:val="000000" w:themeColor="text1"/>
          <w:sz w:val="20"/>
          <w:szCs w:val="20"/>
        </w:rPr>
        <w:t>n Plattformen</w:t>
      </w:r>
      <w:r w:rsidR="007A46BF">
        <w:rPr>
          <w:rFonts w:ascii="Helvetica" w:hAnsi="Helvetica"/>
          <w:color w:val="000000" w:themeColor="text1"/>
          <w:sz w:val="20"/>
          <w:szCs w:val="20"/>
        </w:rPr>
        <w:t>, die umfassende IT-Security-Funktionalität einheitlich zusammenführen und von professionellen Managed Security Service Providern verwaltet werden, ein verlässliches Fundament.“</w:t>
      </w:r>
    </w:p>
    <w:p w14:paraId="0D53041F" w14:textId="77777777" w:rsidR="0006140D" w:rsidRDefault="0006140D" w:rsidP="00DC6DD0">
      <w:pPr>
        <w:spacing w:line="288" w:lineRule="auto"/>
        <w:ind w:right="1135"/>
        <w:rPr>
          <w:rFonts w:ascii="Helvetica" w:hAnsi="Helvetica"/>
          <w:color w:val="000000" w:themeColor="text1"/>
          <w:sz w:val="20"/>
          <w:szCs w:val="20"/>
        </w:rPr>
      </w:pPr>
    </w:p>
    <w:p w14:paraId="745E2EBC" w14:textId="600D1B07" w:rsidR="0006140D" w:rsidRPr="00E93DDF" w:rsidRDefault="00C5183C" w:rsidP="0006140D">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w:t>
      </w:r>
      <w:r w:rsidR="0006140D">
        <w:rPr>
          <w:rFonts w:ascii="Helvetica" w:hAnsi="Helvetica"/>
          <w:color w:val="000000" w:themeColor="text1"/>
          <w:sz w:val="20"/>
          <w:szCs w:val="20"/>
        </w:rPr>
        <w:t>ichtig</w:t>
      </w:r>
      <w:r>
        <w:rPr>
          <w:rFonts w:ascii="Helvetica" w:hAnsi="Helvetica"/>
          <w:color w:val="000000" w:themeColor="text1"/>
          <w:sz w:val="20"/>
          <w:szCs w:val="20"/>
        </w:rPr>
        <w:t>e</w:t>
      </w:r>
      <w:r w:rsidR="0006140D">
        <w:rPr>
          <w:rFonts w:ascii="Helvetica" w:hAnsi="Helvetica"/>
          <w:color w:val="000000" w:themeColor="text1"/>
          <w:sz w:val="20"/>
          <w:szCs w:val="20"/>
        </w:rPr>
        <w:t xml:space="preserve"> Ergebnisse und Ableitungen</w:t>
      </w:r>
      <w:r w:rsidR="0006140D" w:rsidRPr="00E93DDF">
        <w:rPr>
          <w:rFonts w:ascii="Helvetica" w:hAnsi="Helvetica"/>
          <w:color w:val="000000" w:themeColor="text1"/>
          <w:sz w:val="20"/>
          <w:szCs w:val="20"/>
        </w:rPr>
        <w:t xml:space="preserve"> </w:t>
      </w:r>
      <w:r w:rsidR="0006140D">
        <w:rPr>
          <w:rFonts w:ascii="Helvetica" w:hAnsi="Helvetica"/>
          <w:color w:val="000000" w:themeColor="text1"/>
          <w:sz w:val="20"/>
          <w:szCs w:val="20"/>
        </w:rPr>
        <w:t>des</w:t>
      </w:r>
      <w:r w:rsidR="0006140D" w:rsidRPr="00E93DDF">
        <w:rPr>
          <w:rFonts w:ascii="Helvetica" w:hAnsi="Helvetica"/>
          <w:color w:val="000000" w:themeColor="text1"/>
          <w:sz w:val="20"/>
          <w:szCs w:val="20"/>
        </w:rPr>
        <w:t xml:space="preserve"> </w:t>
      </w:r>
      <w:r w:rsidR="002B259C">
        <w:rPr>
          <w:rFonts w:ascii="Helvetica" w:hAnsi="Helvetica"/>
          <w:color w:val="000000" w:themeColor="text1"/>
          <w:sz w:val="20"/>
          <w:szCs w:val="20"/>
        </w:rPr>
        <w:t xml:space="preserve">WatchGuard </w:t>
      </w:r>
      <w:r w:rsidR="0006140D" w:rsidRPr="00E93DDF">
        <w:rPr>
          <w:rFonts w:ascii="Helvetica" w:hAnsi="Helvetica"/>
          <w:color w:val="000000" w:themeColor="text1"/>
          <w:sz w:val="20"/>
          <w:szCs w:val="20"/>
        </w:rPr>
        <w:t>Internet Security Report</w:t>
      </w:r>
      <w:r w:rsidR="0006140D">
        <w:rPr>
          <w:rFonts w:ascii="Helvetica" w:hAnsi="Helvetica"/>
          <w:color w:val="000000" w:themeColor="text1"/>
          <w:sz w:val="20"/>
          <w:szCs w:val="20"/>
        </w:rPr>
        <w:t>s</w:t>
      </w:r>
      <w:r w:rsidR="0006140D" w:rsidRPr="00E93DDF">
        <w:rPr>
          <w:rFonts w:ascii="Helvetica" w:hAnsi="Helvetica"/>
          <w:color w:val="000000" w:themeColor="text1"/>
          <w:sz w:val="20"/>
          <w:szCs w:val="20"/>
        </w:rPr>
        <w:t xml:space="preserve"> </w:t>
      </w:r>
      <w:r w:rsidR="0006140D">
        <w:rPr>
          <w:rFonts w:ascii="Helvetica" w:hAnsi="Helvetica"/>
          <w:color w:val="000000" w:themeColor="text1"/>
          <w:sz w:val="20"/>
          <w:szCs w:val="20"/>
        </w:rPr>
        <w:t>für das erste Quartal 2023 im Überblick</w:t>
      </w:r>
      <w:r w:rsidR="0006140D" w:rsidRPr="00E93DDF">
        <w:rPr>
          <w:rFonts w:ascii="Helvetica" w:hAnsi="Helvetica"/>
          <w:color w:val="000000" w:themeColor="text1"/>
          <w:sz w:val="20"/>
          <w:szCs w:val="20"/>
        </w:rPr>
        <w:t>:</w:t>
      </w:r>
    </w:p>
    <w:p w14:paraId="3FAE0013" w14:textId="77777777" w:rsidR="0006140D" w:rsidRDefault="0006140D" w:rsidP="00DC6DD0">
      <w:pPr>
        <w:spacing w:line="288" w:lineRule="auto"/>
        <w:ind w:right="1135"/>
        <w:rPr>
          <w:rFonts w:ascii="Helvetica" w:hAnsi="Helvetica"/>
          <w:color w:val="000000" w:themeColor="text1"/>
          <w:sz w:val="20"/>
          <w:szCs w:val="20"/>
        </w:rPr>
      </w:pPr>
    </w:p>
    <w:p w14:paraId="035AFA49" w14:textId="1FF71613" w:rsidR="00BF5A33" w:rsidRDefault="00A035DD" w:rsidP="00A035DD">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Akteure aus China und Russland stecken hinter 75 Prozent der neu im Top-Malware-Ranking verorteten Gefahren </w:t>
      </w:r>
      <w:r w:rsidRPr="004B419D">
        <w:rPr>
          <w:rFonts w:ascii="Helvetica" w:hAnsi="Helvetica"/>
          <w:b/>
          <w:bCs/>
          <w:color w:val="000000" w:themeColor="text1"/>
          <w:sz w:val="20"/>
          <w:szCs w:val="20"/>
        </w:rPr>
        <w:t>–</w:t>
      </w:r>
      <w:r w:rsidR="00BF5A33">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 xml:space="preserve">Drei der vier </w:t>
      </w:r>
      <w:r w:rsidR="00BF5A33">
        <w:rPr>
          <w:rFonts w:ascii="Helvetica" w:hAnsi="Helvetica"/>
          <w:color w:val="000000" w:themeColor="text1"/>
          <w:sz w:val="20"/>
          <w:szCs w:val="20"/>
        </w:rPr>
        <w:t>Neuzugänge in der</w:t>
      </w:r>
      <w:r w:rsidR="00BF5A33" w:rsidRPr="00BF5A33">
        <w:rPr>
          <w:rFonts w:ascii="Helvetica" w:hAnsi="Helvetica"/>
          <w:color w:val="000000" w:themeColor="text1"/>
          <w:sz w:val="20"/>
          <w:szCs w:val="20"/>
        </w:rPr>
        <w:t xml:space="preserve"> Top-Ten-Malware-Liste </w:t>
      </w:r>
      <w:r w:rsidR="00BF5A33">
        <w:rPr>
          <w:rFonts w:ascii="Helvetica" w:hAnsi="Helvetica"/>
          <w:color w:val="000000" w:themeColor="text1"/>
          <w:sz w:val="20"/>
          <w:szCs w:val="20"/>
        </w:rPr>
        <w:t xml:space="preserve">von WatchGuard weisen enge </w:t>
      </w:r>
      <w:r w:rsidR="00B61E8C">
        <w:rPr>
          <w:rFonts w:ascii="Helvetica" w:hAnsi="Helvetica"/>
          <w:color w:val="000000" w:themeColor="text1"/>
          <w:sz w:val="20"/>
          <w:szCs w:val="20"/>
        </w:rPr>
        <w:t>national</w:t>
      </w:r>
      <w:r w:rsidR="00BF5A33">
        <w:rPr>
          <w:rFonts w:ascii="Helvetica" w:hAnsi="Helvetica"/>
          <w:color w:val="000000" w:themeColor="text1"/>
          <w:sz w:val="20"/>
          <w:szCs w:val="20"/>
        </w:rPr>
        <w:t>staatliche Verbindungen auf</w:t>
      </w:r>
      <w:r w:rsidR="00BF5A33" w:rsidRPr="00BF5A33">
        <w:rPr>
          <w:rFonts w:ascii="Helvetica" w:hAnsi="Helvetica"/>
          <w:color w:val="000000" w:themeColor="text1"/>
          <w:sz w:val="20"/>
          <w:szCs w:val="20"/>
        </w:rPr>
        <w:t xml:space="preserve">, was jedoch nicht unbedingt bedeutet, dass </w:t>
      </w:r>
      <w:r w:rsidR="00BF5A33">
        <w:rPr>
          <w:rFonts w:ascii="Helvetica" w:hAnsi="Helvetica"/>
          <w:color w:val="000000" w:themeColor="text1"/>
          <w:sz w:val="20"/>
          <w:szCs w:val="20"/>
        </w:rPr>
        <w:t>die dahinterstehenden</w:t>
      </w:r>
      <w:r w:rsidR="00BF5A33" w:rsidRPr="00BF5A33">
        <w:rPr>
          <w:rFonts w:ascii="Helvetica" w:hAnsi="Helvetica"/>
          <w:color w:val="000000" w:themeColor="text1"/>
          <w:sz w:val="20"/>
          <w:szCs w:val="20"/>
        </w:rPr>
        <w:t xml:space="preserve"> </w:t>
      </w:r>
      <w:r w:rsidR="00BF5A33">
        <w:rPr>
          <w:rFonts w:ascii="Helvetica" w:hAnsi="Helvetica"/>
          <w:color w:val="000000" w:themeColor="text1"/>
          <w:sz w:val="20"/>
          <w:szCs w:val="20"/>
        </w:rPr>
        <w:t>Cyberkriminellen</w:t>
      </w:r>
      <w:r w:rsidR="00BF5A33" w:rsidRPr="00BF5A33">
        <w:rPr>
          <w:rFonts w:ascii="Helvetica" w:hAnsi="Helvetica"/>
          <w:color w:val="000000" w:themeColor="text1"/>
          <w:sz w:val="20"/>
          <w:szCs w:val="20"/>
        </w:rPr>
        <w:t xml:space="preserve"> tatsächlich vo</w:t>
      </w:r>
      <w:r w:rsidR="00BF5A33">
        <w:rPr>
          <w:rFonts w:ascii="Helvetica" w:hAnsi="Helvetica"/>
          <w:color w:val="000000" w:themeColor="text1"/>
          <w:sz w:val="20"/>
          <w:szCs w:val="20"/>
        </w:rPr>
        <w:t>n der</w:t>
      </w:r>
      <w:r w:rsidR="00BF5A33" w:rsidRPr="00BF5A33">
        <w:rPr>
          <w:rFonts w:ascii="Helvetica" w:hAnsi="Helvetica"/>
          <w:color w:val="000000" w:themeColor="text1"/>
          <w:sz w:val="20"/>
          <w:szCs w:val="20"/>
        </w:rPr>
        <w:t xml:space="preserve"> </w:t>
      </w:r>
      <w:r w:rsidR="00BF5A33">
        <w:rPr>
          <w:rFonts w:ascii="Helvetica" w:hAnsi="Helvetica"/>
          <w:color w:val="000000" w:themeColor="text1"/>
          <w:sz w:val="20"/>
          <w:szCs w:val="20"/>
        </w:rPr>
        <w:t>jeweiligen Regierung</w:t>
      </w:r>
      <w:r w:rsidR="00BF5A33" w:rsidRPr="00BF5A33">
        <w:rPr>
          <w:rFonts w:ascii="Helvetica" w:hAnsi="Helvetica"/>
          <w:color w:val="000000" w:themeColor="text1"/>
          <w:sz w:val="20"/>
          <w:szCs w:val="20"/>
        </w:rPr>
        <w:t xml:space="preserve"> gesponsert werden. Ein </w:t>
      </w:r>
      <w:r w:rsidR="009152AB">
        <w:rPr>
          <w:rFonts w:ascii="Helvetica" w:hAnsi="Helvetica"/>
          <w:color w:val="000000" w:themeColor="text1"/>
          <w:sz w:val="20"/>
          <w:szCs w:val="20"/>
        </w:rPr>
        <w:t xml:space="preserve">konkretes </w:t>
      </w:r>
      <w:r w:rsidR="00BF5A33" w:rsidRPr="00BF5A33">
        <w:rPr>
          <w:rFonts w:ascii="Helvetica" w:hAnsi="Helvetica"/>
          <w:color w:val="000000" w:themeColor="text1"/>
          <w:sz w:val="20"/>
          <w:szCs w:val="20"/>
        </w:rPr>
        <w:t xml:space="preserve">Beispiel ist die Zuzy-Malware-Familie, die zum ersten Mal in der Top-10-Malware-Liste auftaucht. </w:t>
      </w:r>
      <w:r w:rsidR="00BF5A33" w:rsidRPr="00BF5A33">
        <w:rPr>
          <w:rFonts w:ascii="Helvetica" w:hAnsi="Helvetica"/>
          <w:color w:val="000000" w:themeColor="text1"/>
          <w:sz w:val="20"/>
          <w:szCs w:val="20"/>
        </w:rPr>
        <w:lastRenderedPageBreak/>
        <w:t>Ein</w:t>
      </w:r>
      <w:r w:rsidR="00B61E8C">
        <w:rPr>
          <w:rFonts w:ascii="Helvetica" w:hAnsi="Helvetica"/>
          <w:color w:val="000000" w:themeColor="text1"/>
          <w:sz w:val="20"/>
          <w:szCs w:val="20"/>
        </w:rPr>
        <w:t xml:space="preserve">e </w:t>
      </w:r>
      <w:r w:rsidR="00AB2F0A">
        <w:rPr>
          <w:rFonts w:ascii="Helvetica" w:hAnsi="Helvetica"/>
          <w:color w:val="000000" w:themeColor="text1"/>
          <w:sz w:val="20"/>
          <w:szCs w:val="20"/>
        </w:rPr>
        <w:t>Form davon</w:t>
      </w:r>
      <w:r w:rsidR="00B61E8C">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 xml:space="preserve">zielt </w:t>
      </w:r>
      <w:r w:rsidR="00B61E8C">
        <w:rPr>
          <w:rFonts w:ascii="Helvetica" w:hAnsi="Helvetica"/>
          <w:color w:val="000000" w:themeColor="text1"/>
          <w:sz w:val="20"/>
          <w:szCs w:val="20"/>
        </w:rPr>
        <w:t>beispielsweise mit Adware</w:t>
      </w:r>
      <w:r w:rsidR="00D300EF">
        <w:rPr>
          <w:rFonts w:ascii="Helvetica" w:hAnsi="Helvetica"/>
          <w:color w:val="000000" w:themeColor="text1"/>
          <w:sz w:val="20"/>
          <w:szCs w:val="20"/>
        </w:rPr>
        <w:t xml:space="preserve"> </w:t>
      </w:r>
      <w:r w:rsidR="00D87315">
        <w:rPr>
          <w:rFonts w:ascii="Helvetica" w:hAnsi="Helvetica"/>
          <w:color w:val="000000" w:themeColor="text1"/>
          <w:sz w:val="20"/>
          <w:szCs w:val="20"/>
        </w:rPr>
        <w:t xml:space="preserve">und der Absicht, </w:t>
      </w:r>
      <w:r w:rsidR="00D87315" w:rsidRPr="00BF5A33">
        <w:rPr>
          <w:rFonts w:ascii="Helvetica" w:hAnsi="Helvetica"/>
          <w:color w:val="000000" w:themeColor="text1"/>
          <w:sz w:val="20"/>
          <w:szCs w:val="20"/>
        </w:rPr>
        <w:t xml:space="preserve">einen kompromittierten Browser </w:t>
      </w:r>
      <w:r w:rsidR="00D87315">
        <w:rPr>
          <w:rFonts w:ascii="Helvetica" w:hAnsi="Helvetica"/>
          <w:color w:val="000000" w:themeColor="text1"/>
          <w:sz w:val="20"/>
          <w:szCs w:val="20"/>
        </w:rPr>
        <w:t xml:space="preserve">zu </w:t>
      </w:r>
      <w:r w:rsidR="00D87315" w:rsidRPr="00BF5A33">
        <w:rPr>
          <w:rFonts w:ascii="Helvetica" w:hAnsi="Helvetica"/>
          <w:color w:val="000000" w:themeColor="text1"/>
          <w:sz w:val="20"/>
          <w:szCs w:val="20"/>
        </w:rPr>
        <w:t>installier</w:t>
      </w:r>
      <w:r w:rsidR="00D87315">
        <w:rPr>
          <w:rFonts w:ascii="Helvetica" w:hAnsi="Helvetica"/>
          <w:color w:val="000000" w:themeColor="text1"/>
          <w:sz w:val="20"/>
          <w:szCs w:val="20"/>
        </w:rPr>
        <w:t xml:space="preserve">en, der als neuer Standardbrowser </w:t>
      </w:r>
      <w:r w:rsidR="00D87315" w:rsidRPr="00BF5A33">
        <w:rPr>
          <w:rFonts w:ascii="Helvetica" w:hAnsi="Helvetica"/>
          <w:color w:val="000000" w:themeColor="text1"/>
          <w:sz w:val="20"/>
          <w:szCs w:val="20"/>
        </w:rPr>
        <w:t>die Windows-Einstellungen des Systems</w:t>
      </w:r>
      <w:r w:rsidR="00D87315">
        <w:rPr>
          <w:rFonts w:ascii="Helvetica" w:hAnsi="Helvetica"/>
          <w:color w:val="000000" w:themeColor="text1"/>
          <w:sz w:val="20"/>
          <w:szCs w:val="20"/>
        </w:rPr>
        <w:t xml:space="preserve"> übernimmt,</w:t>
      </w:r>
      <w:r w:rsidR="00D87315" w:rsidRPr="00BF5A33">
        <w:rPr>
          <w:rFonts w:ascii="Helvetica" w:hAnsi="Helvetica"/>
          <w:color w:val="000000" w:themeColor="text1"/>
          <w:sz w:val="20"/>
          <w:szCs w:val="20"/>
        </w:rPr>
        <w:t xml:space="preserve"> </w:t>
      </w:r>
      <w:r w:rsidR="00BF5A33" w:rsidRPr="00BF5A33">
        <w:rPr>
          <w:rFonts w:ascii="Helvetica" w:hAnsi="Helvetica"/>
          <w:color w:val="000000" w:themeColor="text1"/>
          <w:sz w:val="20"/>
          <w:szCs w:val="20"/>
        </w:rPr>
        <w:t>auf die chinesische Bevölkerung ab</w:t>
      </w:r>
      <w:r w:rsidR="00D87315">
        <w:rPr>
          <w:rFonts w:ascii="Helvetica" w:hAnsi="Helvetica"/>
          <w:color w:val="000000" w:themeColor="text1"/>
          <w:sz w:val="20"/>
          <w:szCs w:val="20"/>
        </w:rPr>
        <w:t>.</w:t>
      </w:r>
      <w:r w:rsidR="00656BAC">
        <w:rPr>
          <w:rFonts w:ascii="Helvetica" w:hAnsi="Helvetica"/>
          <w:color w:val="000000" w:themeColor="text1"/>
          <w:sz w:val="20"/>
          <w:szCs w:val="20"/>
        </w:rPr>
        <w:t xml:space="preserve"> </w:t>
      </w:r>
    </w:p>
    <w:p w14:paraId="47E44E2D" w14:textId="77777777" w:rsidR="00086FFE" w:rsidRDefault="00086FFE" w:rsidP="00A035DD">
      <w:pPr>
        <w:spacing w:line="288" w:lineRule="auto"/>
        <w:ind w:right="1135"/>
        <w:rPr>
          <w:rFonts w:ascii="Helvetica" w:hAnsi="Helvetica"/>
          <w:color w:val="000000" w:themeColor="text1"/>
          <w:sz w:val="20"/>
          <w:szCs w:val="20"/>
        </w:rPr>
      </w:pPr>
    </w:p>
    <w:p w14:paraId="0A3DA8C3" w14:textId="7627BA0F" w:rsidR="00086FFE" w:rsidRDefault="00086FFE" w:rsidP="00A035DD">
      <w:pPr>
        <w:spacing w:line="288" w:lineRule="auto"/>
        <w:ind w:right="1135"/>
        <w:rPr>
          <w:rFonts w:ascii="Helvetica" w:hAnsi="Helvetica"/>
          <w:color w:val="000000" w:themeColor="text1"/>
          <w:sz w:val="20"/>
          <w:szCs w:val="20"/>
        </w:rPr>
      </w:pPr>
      <w:r w:rsidRPr="00086FFE">
        <w:rPr>
          <w:rFonts w:ascii="Helvetica" w:hAnsi="Helvetica"/>
          <w:b/>
          <w:bCs/>
          <w:color w:val="000000" w:themeColor="text1"/>
          <w:sz w:val="20"/>
          <w:szCs w:val="20"/>
        </w:rPr>
        <w:t xml:space="preserve">Anhaltende Angriffe auf Office-Produkte und die nicht mehr unterstützte Microsoft ISA </w:t>
      </w:r>
      <w:r w:rsidRPr="004B419D">
        <w:rPr>
          <w:rFonts w:ascii="Helvetica" w:hAnsi="Helvetica"/>
          <w:b/>
          <w:bCs/>
          <w:color w:val="000000" w:themeColor="text1"/>
          <w:sz w:val="20"/>
          <w:szCs w:val="20"/>
        </w:rPr>
        <w:t>Firewall –</w:t>
      </w:r>
      <w:r>
        <w:rPr>
          <w:rFonts w:ascii="Helvetica" w:hAnsi="Helvetica"/>
          <w:color w:val="000000" w:themeColor="text1"/>
          <w:sz w:val="20"/>
          <w:szCs w:val="20"/>
        </w:rPr>
        <w:t xml:space="preserve"> Zu den am weitesten verbreiten Angriffs</w:t>
      </w:r>
      <w:r w:rsidR="00ED241C">
        <w:rPr>
          <w:rFonts w:ascii="Helvetica" w:hAnsi="Helvetica"/>
          <w:color w:val="000000" w:themeColor="text1"/>
          <w:sz w:val="20"/>
          <w:szCs w:val="20"/>
        </w:rPr>
        <w:t>szenarien</w:t>
      </w:r>
      <w:r>
        <w:rPr>
          <w:rFonts w:ascii="Helvetica" w:hAnsi="Helvetica"/>
          <w:color w:val="000000" w:themeColor="text1"/>
          <w:sz w:val="20"/>
          <w:szCs w:val="20"/>
        </w:rPr>
        <w:t xml:space="preserve"> zählen nach wie vor </w:t>
      </w:r>
      <w:r w:rsidR="0040641A">
        <w:rPr>
          <w:rFonts w:ascii="Helvetica" w:hAnsi="Helvetica"/>
          <w:color w:val="000000" w:themeColor="text1"/>
          <w:sz w:val="20"/>
          <w:szCs w:val="20"/>
        </w:rPr>
        <w:t>dokumenten</w:t>
      </w:r>
      <w:r w:rsidR="00ED241C">
        <w:rPr>
          <w:rFonts w:ascii="Helvetica" w:hAnsi="Helvetica"/>
          <w:color w:val="000000" w:themeColor="text1"/>
          <w:sz w:val="20"/>
          <w:szCs w:val="20"/>
        </w:rPr>
        <w:t xml:space="preserve">basierte Übergriffsversuche </w:t>
      </w:r>
      <w:r w:rsidR="003C1EC2">
        <w:rPr>
          <w:rFonts w:ascii="Helvetica" w:hAnsi="Helvetica"/>
          <w:color w:val="000000" w:themeColor="text1"/>
          <w:sz w:val="20"/>
          <w:szCs w:val="20"/>
        </w:rPr>
        <w:t xml:space="preserve">in Richtung </w:t>
      </w:r>
      <w:r w:rsidR="00ED241C">
        <w:rPr>
          <w:rFonts w:ascii="Helvetica" w:hAnsi="Helvetica"/>
          <w:color w:val="000000" w:themeColor="text1"/>
          <w:sz w:val="20"/>
          <w:szCs w:val="20"/>
        </w:rPr>
        <w:t xml:space="preserve">Office-Produkte. Netzwerkseitig verortet das WatchGuard Threat Lab zudem zahlreiche Treffer im Zuge von Exploits gegenüber der veralteten Microsoft </w:t>
      </w:r>
      <w:r w:rsidRPr="00086FFE">
        <w:rPr>
          <w:rFonts w:ascii="Helvetica" w:hAnsi="Helvetica"/>
          <w:color w:val="000000" w:themeColor="text1"/>
          <w:sz w:val="20"/>
          <w:szCs w:val="20"/>
        </w:rPr>
        <w:t>Firewall</w:t>
      </w:r>
      <w:r w:rsidR="00ED241C">
        <w:rPr>
          <w:rFonts w:ascii="Helvetica" w:hAnsi="Helvetica"/>
          <w:color w:val="000000" w:themeColor="text1"/>
          <w:sz w:val="20"/>
          <w:szCs w:val="20"/>
        </w:rPr>
        <w:t xml:space="preserve"> „</w:t>
      </w:r>
      <w:r w:rsidRPr="00086FFE">
        <w:rPr>
          <w:rFonts w:ascii="Helvetica" w:hAnsi="Helvetica"/>
          <w:color w:val="000000" w:themeColor="text1"/>
          <w:sz w:val="20"/>
          <w:szCs w:val="20"/>
        </w:rPr>
        <w:t>Internet Security and Acceleration (ISA) Server</w:t>
      </w:r>
      <w:r w:rsidR="00ED241C">
        <w:rPr>
          <w:rFonts w:ascii="Helvetica" w:hAnsi="Helvetica"/>
          <w:color w:val="000000" w:themeColor="text1"/>
          <w:sz w:val="20"/>
          <w:szCs w:val="20"/>
        </w:rPr>
        <w:t xml:space="preserve">“ – in Anbetracht der Tatsache, dass diese </w:t>
      </w:r>
      <w:r w:rsidR="00D87315">
        <w:rPr>
          <w:rFonts w:ascii="Helvetica" w:hAnsi="Helvetica"/>
          <w:color w:val="000000" w:themeColor="text1"/>
          <w:sz w:val="20"/>
          <w:szCs w:val="20"/>
        </w:rPr>
        <w:t>von Microsoft</w:t>
      </w:r>
      <w:r w:rsidR="00ED241C">
        <w:rPr>
          <w:rFonts w:ascii="Helvetica" w:hAnsi="Helvetica"/>
          <w:color w:val="000000" w:themeColor="text1"/>
          <w:sz w:val="20"/>
          <w:szCs w:val="20"/>
        </w:rPr>
        <w:t xml:space="preserve"> </w:t>
      </w:r>
      <w:r w:rsidR="00D87315">
        <w:rPr>
          <w:rFonts w:ascii="Helvetica" w:hAnsi="Helvetica"/>
          <w:color w:val="000000" w:themeColor="text1"/>
          <w:sz w:val="20"/>
          <w:szCs w:val="20"/>
        </w:rPr>
        <w:t>längst eingestellt ist</w:t>
      </w:r>
      <w:r w:rsidR="00ED241C">
        <w:rPr>
          <w:rFonts w:ascii="Helvetica" w:hAnsi="Helvetica"/>
          <w:color w:val="000000" w:themeColor="text1"/>
          <w:sz w:val="20"/>
          <w:szCs w:val="20"/>
        </w:rPr>
        <w:t xml:space="preserve"> und nicht mehr unterstützt</w:t>
      </w:r>
      <w:r w:rsidR="00A62198">
        <w:rPr>
          <w:rFonts w:ascii="Helvetica" w:hAnsi="Helvetica"/>
          <w:color w:val="000000" w:themeColor="text1"/>
          <w:sz w:val="20"/>
          <w:szCs w:val="20"/>
        </w:rPr>
        <w:t xml:space="preserve"> und aktualisiert</w:t>
      </w:r>
      <w:r w:rsidR="00ED241C">
        <w:rPr>
          <w:rFonts w:ascii="Helvetica" w:hAnsi="Helvetica"/>
          <w:color w:val="000000" w:themeColor="text1"/>
          <w:sz w:val="20"/>
          <w:szCs w:val="20"/>
        </w:rPr>
        <w:t xml:space="preserve"> wird, überrascht es umso mehr, dass </w:t>
      </w:r>
      <w:r w:rsidR="00A62198">
        <w:rPr>
          <w:rFonts w:ascii="Helvetica" w:hAnsi="Helvetica"/>
          <w:color w:val="000000" w:themeColor="text1"/>
          <w:sz w:val="20"/>
          <w:szCs w:val="20"/>
        </w:rPr>
        <w:t xml:space="preserve">Hacker diese immer noch ins Visier nehmen. </w:t>
      </w:r>
    </w:p>
    <w:p w14:paraId="7B6159DC" w14:textId="77777777" w:rsidR="007E0F70" w:rsidRDefault="007E0F70" w:rsidP="00A035DD">
      <w:pPr>
        <w:spacing w:line="288" w:lineRule="auto"/>
        <w:ind w:right="1135"/>
        <w:rPr>
          <w:rFonts w:ascii="Helvetica" w:hAnsi="Helvetica"/>
          <w:color w:val="000000" w:themeColor="text1"/>
          <w:sz w:val="20"/>
          <w:szCs w:val="20"/>
        </w:rPr>
      </w:pPr>
    </w:p>
    <w:p w14:paraId="712BE837" w14:textId="7463D980" w:rsidR="007E0F70" w:rsidRPr="00BF5A33" w:rsidRDefault="00BD465F" w:rsidP="00A035DD">
      <w:pPr>
        <w:spacing w:line="288" w:lineRule="auto"/>
        <w:ind w:right="1135"/>
        <w:rPr>
          <w:rFonts w:ascii="Helvetica" w:hAnsi="Helvetica"/>
          <w:color w:val="000000" w:themeColor="text1"/>
          <w:sz w:val="20"/>
          <w:szCs w:val="20"/>
        </w:rPr>
      </w:pPr>
      <w:r w:rsidRPr="00BD465F">
        <w:rPr>
          <w:rFonts w:ascii="Helvetica" w:hAnsi="Helvetica"/>
          <w:b/>
          <w:bCs/>
          <w:color w:val="000000" w:themeColor="text1"/>
          <w:sz w:val="20"/>
          <w:szCs w:val="20"/>
        </w:rPr>
        <w:t>Living-of-the-Land-Attacken im Kommen –</w:t>
      </w:r>
      <w:r w:rsidR="00C6125B" w:rsidRPr="00C6125B">
        <w:rPr>
          <w:rFonts w:ascii="Helvetica" w:hAnsi="Helvetica"/>
          <w:color w:val="000000" w:themeColor="text1"/>
          <w:sz w:val="20"/>
          <w:szCs w:val="20"/>
        </w:rPr>
        <w:t xml:space="preserve"> </w:t>
      </w:r>
      <w:r>
        <w:rPr>
          <w:rFonts w:ascii="Helvetica" w:hAnsi="Helvetica"/>
          <w:color w:val="000000" w:themeColor="text1"/>
          <w:sz w:val="20"/>
          <w:szCs w:val="20"/>
        </w:rPr>
        <w:t xml:space="preserve">Die im Zuge der DNS-Analyse </w:t>
      </w:r>
      <w:r w:rsidR="00565CF5">
        <w:rPr>
          <w:rFonts w:ascii="Helvetica" w:hAnsi="Helvetica"/>
          <w:color w:val="000000" w:themeColor="text1"/>
          <w:sz w:val="20"/>
          <w:szCs w:val="20"/>
        </w:rPr>
        <w:t>entdeckte</w:t>
      </w:r>
      <w:r w:rsidR="00C6125B" w:rsidRPr="00C6125B">
        <w:rPr>
          <w:rFonts w:ascii="Helvetica" w:hAnsi="Helvetica"/>
          <w:color w:val="000000" w:themeColor="text1"/>
          <w:sz w:val="20"/>
          <w:szCs w:val="20"/>
        </w:rPr>
        <w:t xml:space="preserve"> </w:t>
      </w:r>
      <w:r>
        <w:rPr>
          <w:rFonts w:ascii="Helvetica" w:hAnsi="Helvetica"/>
          <w:color w:val="000000" w:themeColor="text1"/>
          <w:sz w:val="20"/>
          <w:szCs w:val="20"/>
        </w:rPr>
        <w:t>„</w:t>
      </w:r>
      <w:r w:rsidR="00C6125B" w:rsidRPr="00C6125B">
        <w:rPr>
          <w:rFonts w:ascii="Helvetica" w:hAnsi="Helvetica"/>
          <w:color w:val="000000" w:themeColor="text1"/>
          <w:sz w:val="20"/>
          <w:szCs w:val="20"/>
        </w:rPr>
        <w:t>ViperSoftX</w:t>
      </w:r>
      <w:r>
        <w:rPr>
          <w:rFonts w:ascii="Helvetica" w:hAnsi="Helvetica"/>
          <w:color w:val="000000" w:themeColor="text1"/>
          <w:sz w:val="20"/>
          <w:szCs w:val="20"/>
        </w:rPr>
        <w:t xml:space="preserve">“-Variante </w:t>
      </w:r>
      <w:r w:rsidR="00C6125B" w:rsidRPr="00C6125B">
        <w:rPr>
          <w:rFonts w:ascii="Helvetica" w:hAnsi="Helvetica"/>
          <w:color w:val="000000" w:themeColor="text1"/>
          <w:sz w:val="20"/>
          <w:szCs w:val="20"/>
        </w:rPr>
        <w:t xml:space="preserve">ist das jüngste Beispiel für Malware, die die in den Betriebssystemen integrierten </w:t>
      </w:r>
      <w:r w:rsidR="00565CF5">
        <w:rPr>
          <w:rFonts w:ascii="Helvetica" w:hAnsi="Helvetica"/>
          <w:color w:val="000000" w:themeColor="text1"/>
          <w:sz w:val="20"/>
          <w:szCs w:val="20"/>
        </w:rPr>
        <w:t>Werkzeuge</w:t>
      </w:r>
      <w:r w:rsidR="00C6125B" w:rsidRPr="00C6125B">
        <w:rPr>
          <w:rFonts w:ascii="Helvetica" w:hAnsi="Helvetica"/>
          <w:color w:val="000000" w:themeColor="text1"/>
          <w:sz w:val="20"/>
          <w:szCs w:val="20"/>
        </w:rPr>
        <w:t xml:space="preserve"> nutzt, um ihre Ziele zu erreichen. Das wiederholte Auftreten von Microsoft Office- und PowerShell-basierter Malware unterstreicht die Bedeutung eines Endpunktschutzes, </w:t>
      </w:r>
      <w:r w:rsidR="00565CF5">
        <w:rPr>
          <w:rFonts w:ascii="Helvetica" w:hAnsi="Helvetica"/>
          <w:color w:val="000000" w:themeColor="text1"/>
          <w:sz w:val="20"/>
          <w:szCs w:val="20"/>
        </w:rPr>
        <w:t xml:space="preserve">der funktional in der Lage ist, zwischen </w:t>
      </w:r>
      <w:r w:rsidR="00C6125B" w:rsidRPr="00C6125B">
        <w:rPr>
          <w:rFonts w:ascii="Helvetica" w:hAnsi="Helvetica"/>
          <w:color w:val="000000" w:themeColor="text1"/>
          <w:sz w:val="20"/>
          <w:szCs w:val="20"/>
        </w:rPr>
        <w:t>der legitime</w:t>
      </w:r>
      <w:r w:rsidR="00565CF5">
        <w:rPr>
          <w:rFonts w:ascii="Helvetica" w:hAnsi="Helvetica"/>
          <w:color w:val="000000" w:themeColor="text1"/>
          <w:sz w:val="20"/>
          <w:szCs w:val="20"/>
        </w:rPr>
        <w:t>n</w:t>
      </w:r>
      <w:r w:rsidR="00C6125B" w:rsidRPr="00C6125B">
        <w:rPr>
          <w:rFonts w:ascii="Helvetica" w:hAnsi="Helvetica"/>
          <w:color w:val="000000" w:themeColor="text1"/>
          <w:sz w:val="20"/>
          <w:szCs w:val="20"/>
        </w:rPr>
        <w:t xml:space="preserve"> </w:t>
      </w:r>
      <w:r w:rsidR="00565CF5">
        <w:rPr>
          <w:rFonts w:ascii="Helvetica" w:hAnsi="Helvetica"/>
          <w:color w:val="000000" w:themeColor="text1"/>
          <w:sz w:val="20"/>
          <w:szCs w:val="20"/>
        </w:rPr>
        <w:t>und</w:t>
      </w:r>
      <w:r w:rsidR="00C6125B" w:rsidRPr="00C6125B">
        <w:rPr>
          <w:rFonts w:ascii="Helvetica" w:hAnsi="Helvetica"/>
          <w:color w:val="000000" w:themeColor="text1"/>
          <w:sz w:val="20"/>
          <w:szCs w:val="20"/>
        </w:rPr>
        <w:t xml:space="preserve"> böswilligen Nutzung beliebter Tools wie PowerShell </w:t>
      </w:r>
      <w:r w:rsidR="00565CF5">
        <w:rPr>
          <w:rFonts w:ascii="Helvetica" w:hAnsi="Helvetica"/>
          <w:color w:val="000000" w:themeColor="text1"/>
          <w:sz w:val="20"/>
          <w:szCs w:val="20"/>
        </w:rPr>
        <w:t xml:space="preserve">zu </w:t>
      </w:r>
      <w:r w:rsidR="00C6125B" w:rsidRPr="00C6125B">
        <w:rPr>
          <w:rFonts w:ascii="Helvetica" w:hAnsi="Helvetica"/>
          <w:color w:val="000000" w:themeColor="text1"/>
          <w:sz w:val="20"/>
          <w:szCs w:val="20"/>
        </w:rPr>
        <w:t>unterscheiden.</w:t>
      </w:r>
    </w:p>
    <w:p w14:paraId="5E01A009" w14:textId="77777777" w:rsidR="00DC6DD0" w:rsidRDefault="00DC6DD0" w:rsidP="00DC6DD0">
      <w:pPr>
        <w:spacing w:line="288" w:lineRule="auto"/>
        <w:ind w:right="1135"/>
        <w:rPr>
          <w:rFonts w:ascii="Helvetica" w:hAnsi="Helvetica"/>
          <w:color w:val="000000" w:themeColor="text1"/>
          <w:sz w:val="20"/>
          <w:szCs w:val="20"/>
        </w:rPr>
      </w:pPr>
    </w:p>
    <w:p w14:paraId="701209BC" w14:textId="3158F536" w:rsidR="00DC6DD0" w:rsidRDefault="00565CF5" w:rsidP="00DC6DD0">
      <w:pPr>
        <w:spacing w:line="288" w:lineRule="auto"/>
        <w:ind w:right="1135"/>
        <w:rPr>
          <w:rFonts w:ascii="Helvetica" w:hAnsi="Helvetica"/>
          <w:color w:val="000000" w:themeColor="text1"/>
          <w:sz w:val="20"/>
          <w:szCs w:val="20"/>
        </w:rPr>
      </w:pPr>
      <w:r w:rsidRPr="00565CF5">
        <w:rPr>
          <w:rFonts w:ascii="Helvetica" w:hAnsi="Helvetica"/>
          <w:b/>
          <w:bCs/>
          <w:color w:val="000000" w:themeColor="text1"/>
          <w:sz w:val="20"/>
          <w:szCs w:val="20"/>
        </w:rPr>
        <w:t>Neuer Malware-Dropper, der auf Linux-basierte Systeme abzielt</w:t>
      </w:r>
      <w:r w:rsidRPr="004B419D">
        <w:rPr>
          <w:rFonts w:ascii="Helvetica" w:hAnsi="Helvetica"/>
          <w:b/>
          <w:bCs/>
          <w:color w:val="000000" w:themeColor="text1"/>
          <w:sz w:val="20"/>
          <w:szCs w:val="20"/>
        </w:rPr>
        <w:t xml:space="preserve"> </w:t>
      </w:r>
      <w:r w:rsidR="00477A41" w:rsidRPr="004B419D">
        <w:rPr>
          <w:rFonts w:ascii="Helvetica" w:hAnsi="Helvetica"/>
          <w:b/>
          <w:bCs/>
          <w:color w:val="000000" w:themeColor="text1"/>
          <w:sz w:val="20"/>
          <w:szCs w:val="20"/>
        </w:rPr>
        <w:t>–</w:t>
      </w:r>
      <w:r w:rsidR="00477A41">
        <w:rPr>
          <w:rFonts w:ascii="Helvetica" w:hAnsi="Helvetica"/>
          <w:color w:val="000000" w:themeColor="text1"/>
          <w:sz w:val="20"/>
          <w:szCs w:val="20"/>
        </w:rPr>
        <w:t xml:space="preserve"> Das Auftauchen eines neuen </w:t>
      </w:r>
      <w:r w:rsidR="00687F9B">
        <w:rPr>
          <w:rFonts w:ascii="Helvetica" w:hAnsi="Helvetica"/>
          <w:color w:val="000000" w:themeColor="text1"/>
          <w:sz w:val="20"/>
          <w:szCs w:val="20"/>
        </w:rPr>
        <w:t>L</w:t>
      </w:r>
      <w:r w:rsidR="00477A41">
        <w:rPr>
          <w:rFonts w:ascii="Helvetica" w:hAnsi="Helvetica"/>
          <w:color w:val="000000" w:themeColor="text1"/>
          <w:sz w:val="20"/>
          <w:szCs w:val="20"/>
        </w:rPr>
        <w:t>inux-gerichte</w:t>
      </w:r>
      <w:r w:rsidR="005F5AA5">
        <w:rPr>
          <w:rFonts w:ascii="Helvetica" w:hAnsi="Helvetica"/>
          <w:color w:val="000000" w:themeColor="text1"/>
          <w:sz w:val="20"/>
          <w:szCs w:val="20"/>
        </w:rPr>
        <w:t>te</w:t>
      </w:r>
      <w:r w:rsidR="00477A41">
        <w:rPr>
          <w:rFonts w:ascii="Helvetica" w:hAnsi="Helvetica"/>
          <w:color w:val="000000" w:themeColor="text1"/>
          <w:sz w:val="20"/>
          <w:szCs w:val="20"/>
        </w:rPr>
        <w:t xml:space="preserve">n Malware-Droppers </w:t>
      </w:r>
      <w:r w:rsidR="00423A13">
        <w:rPr>
          <w:rFonts w:ascii="Helvetica" w:hAnsi="Helvetica"/>
          <w:color w:val="000000" w:themeColor="text1"/>
          <w:sz w:val="20"/>
          <w:szCs w:val="20"/>
        </w:rPr>
        <w:t>beweist</w:t>
      </w:r>
      <w:r w:rsidR="005B6BBF">
        <w:rPr>
          <w:rFonts w:ascii="Helvetica" w:hAnsi="Helvetica"/>
          <w:color w:val="000000" w:themeColor="text1"/>
          <w:sz w:val="20"/>
          <w:szCs w:val="20"/>
        </w:rPr>
        <w:t xml:space="preserve"> einmal mehr, dass </w:t>
      </w:r>
      <w:r w:rsidR="00E01BB9">
        <w:rPr>
          <w:rFonts w:ascii="Helvetica" w:hAnsi="Helvetica"/>
          <w:color w:val="000000" w:themeColor="text1"/>
          <w:sz w:val="20"/>
          <w:szCs w:val="20"/>
        </w:rPr>
        <w:t xml:space="preserve">es Angreifer keinesfalls nur auf </w:t>
      </w:r>
      <w:r w:rsidR="00A33A29">
        <w:rPr>
          <w:rFonts w:ascii="Helvetica" w:hAnsi="Helvetica"/>
          <w:color w:val="000000" w:themeColor="text1"/>
          <w:sz w:val="20"/>
          <w:szCs w:val="20"/>
        </w:rPr>
        <w:t xml:space="preserve">Windows als </w:t>
      </w:r>
      <w:r w:rsidR="00E01BB9">
        <w:rPr>
          <w:rFonts w:ascii="Helvetica" w:hAnsi="Helvetica"/>
          <w:color w:val="000000" w:themeColor="text1"/>
          <w:sz w:val="20"/>
          <w:szCs w:val="20"/>
        </w:rPr>
        <w:t>Betriebssystem-</w:t>
      </w:r>
      <w:r w:rsidR="00A33A29">
        <w:rPr>
          <w:rFonts w:ascii="Helvetica" w:hAnsi="Helvetica"/>
          <w:color w:val="000000" w:themeColor="text1"/>
          <w:sz w:val="20"/>
          <w:szCs w:val="20"/>
        </w:rPr>
        <w:t xml:space="preserve">Platzhirsch </w:t>
      </w:r>
      <w:r w:rsidR="00E01BB9">
        <w:rPr>
          <w:rFonts w:ascii="Helvetica" w:hAnsi="Helvetica"/>
          <w:color w:val="000000" w:themeColor="text1"/>
          <w:sz w:val="20"/>
          <w:szCs w:val="20"/>
        </w:rPr>
        <w:t xml:space="preserve">im Unternehmensumfeld abgesehen haben. Auch Linux- und </w:t>
      </w:r>
      <w:r w:rsidRPr="00565CF5">
        <w:rPr>
          <w:rFonts w:ascii="Helvetica" w:hAnsi="Helvetica"/>
          <w:color w:val="000000" w:themeColor="text1"/>
          <w:sz w:val="20"/>
          <w:szCs w:val="20"/>
        </w:rPr>
        <w:t>macOS</w:t>
      </w:r>
      <w:r w:rsidR="00E01BB9">
        <w:rPr>
          <w:rFonts w:ascii="Helvetica" w:hAnsi="Helvetica"/>
          <w:color w:val="000000" w:themeColor="text1"/>
          <w:sz w:val="20"/>
          <w:szCs w:val="20"/>
        </w:rPr>
        <w:t xml:space="preserve">-Anwender dürfen sich niemals zu sicher sein. Daher sollte unbedingt darauf geachtet werden, dass bei der </w:t>
      </w:r>
      <w:r w:rsidRPr="00565CF5">
        <w:rPr>
          <w:rFonts w:ascii="Helvetica" w:hAnsi="Helvetica"/>
          <w:color w:val="000000" w:themeColor="text1"/>
          <w:sz w:val="20"/>
          <w:szCs w:val="20"/>
        </w:rPr>
        <w:t xml:space="preserve">Einführung </w:t>
      </w:r>
      <w:r w:rsidR="00E01BB9">
        <w:rPr>
          <w:rFonts w:ascii="Helvetica" w:hAnsi="Helvetica"/>
          <w:color w:val="000000" w:themeColor="text1"/>
          <w:sz w:val="20"/>
          <w:szCs w:val="20"/>
        </w:rPr>
        <w:t xml:space="preserve">und Nutzung </w:t>
      </w:r>
      <w:r w:rsidRPr="00565CF5">
        <w:rPr>
          <w:rFonts w:ascii="Helvetica" w:hAnsi="Helvetica"/>
          <w:color w:val="000000" w:themeColor="text1"/>
          <w:sz w:val="20"/>
          <w:szCs w:val="20"/>
        </w:rPr>
        <w:t>von Endpoint Detection and Response (EDR)</w:t>
      </w:r>
      <w:r w:rsidR="00E01BB9">
        <w:rPr>
          <w:rFonts w:ascii="Helvetica" w:hAnsi="Helvetica"/>
          <w:color w:val="000000" w:themeColor="text1"/>
          <w:sz w:val="20"/>
          <w:szCs w:val="20"/>
        </w:rPr>
        <w:t>-Funktionalität ausnahmslos alle Endgeräte – ganz unabhängig von deren Betriebssystem – abgedeckt sind.</w:t>
      </w:r>
    </w:p>
    <w:p w14:paraId="6720C3A8" w14:textId="77777777" w:rsidR="00E01BB9" w:rsidRDefault="00E01BB9" w:rsidP="00DC6DD0">
      <w:pPr>
        <w:spacing w:line="288" w:lineRule="auto"/>
        <w:ind w:right="1135"/>
        <w:rPr>
          <w:rFonts w:ascii="Helvetica" w:hAnsi="Helvetica"/>
          <w:color w:val="000000" w:themeColor="text1"/>
          <w:sz w:val="20"/>
          <w:szCs w:val="20"/>
        </w:rPr>
      </w:pPr>
    </w:p>
    <w:p w14:paraId="2358F70A" w14:textId="1F23F276" w:rsidR="0094120A" w:rsidRDefault="004B419D" w:rsidP="00DC6DD0">
      <w:pPr>
        <w:spacing w:line="288" w:lineRule="auto"/>
        <w:ind w:right="1135"/>
        <w:rPr>
          <w:rFonts w:ascii="Helvetica" w:hAnsi="Helvetica"/>
          <w:color w:val="000000" w:themeColor="text1"/>
          <w:sz w:val="20"/>
          <w:szCs w:val="20"/>
        </w:rPr>
      </w:pPr>
      <w:r w:rsidRPr="004B419D">
        <w:rPr>
          <w:rFonts w:ascii="Helvetica" w:hAnsi="Helvetica"/>
          <w:b/>
          <w:bCs/>
          <w:color w:val="000000" w:themeColor="text1"/>
          <w:sz w:val="20"/>
          <w:szCs w:val="20"/>
        </w:rPr>
        <w:t>Zero-Day-Malware macht Löwenanteil unter den identifizierten Gefahren aus –</w:t>
      </w:r>
      <w:r w:rsidRPr="004B419D">
        <w:rPr>
          <w:rFonts w:ascii="Helvetica" w:hAnsi="Helvetica"/>
          <w:color w:val="000000" w:themeColor="text1"/>
          <w:sz w:val="20"/>
          <w:szCs w:val="20"/>
        </w:rPr>
        <w:t xml:space="preserve"> </w:t>
      </w:r>
      <w:r w:rsidR="0094120A">
        <w:rPr>
          <w:rFonts w:ascii="Helvetica" w:hAnsi="Helvetica"/>
          <w:color w:val="000000" w:themeColor="text1"/>
          <w:sz w:val="20"/>
          <w:szCs w:val="20"/>
        </w:rPr>
        <w:t xml:space="preserve">Beim unverschlüsselten Webverkehr schlägt der Anteil von Zero-Day-Malware mit 70 Prozent am Gesamtvolumen der sicherheitsrelevanten Entdeckungen zu Buche, beim verschlüsselten Datenverkehr </w:t>
      </w:r>
      <w:r w:rsidR="00192772">
        <w:rPr>
          <w:rFonts w:ascii="Helvetica" w:hAnsi="Helvetica"/>
          <w:color w:val="000000" w:themeColor="text1"/>
          <w:sz w:val="20"/>
          <w:szCs w:val="20"/>
        </w:rPr>
        <w:t>liegt dieser sogar bei</w:t>
      </w:r>
      <w:r w:rsidR="0094120A">
        <w:rPr>
          <w:rFonts w:ascii="Helvetica" w:hAnsi="Helvetica"/>
          <w:color w:val="000000" w:themeColor="text1"/>
          <w:sz w:val="20"/>
          <w:szCs w:val="20"/>
        </w:rPr>
        <w:t xml:space="preserve"> 93 Prozent.</w:t>
      </w:r>
      <w:r w:rsidR="00F86BCE">
        <w:rPr>
          <w:rFonts w:ascii="Helvetica" w:hAnsi="Helvetica"/>
          <w:color w:val="000000" w:themeColor="text1"/>
          <w:sz w:val="20"/>
          <w:szCs w:val="20"/>
        </w:rPr>
        <w:t xml:space="preserve"> Das </w:t>
      </w:r>
      <w:r w:rsidR="00A24AB7">
        <w:rPr>
          <w:rFonts w:ascii="Helvetica" w:hAnsi="Helvetica"/>
          <w:color w:val="000000" w:themeColor="text1"/>
          <w:sz w:val="20"/>
          <w:szCs w:val="20"/>
        </w:rPr>
        <w:t xml:space="preserve">enorme </w:t>
      </w:r>
      <w:r w:rsidR="00F86BCE">
        <w:rPr>
          <w:rFonts w:ascii="Helvetica" w:hAnsi="Helvetica"/>
          <w:color w:val="000000" w:themeColor="text1"/>
          <w:sz w:val="20"/>
          <w:szCs w:val="20"/>
        </w:rPr>
        <w:t>Risiko</w:t>
      </w:r>
      <w:r w:rsidR="00A24AB7">
        <w:rPr>
          <w:rFonts w:ascii="Helvetica" w:hAnsi="Helvetica"/>
          <w:color w:val="000000" w:themeColor="text1"/>
          <w:sz w:val="20"/>
          <w:szCs w:val="20"/>
        </w:rPr>
        <w:t>, dass IoT-Geräte, falsch konfigurierte Server oder andere Devices</w:t>
      </w:r>
      <w:r w:rsidR="00A82E94">
        <w:rPr>
          <w:rFonts w:ascii="Helvetica" w:hAnsi="Helvetica"/>
          <w:color w:val="000000" w:themeColor="text1"/>
          <w:sz w:val="20"/>
          <w:szCs w:val="20"/>
        </w:rPr>
        <w:t xml:space="preserve"> </w:t>
      </w:r>
      <w:r w:rsidR="00A24AB7">
        <w:rPr>
          <w:rFonts w:ascii="Helvetica" w:hAnsi="Helvetica"/>
          <w:color w:val="000000" w:themeColor="text1"/>
          <w:sz w:val="20"/>
          <w:szCs w:val="20"/>
        </w:rPr>
        <w:t>zum Einfallstor für Angreifer werden, ist somit mehr als offensichtlich.</w:t>
      </w:r>
      <w:r w:rsidR="00A82E94">
        <w:rPr>
          <w:rFonts w:ascii="Helvetica" w:hAnsi="Helvetica"/>
          <w:color w:val="000000" w:themeColor="text1"/>
          <w:sz w:val="20"/>
          <w:szCs w:val="20"/>
        </w:rPr>
        <w:t xml:space="preserve"> Hier schafft hostbasierte Security-Funktionalität</w:t>
      </w:r>
      <w:r w:rsidR="00D12592">
        <w:rPr>
          <w:rFonts w:ascii="Helvetica" w:hAnsi="Helvetica"/>
          <w:color w:val="000000" w:themeColor="text1"/>
          <w:sz w:val="20"/>
          <w:szCs w:val="20"/>
        </w:rPr>
        <w:t xml:space="preserve"> </w:t>
      </w:r>
      <w:r w:rsidR="00A82E94">
        <w:rPr>
          <w:rFonts w:ascii="Helvetica" w:hAnsi="Helvetica"/>
          <w:color w:val="000000" w:themeColor="text1"/>
          <w:sz w:val="20"/>
          <w:szCs w:val="20"/>
        </w:rPr>
        <w:t xml:space="preserve">(wie sie beispielsweise WatchGuard EPDR bietet) </w:t>
      </w:r>
      <w:r w:rsidR="000D737C">
        <w:rPr>
          <w:rFonts w:ascii="Helvetica" w:hAnsi="Helvetica"/>
          <w:color w:val="000000" w:themeColor="text1"/>
          <w:sz w:val="20"/>
          <w:szCs w:val="20"/>
        </w:rPr>
        <w:t xml:space="preserve">verlässlich </w:t>
      </w:r>
      <w:r w:rsidR="00A82E94">
        <w:rPr>
          <w:rFonts w:ascii="Helvetica" w:hAnsi="Helvetica"/>
          <w:color w:val="000000" w:themeColor="text1"/>
          <w:sz w:val="20"/>
          <w:szCs w:val="20"/>
        </w:rPr>
        <w:t>Abhilfe.</w:t>
      </w:r>
    </w:p>
    <w:p w14:paraId="445F2A11" w14:textId="77777777" w:rsidR="0094120A" w:rsidRDefault="0094120A" w:rsidP="00DC6DD0">
      <w:pPr>
        <w:spacing w:line="288" w:lineRule="auto"/>
        <w:ind w:right="1135"/>
        <w:rPr>
          <w:rFonts w:ascii="Helvetica" w:hAnsi="Helvetica"/>
          <w:color w:val="000000" w:themeColor="text1"/>
          <w:sz w:val="20"/>
          <w:szCs w:val="20"/>
        </w:rPr>
      </w:pPr>
    </w:p>
    <w:p w14:paraId="23F7D4F6" w14:textId="3E110D5B" w:rsidR="00E54869" w:rsidRDefault="0091416D" w:rsidP="003D549A">
      <w:pPr>
        <w:pStyle w:val="Textkrper"/>
        <w:spacing w:line="288" w:lineRule="auto"/>
        <w:ind w:right="1135"/>
        <w:rPr>
          <w:rFonts w:eastAsia="MS Mincho"/>
          <w:b w:val="0"/>
          <w:bCs/>
          <w:sz w:val="20"/>
          <w:szCs w:val="20"/>
          <w:lang w:eastAsia="de-DE"/>
        </w:rPr>
      </w:pPr>
      <w:r>
        <w:rPr>
          <w:rFonts w:eastAsia="MS Mincho"/>
          <w:b w:val="0"/>
          <w:bCs/>
          <w:sz w:val="20"/>
          <w:szCs w:val="20"/>
          <w:lang w:eastAsia="de-DE"/>
        </w:rPr>
        <w:t xml:space="preserve">Im Zuge des neuen </w:t>
      </w:r>
      <w:r w:rsidR="000D737C">
        <w:rPr>
          <w:rFonts w:eastAsia="MS Mincho"/>
          <w:b w:val="0"/>
          <w:bCs/>
          <w:sz w:val="20"/>
          <w:szCs w:val="20"/>
          <w:lang w:eastAsia="de-DE"/>
        </w:rPr>
        <w:t>Ransomware-</w:t>
      </w:r>
      <w:r w:rsidR="0007481F">
        <w:rPr>
          <w:rFonts w:eastAsia="MS Mincho"/>
          <w:b w:val="0"/>
          <w:bCs/>
          <w:sz w:val="20"/>
          <w:szCs w:val="20"/>
          <w:lang w:eastAsia="de-DE"/>
        </w:rPr>
        <w:t>Trackings</w:t>
      </w:r>
      <w:r w:rsidR="000D737C">
        <w:rPr>
          <w:rFonts w:eastAsia="MS Mincho"/>
          <w:b w:val="0"/>
          <w:bCs/>
          <w:sz w:val="20"/>
          <w:szCs w:val="20"/>
          <w:lang w:eastAsia="de-DE"/>
        </w:rPr>
        <w:t xml:space="preserve"> </w:t>
      </w:r>
      <w:r>
        <w:rPr>
          <w:rFonts w:eastAsia="MS Mincho"/>
          <w:b w:val="0"/>
          <w:bCs/>
          <w:sz w:val="20"/>
          <w:szCs w:val="20"/>
          <w:lang w:eastAsia="de-DE"/>
        </w:rPr>
        <w:t>– das bei der Analyse zum Internet Security Report Q1</w:t>
      </w:r>
      <w:r w:rsidR="00771CF9">
        <w:rPr>
          <w:rFonts w:eastAsia="MS Mincho"/>
          <w:b w:val="0"/>
          <w:bCs/>
          <w:sz w:val="20"/>
          <w:szCs w:val="20"/>
          <w:lang w:eastAsia="de-DE"/>
        </w:rPr>
        <w:t xml:space="preserve"> </w:t>
      </w:r>
      <w:r>
        <w:rPr>
          <w:rFonts w:eastAsia="MS Mincho"/>
          <w:b w:val="0"/>
          <w:bCs/>
          <w:sz w:val="20"/>
          <w:szCs w:val="20"/>
          <w:lang w:eastAsia="de-DE"/>
        </w:rPr>
        <w:t xml:space="preserve">2023 erstmals vorgenommenen wurde – </w:t>
      </w:r>
      <w:r w:rsidR="000D737C">
        <w:rPr>
          <w:rFonts w:eastAsia="MS Mincho"/>
          <w:b w:val="0"/>
          <w:bCs/>
          <w:sz w:val="20"/>
          <w:szCs w:val="20"/>
          <w:lang w:eastAsia="de-DE"/>
        </w:rPr>
        <w:t>erg</w:t>
      </w:r>
      <w:r w:rsidR="0007481F">
        <w:rPr>
          <w:rFonts w:eastAsia="MS Mincho"/>
          <w:b w:val="0"/>
          <w:bCs/>
          <w:sz w:val="20"/>
          <w:szCs w:val="20"/>
          <w:lang w:eastAsia="de-DE"/>
        </w:rPr>
        <w:t>a</w:t>
      </w:r>
      <w:r w:rsidR="000D737C">
        <w:rPr>
          <w:rFonts w:eastAsia="MS Mincho"/>
          <w:b w:val="0"/>
          <w:bCs/>
          <w:sz w:val="20"/>
          <w:szCs w:val="20"/>
          <w:lang w:eastAsia="de-DE"/>
        </w:rPr>
        <w:t xml:space="preserve">ben sich zudem </w:t>
      </w:r>
      <w:r w:rsidR="0007481F">
        <w:rPr>
          <w:rFonts w:eastAsia="MS Mincho"/>
          <w:b w:val="0"/>
          <w:bCs/>
          <w:sz w:val="20"/>
          <w:szCs w:val="20"/>
          <w:lang w:eastAsia="de-DE"/>
        </w:rPr>
        <w:t>wichtige, zusätzliche</w:t>
      </w:r>
      <w:r w:rsidR="000D737C">
        <w:rPr>
          <w:rFonts w:eastAsia="MS Mincho"/>
          <w:b w:val="0"/>
          <w:bCs/>
          <w:sz w:val="20"/>
          <w:szCs w:val="20"/>
          <w:lang w:eastAsia="de-DE"/>
        </w:rPr>
        <w:t xml:space="preserve"> Einblicke: </w:t>
      </w:r>
      <w:r w:rsidR="0007481F">
        <w:rPr>
          <w:rFonts w:eastAsia="MS Mincho"/>
          <w:b w:val="0"/>
          <w:bCs/>
          <w:sz w:val="20"/>
          <w:szCs w:val="20"/>
          <w:lang w:eastAsia="de-DE"/>
        </w:rPr>
        <w:t xml:space="preserve">So identifizierte das Threat Lab beispielsweise </w:t>
      </w:r>
      <w:r w:rsidR="0007481F" w:rsidRPr="000D737C">
        <w:rPr>
          <w:rFonts w:eastAsia="MS Mincho"/>
          <w:b w:val="0"/>
          <w:bCs/>
          <w:sz w:val="20"/>
          <w:szCs w:val="20"/>
          <w:lang w:eastAsia="de-DE"/>
        </w:rPr>
        <w:t xml:space="preserve">51 neue Ransomware-Varianten </w:t>
      </w:r>
      <w:r w:rsidR="0007481F">
        <w:rPr>
          <w:rFonts w:eastAsia="MS Mincho"/>
          <w:b w:val="0"/>
          <w:bCs/>
          <w:sz w:val="20"/>
          <w:szCs w:val="20"/>
          <w:lang w:eastAsia="de-DE"/>
        </w:rPr>
        <w:t xml:space="preserve">und kam </w:t>
      </w:r>
      <w:r w:rsidR="005E364E">
        <w:rPr>
          <w:rFonts w:eastAsia="MS Mincho"/>
          <w:b w:val="0"/>
          <w:bCs/>
          <w:sz w:val="20"/>
          <w:szCs w:val="20"/>
          <w:lang w:eastAsia="de-DE"/>
        </w:rPr>
        <w:t>über entsprechende Bekanntmachungen auf einschlägigen Extortion-Websites auf eine Gesamtzahl von</w:t>
      </w:r>
      <w:r w:rsidR="0007481F">
        <w:rPr>
          <w:rFonts w:eastAsia="MS Mincho"/>
          <w:b w:val="0"/>
          <w:bCs/>
          <w:sz w:val="20"/>
          <w:szCs w:val="20"/>
          <w:lang w:eastAsia="de-DE"/>
        </w:rPr>
        <w:t xml:space="preserve"> </w:t>
      </w:r>
      <w:r w:rsidR="000D737C" w:rsidRPr="000D737C">
        <w:rPr>
          <w:rFonts w:eastAsia="MS Mincho"/>
          <w:b w:val="0"/>
          <w:bCs/>
          <w:sz w:val="20"/>
          <w:szCs w:val="20"/>
          <w:lang w:eastAsia="de-DE"/>
        </w:rPr>
        <w:t xml:space="preserve">852 </w:t>
      </w:r>
      <w:r w:rsidR="005E364E">
        <w:rPr>
          <w:rFonts w:eastAsia="MS Mincho"/>
          <w:b w:val="0"/>
          <w:bCs/>
          <w:sz w:val="20"/>
          <w:szCs w:val="20"/>
          <w:lang w:eastAsia="de-DE"/>
        </w:rPr>
        <w:t>Unternehmen</w:t>
      </w:r>
      <w:r w:rsidR="000D737C" w:rsidRPr="000D737C">
        <w:rPr>
          <w:rFonts w:eastAsia="MS Mincho"/>
          <w:b w:val="0"/>
          <w:bCs/>
          <w:sz w:val="20"/>
          <w:szCs w:val="20"/>
          <w:lang w:eastAsia="de-DE"/>
        </w:rPr>
        <w:t xml:space="preserve">, </w:t>
      </w:r>
      <w:r w:rsidR="005E364E">
        <w:rPr>
          <w:rFonts w:eastAsia="MS Mincho"/>
          <w:b w:val="0"/>
          <w:bCs/>
          <w:sz w:val="20"/>
          <w:szCs w:val="20"/>
          <w:lang w:eastAsia="de-DE"/>
        </w:rPr>
        <w:t xml:space="preserve">die sich </w:t>
      </w:r>
      <w:r w:rsidR="00983D2D">
        <w:rPr>
          <w:rFonts w:eastAsia="MS Mincho"/>
          <w:b w:val="0"/>
          <w:bCs/>
          <w:sz w:val="20"/>
          <w:szCs w:val="20"/>
          <w:lang w:eastAsia="de-DE"/>
        </w:rPr>
        <w:t xml:space="preserve">neu </w:t>
      </w:r>
      <w:r w:rsidR="005E364E">
        <w:rPr>
          <w:rFonts w:eastAsia="MS Mincho"/>
          <w:b w:val="0"/>
          <w:bCs/>
          <w:sz w:val="20"/>
          <w:szCs w:val="20"/>
          <w:lang w:eastAsia="de-DE"/>
        </w:rPr>
        <w:t xml:space="preserve">in den Kreis der von einer Ransomware-Attacke betroffenen </w:t>
      </w:r>
      <w:r w:rsidR="009641EE">
        <w:rPr>
          <w:rFonts w:eastAsia="MS Mincho"/>
          <w:b w:val="0"/>
          <w:bCs/>
          <w:sz w:val="20"/>
          <w:szCs w:val="20"/>
          <w:lang w:eastAsia="de-DE"/>
        </w:rPr>
        <w:t>Organisationen einreihen</w:t>
      </w:r>
      <w:r w:rsidR="00684F94">
        <w:rPr>
          <w:rFonts w:eastAsia="MS Mincho"/>
          <w:b w:val="0"/>
          <w:bCs/>
          <w:sz w:val="20"/>
          <w:szCs w:val="20"/>
          <w:lang w:eastAsia="de-DE"/>
        </w:rPr>
        <w:t xml:space="preserve">. </w:t>
      </w:r>
      <w:r w:rsidR="00CD2EFF">
        <w:rPr>
          <w:rFonts w:eastAsia="MS Mincho"/>
          <w:b w:val="0"/>
          <w:bCs/>
          <w:sz w:val="20"/>
          <w:szCs w:val="20"/>
          <w:lang w:eastAsia="de-DE"/>
        </w:rPr>
        <w:t xml:space="preserve">Die Frequenz solcher Bekanntmachungen nimmt traurigerweise stetig zu, </w:t>
      </w:r>
      <w:r w:rsidR="009641EE">
        <w:rPr>
          <w:rFonts w:eastAsia="MS Mincho"/>
          <w:b w:val="0"/>
          <w:bCs/>
          <w:sz w:val="20"/>
          <w:szCs w:val="20"/>
          <w:lang w:eastAsia="de-DE"/>
        </w:rPr>
        <w:lastRenderedPageBreak/>
        <w:t>unter den Opfern sind dabei nicht zuletzt</w:t>
      </w:r>
      <w:r w:rsidR="00CD2EFF">
        <w:rPr>
          <w:rFonts w:eastAsia="MS Mincho"/>
          <w:b w:val="0"/>
          <w:bCs/>
          <w:sz w:val="20"/>
          <w:szCs w:val="20"/>
          <w:lang w:eastAsia="de-DE"/>
        </w:rPr>
        <w:t xml:space="preserve"> etliche </w:t>
      </w:r>
      <w:r w:rsidR="009641EE">
        <w:rPr>
          <w:rFonts w:eastAsia="MS Mincho"/>
          <w:b w:val="0"/>
          <w:bCs/>
          <w:sz w:val="20"/>
          <w:szCs w:val="20"/>
          <w:lang w:eastAsia="de-DE"/>
        </w:rPr>
        <w:t>namhafte</w:t>
      </w:r>
      <w:r w:rsidR="00CD2EFF">
        <w:rPr>
          <w:rFonts w:eastAsia="MS Mincho"/>
          <w:b w:val="0"/>
          <w:bCs/>
          <w:sz w:val="20"/>
          <w:szCs w:val="20"/>
          <w:lang w:eastAsia="de-DE"/>
        </w:rPr>
        <w:t xml:space="preserve"> </w:t>
      </w:r>
      <w:r w:rsidR="009641EE">
        <w:rPr>
          <w:rFonts w:eastAsia="MS Mincho"/>
          <w:b w:val="0"/>
          <w:bCs/>
          <w:sz w:val="20"/>
          <w:szCs w:val="20"/>
          <w:lang w:eastAsia="de-DE"/>
        </w:rPr>
        <w:t>Firmen und Fortune-500-Konzerne.</w:t>
      </w:r>
    </w:p>
    <w:p w14:paraId="2D95391C" w14:textId="77777777" w:rsidR="00571167" w:rsidRDefault="00571167" w:rsidP="003D549A">
      <w:pPr>
        <w:pStyle w:val="Textkrper"/>
        <w:spacing w:line="288" w:lineRule="auto"/>
        <w:ind w:right="1135"/>
        <w:rPr>
          <w:rFonts w:eastAsia="MS Mincho"/>
          <w:b w:val="0"/>
          <w:bCs/>
          <w:sz w:val="20"/>
          <w:szCs w:val="20"/>
          <w:lang w:eastAsia="de-DE"/>
        </w:rPr>
      </w:pPr>
    </w:p>
    <w:p w14:paraId="0A5CFBA1" w14:textId="46411245" w:rsidR="0091416D" w:rsidRPr="0091416D" w:rsidRDefault="0091416D" w:rsidP="003D549A">
      <w:pPr>
        <w:pStyle w:val="Textkrper"/>
        <w:spacing w:line="288" w:lineRule="auto"/>
        <w:ind w:right="1135"/>
        <w:rPr>
          <w:rFonts w:eastAsia="MS Mincho"/>
          <w:sz w:val="20"/>
          <w:szCs w:val="20"/>
          <w:lang w:eastAsia="de-DE"/>
        </w:rPr>
      </w:pPr>
      <w:r w:rsidRPr="0091416D">
        <w:rPr>
          <w:rFonts w:eastAsia="MS Mincho"/>
          <w:sz w:val="20"/>
          <w:szCs w:val="20"/>
          <w:lang w:eastAsia="de-DE"/>
        </w:rPr>
        <w:t>Rahmen</w:t>
      </w:r>
      <w:r>
        <w:rPr>
          <w:rFonts w:eastAsia="MS Mincho"/>
          <w:sz w:val="20"/>
          <w:szCs w:val="20"/>
          <w:lang w:eastAsia="de-DE"/>
        </w:rPr>
        <w:t>daten zur</w:t>
      </w:r>
      <w:r w:rsidRPr="0091416D">
        <w:rPr>
          <w:rFonts w:eastAsia="MS Mincho"/>
          <w:sz w:val="20"/>
          <w:szCs w:val="20"/>
          <w:lang w:eastAsia="de-DE"/>
        </w:rPr>
        <w:t xml:space="preserve"> Analyse</w:t>
      </w:r>
    </w:p>
    <w:p w14:paraId="13A64AA8" w14:textId="3FB1A053" w:rsidR="00571167" w:rsidRDefault="00571167" w:rsidP="00571167">
      <w:pPr>
        <w:spacing w:line="288" w:lineRule="auto"/>
        <w:ind w:right="1135"/>
        <w:rPr>
          <w:rFonts w:ascii="Helvetica" w:hAnsi="Helvetica"/>
          <w:color w:val="000000" w:themeColor="text1"/>
          <w:sz w:val="20"/>
          <w:szCs w:val="20"/>
        </w:rPr>
      </w:pPr>
      <w:r w:rsidRPr="00E1739C">
        <w:rPr>
          <w:rFonts w:ascii="Helvetica" w:hAnsi="Helvetica"/>
          <w:color w:val="000000" w:themeColor="text1"/>
          <w:sz w:val="20"/>
          <w:szCs w:val="20"/>
        </w:rPr>
        <w:t xml:space="preserve">Die vierteljährlichen Forschungsberichte von WatchGuard basieren </w:t>
      </w:r>
      <w:r>
        <w:rPr>
          <w:rFonts w:ascii="Helvetica" w:hAnsi="Helvetica"/>
          <w:color w:val="000000" w:themeColor="text1"/>
          <w:sz w:val="20"/>
          <w:szCs w:val="20"/>
        </w:rPr>
        <w:t xml:space="preserve">– in Übereinstimmung mit dem Konzept der „Unified Security Platform“ – </w:t>
      </w:r>
      <w:r w:rsidR="0091416D">
        <w:rPr>
          <w:rFonts w:ascii="Helvetica" w:hAnsi="Helvetica"/>
          <w:color w:val="000000" w:themeColor="text1"/>
          <w:sz w:val="20"/>
          <w:szCs w:val="20"/>
        </w:rPr>
        <w:t xml:space="preserve">auf den </w:t>
      </w:r>
      <w:r w:rsidRPr="00E1739C">
        <w:rPr>
          <w:rFonts w:ascii="Helvetica" w:hAnsi="Helvetica"/>
          <w:color w:val="000000" w:themeColor="text1"/>
          <w:sz w:val="20"/>
          <w:szCs w:val="20"/>
        </w:rPr>
        <w:t>anonymisierten</w:t>
      </w:r>
      <w:r w:rsidR="0091416D">
        <w:rPr>
          <w:rFonts w:ascii="Helvetica" w:hAnsi="Helvetica"/>
          <w:color w:val="000000" w:themeColor="text1"/>
          <w:sz w:val="20"/>
          <w:szCs w:val="20"/>
        </w:rPr>
        <w:t xml:space="preserve">, </w:t>
      </w:r>
      <w:r w:rsidR="0091416D" w:rsidRPr="0091416D">
        <w:rPr>
          <w:rFonts w:ascii="Helvetica" w:hAnsi="Helvetica"/>
          <w:color w:val="000000" w:themeColor="text1"/>
          <w:sz w:val="20"/>
          <w:szCs w:val="20"/>
        </w:rPr>
        <w:t xml:space="preserve">aggregierten </w:t>
      </w:r>
      <w:r w:rsidR="00EC74DA" w:rsidRPr="00EC74DA">
        <w:rPr>
          <w:rFonts w:ascii="Helvetica" w:hAnsi="Helvetica"/>
          <w:color w:val="000000" w:themeColor="text1"/>
          <w:sz w:val="20"/>
          <w:szCs w:val="20"/>
        </w:rPr>
        <w:t>Daten aller aktiven WatchGuard-Lösungen</w:t>
      </w:r>
      <w:r w:rsidR="00EC74DA">
        <w:rPr>
          <w:rFonts w:ascii="Helvetica" w:hAnsi="Helvetica"/>
          <w:color w:val="000000" w:themeColor="text1"/>
          <w:sz w:val="20"/>
          <w:szCs w:val="20"/>
        </w:rPr>
        <w:t xml:space="preserve"> für Netzwerk- und Endgeräteschutz</w:t>
      </w:r>
      <w:r w:rsidR="00EC74DA" w:rsidRPr="00EC74DA">
        <w:rPr>
          <w:rFonts w:ascii="Helvetica" w:hAnsi="Helvetica"/>
          <w:color w:val="000000" w:themeColor="text1"/>
          <w:sz w:val="20"/>
          <w:szCs w:val="20"/>
        </w:rPr>
        <w:t xml:space="preserve">, deren Besitzer der Weitergabe </w:t>
      </w:r>
      <w:r w:rsidR="00EC74DA">
        <w:rPr>
          <w:rFonts w:ascii="Helvetica" w:hAnsi="Helvetica"/>
          <w:color w:val="000000" w:themeColor="text1"/>
          <w:sz w:val="20"/>
          <w:szCs w:val="20"/>
        </w:rPr>
        <w:t>der Bedrohungsinformationen</w:t>
      </w:r>
      <w:r w:rsidR="00EC74DA" w:rsidRPr="00EC74DA">
        <w:rPr>
          <w:rFonts w:ascii="Helvetica" w:hAnsi="Helvetica"/>
          <w:color w:val="000000" w:themeColor="text1"/>
          <w:sz w:val="20"/>
          <w:szCs w:val="20"/>
        </w:rPr>
        <w:t xml:space="preserve"> zur Unterstützung der Forschungsarbeit des Threat Labs zugestimmt haben.</w:t>
      </w:r>
      <w:r w:rsidR="00EC74DA">
        <w:rPr>
          <w:rFonts w:ascii="Helvetica" w:hAnsi="Helvetica"/>
          <w:color w:val="000000" w:themeColor="text1"/>
          <w:sz w:val="20"/>
          <w:szCs w:val="20"/>
        </w:rPr>
        <w:t xml:space="preserve"> Neu im Vergleich zu den vorherigen Ausgaben des Internet Security Reports ist diesmal die Art der Auswertung, Analyse und Ergebnisdarstellung. </w:t>
      </w:r>
      <w:r w:rsidR="00496A8B">
        <w:rPr>
          <w:rFonts w:ascii="Helvetica" w:hAnsi="Helvetica"/>
          <w:color w:val="000000" w:themeColor="text1"/>
          <w:sz w:val="20"/>
          <w:szCs w:val="20"/>
        </w:rPr>
        <w:t>Resultate</w:t>
      </w:r>
      <w:r w:rsidR="00EC74DA">
        <w:rPr>
          <w:rFonts w:ascii="Helvetica" w:hAnsi="Helvetica"/>
          <w:color w:val="000000" w:themeColor="text1"/>
          <w:sz w:val="20"/>
          <w:szCs w:val="20"/>
        </w:rPr>
        <w:t xml:space="preserve"> im Bereich Netzwerksicherheit werden ab sofort </w:t>
      </w:r>
      <w:r w:rsidR="00BB7AA0">
        <w:rPr>
          <w:rFonts w:ascii="Helvetica" w:hAnsi="Helvetica"/>
          <w:color w:val="000000" w:themeColor="text1"/>
          <w:sz w:val="20"/>
          <w:szCs w:val="20"/>
        </w:rPr>
        <w:t>nicht mehr im Hinblick auf Gesamtvolum</w:t>
      </w:r>
      <w:r w:rsidR="008F72F0">
        <w:rPr>
          <w:rFonts w:ascii="Helvetica" w:hAnsi="Helvetica"/>
          <w:color w:val="000000" w:themeColor="text1"/>
          <w:sz w:val="20"/>
          <w:szCs w:val="20"/>
        </w:rPr>
        <w:t>ina</w:t>
      </w:r>
      <w:r w:rsidR="00BB7AA0">
        <w:rPr>
          <w:rFonts w:ascii="Helvetica" w:hAnsi="Helvetica"/>
          <w:color w:val="000000" w:themeColor="text1"/>
          <w:sz w:val="20"/>
          <w:szCs w:val="20"/>
        </w:rPr>
        <w:t xml:space="preserve">, sondern </w:t>
      </w:r>
      <w:r w:rsidR="00EC74DA" w:rsidRPr="00EC74DA">
        <w:rPr>
          <w:rFonts w:ascii="Helvetica" w:hAnsi="Helvetica"/>
          <w:color w:val="000000" w:themeColor="text1"/>
          <w:sz w:val="20"/>
          <w:szCs w:val="20"/>
        </w:rPr>
        <w:t xml:space="preserve">als Durchschnittswerte pro Gerät </w:t>
      </w:r>
      <w:r w:rsidR="00EC74DA">
        <w:rPr>
          <w:rFonts w:ascii="Helvetica" w:hAnsi="Helvetica"/>
          <w:color w:val="000000" w:themeColor="text1"/>
          <w:sz w:val="20"/>
          <w:szCs w:val="20"/>
        </w:rPr>
        <w:t xml:space="preserve">entsprechend der berücksichtigten Grundgesamtheit </w:t>
      </w:r>
      <w:r w:rsidR="00BB7AA0">
        <w:rPr>
          <w:rFonts w:ascii="Helvetica" w:hAnsi="Helvetica"/>
          <w:color w:val="000000" w:themeColor="text1"/>
          <w:sz w:val="20"/>
          <w:szCs w:val="20"/>
        </w:rPr>
        <w:t xml:space="preserve">der Appliances </w:t>
      </w:r>
      <w:r w:rsidR="00EC74DA" w:rsidRPr="00EC74DA">
        <w:rPr>
          <w:rFonts w:ascii="Helvetica" w:hAnsi="Helvetica"/>
          <w:color w:val="000000" w:themeColor="text1"/>
          <w:sz w:val="20"/>
          <w:szCs w:val="20"/>
        </w:rPr>
        <w:t>präsentiert</w:t>
      </w:r>
      <w:r w:rsidR="00EC74DA">
        <w:rPr>
          <w:rFonts w:ascii="Helvetica" w:hAnsi="Helvetica"/>
          <w:color w:val="000000" w:themeColor="text1"/>
          <w:sz w:val="20"/>
          <w:szCs w:val="20"/>
        </w:rPr>
        <w:t>.</w:t>
      </w:r>
      <w:r w:rsidR="00BB7AA0">
        <w:rPr>
          <w:rFonts w:ascii="Helvetica" w:hAnsi="Helvetica"/>
          <w:color w:val="000000" w:themeColor="text1"/>
          <w:sz w:val="20"/>
          <w:szCs w:val="20"/>
        </w:rPr>
        <w:t xml:space="preserve"> Auf die Gründe wird im vollständigen Bericht näher eingegangen. Dieser enthält zudem zahlreiche </w:t>
      </w:r>
      <w:r w:rsidRPr="00CC25F8">
        <w:rPr>
          <w:rFonts w:ascii="Helvetica" w:hAnsi="Helvetica"/>
          <w:sz w:val="20"/>
          <w:szCs w:val="20"/>
        </w:rPr>
        <w:t xml:space="preserve">Details zu weiteren Malware- und Netzwerktrends aus </w:t>
      </w:r>
      <w:r w:rsidRPr="00E1739C">
        <w:rPr>
          <w:rFonts w:ascii="Helvetica" w:hAnsi="Helvetica"/>
          <w:color w:val="000000" w:themeColor="text1"/>
          <w:sz w:val="20"/>
          <w:szCs w:val="20"/>
        </w:rPr>
        <w:t xml:space="preserve">dem </w:t>
      </w:r>
      <w:r w:rsidR="00BB7AA0">
        <w:rPr>
          <w:rFonts w:ascii="Helvetica" w:hAnsi="Helvetica"/>
          <w:color w:val="000000" w:themeColor="text1"/>
          <w:sz w:val="20"/>
          <w:szCs w:val="20"/>
        </w:rPr>
        <w:t>ersten</w:t>
      </w:r>
      <w:r w:rsidRPr="00E1739C">
        <w:rPr>
          <w:rFonts w:ascii="Helvetica" w:hAnsi="Helvetica"/>
          <w:color w:val="000000" w:themeColor="text1"/>
          <w:sz w:val="20"/>
          <w:szCs w:val="20"/>
        </w:rPr>
        <w:t xml:space="preserve"> Quartal 202</w:t>
      </w:r>
      <w:r w:rsidR="00BB7AA0">
        <w:rPr>
          <w:rFonts w:ascii="Helvetica" w:hAnsi="Helvetica"/>
          <w:color w:val="000000" w:themeColor="text1"/>
          <w:sz w:val="20"/>
          <w:szCs w:val="20"/>
        </w:rPr>
        <w:t>3</w:t>
      </w:r>
      <w:r w:rsidRPr="00E1739C">
        <w:rPr>
          <w:rFonts w:ascii="Helvetica" w:hAnsi="Helvetica"/>
          <w:color w:val="000000" w:themeColor="text1"/>
          <w:sz w:val="20"/>
          <w:szCs w:val="20"/>
        </w:rPr>
        <w:t>,</w:t>
      </w:r>
      <w:r w:rsidR="008F72F0">
        <w:rPr>
          <w:rFonts w:ascii="Helvetica" w:hAnsi="Helvetica"/>
          <w:color w:val="000000" w:themeColor="text1"/>
          <w:sz w:val="20"/>
          <w:szCs w:val="20"/>
        </w:rPr>
        <w:t xml:space="preserve"> entsprechend abgeleitete</w:t>
      </w:r>
      <w:r w:rsidRPr="00E1739C">
        <w:rPr>
          <w:rFonts w:ascii="Helvetica" w:hAnsi="Helvetica"/>
          <w:color w:val="000000" w:themeColor="text1"/>
          <w:sz w:val="20"/>
          <w:szCs w:val="20"/>
        </w:rPr>
        <w:t xml:space="preserve"> </w:t>
      </w:r>
      <w:r w:rsidR="008F72F0">
        <w:rPr>
          <w:rFonts w:ascii="Helvetica" w:hAnsi="Helvetica"/>
          <w:color w:val="000000" w:themeColor="text1"/>
          <w:sz w:val="20"/>
          <w:szCs w:val="20"/>
        </w:rPr>
        <w:t xml:space="preserve">Empfehlungen für </w:t>
      </w:r>
      <w:r w:rsidRPr="00E1739C">
        <w:rPr>
          <w:rFonts w:ascii="Helvetica" w:hAnsi="Helvetica"/>
          <w:color w:val="000000" w:themeColor="text1"/>
          <w:sz w:val="20"/>
          <w:szCs w:val="20"/>
        </w:rPr>
        <w:t>Sicherheitsstrategien, wichtige Verteidigungstipps für Unternehmen aller Größen und Branchen und vieles mehr.</w:t>
      </w:r>
    </w:p>
    <w:p w14:paraId="56495C56" w14:textId="77777777" w:rsidR="000D737C" w:rsidRDefault="000D737C" w:rsidP="003D549A">
      <w:pPr>
        <w:pStyle w:val="Textkrper"/>
        <w:spacing w:line="288" w:lineRule="auto"/>
        <w:ind w:right="1135"/>
        <w:rPr>
          <w:rFonts w:eastAsia="MS Mincho"/>
          <w:b w:val="0"/>
          <w:bCs/>
          <w:sz w:val="20"/>
          <w:szCs w:val="20"/>
          <w:lang w:eastAsia="de-DE"/>
        </w:rPr>
      </w:pPr>
    </w:p>
    <w:p w14:paraId="4247EE00" w14:textId="1CD3F0F0" w:rsidR="00571167" w:rsidRDefault="00571167" w:rsidP="00571167">
      <w:pPr>
        <w:spacing w:line="288" w:lineRule="auto"/>
        <w:ind w:right="1135"/>
        <w:rPr>
          <w:rFonts w:ascii="Helvetica" w:hAnsi="Helvetica"/>
          <w:bCs/>
          <w:color w:val="000000" w:themeColor="text1"/>
          <w:sz w:val="20"/>
          <w:szCs w:val="20"/>
        </w:rPr>
      </w:pPr>
      <w:r w:rsidRPr="00B004E4">
        <w:rPr>
          <w:rFonts w:ascii="Helvetica" w:hAnsi="Helvetica"/>
          <w:bCs/>
          <w:color w:val="000000" w:themeColor="text1"/>
          <w:sz w:val="20"/>
          <w:szCs w:val="20"/>
        </w:rPr>
        <w:t xml:space="preserve">Der </w:t>
      </w:r>
      <w:r>
        <w:rPr>
          <w:rFonts w:ascii="Helvetica" w:hAnsi="Helvetica"/>
          <w:bCs/>
          <w:color w:val="000000" w:themeColor="text1"/>
          <w:sz w:val="20"/>
          <w:szCs w:val="20"/>
        </w:rPr>
        <w:t>ausführliche</w:t>
      </w:r>
      <w:r w:rsidRPr="00B004E4">
        <w:rPr>
          <w:rFonts w:ascii="Helvetica" w:hAnsi="Helvetica"/>
          <w:bCs/>
          <w:color w:val="000000" w:themeColor="text1"/>
          <w:sz w:val="20"/>
          <w:szCs w:val="20"/>
        </w:rPr>
        <w:t xml:space="preserve"> Internet Security Report in englischer Sprache steht online zum Download zur Verfügung: </w:t>
      </w:r>
      <w:hyperlink r:id="rId7" w:history="1">
        <w:r w:rsidR="008277E1" w:rsidRPr="00392E0E">
          <w:rPr>
            <w:rStyle w:val="Hyperlink"/>
            <w:rFonts w:ascii="Helvetica" w:hAnsi="Helvetica"/>
            <w:bCs/>
            <w:sz w:val="20"/>
            <w:szCs w:val="20"/>
          </w:rPr>
          <w:t>https://www.watchguard.com/wgrd-resource-center/security-report-q1-2023</w:t>
        </w:r>
      </w:hyperlink>
    </w:p>
    <w:p w14:paraId="1DE2045D" w14:textId="77777777" w:rsidR="000D737C" w:rsidRDefault="000D737C" w:rsidP="00DC6DD0">
      <w:pPr>
        <w:pStyle w:val="Textkrper"/>
        <w:spacing w:line="288" w:lineRule="auto"/>
        <w:ind w:right="1135"/>
        <w:rPr>
          <w:rFonts w:eastAsia="MS Mincho"/>
          <w:sz w:val="20"/>
          <w:szCs w:val="20"/>
          <w:lang w:eastAsia="de-DE"/>
        </w:rPr>
      </w:pPr>
    </w:p>
    <w:p w14:paraId="2E8DD4F3" w14:textId="5DABAB93" w:rsidR="00DC6DD0" w:rsidRPr="00B46453" w:rsidRDefault="00DC6DD0" w:rsidP="00DC6DD0">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C6DD0" w:rsidRPr="00B46453" w14:paraId="568F69CA" w14:textId="77777777" w:rsidTr="00E30C3A">
        <w:trPr>
          <w:trHeight w:val="1985"/>
        </w:trPr>
        <w:tc>
          <w:tcPr>
            <w:tcW w:w="3686" w:type="dxa"/>
          </w:tcPr>
          <w:p w14:paraId="122F2D25" w14:textId="77777777" w:rsidR="00DC6DD0" w:rsidRPr="00B46453" w:rsidRDefault="00DC6DD0" w:rsidP="00E30C3A">
            <w:pPr>
              <w:pStyle w:val="Kopfzeile"/>
              <w:ind w:right="-141"/>
            </w:pPr>
          </w:p>
          <w:p w14:paraId="36E3A721" w14:textId="77777777" w:rsidR="00DC6DD0" w:rsidRPr="00B46453" w:rsidRDefault="00DC6DD0" w:rsidP="00E30C3A">
            <w:pPr>
              <w:pStyle w:val="Kopfzeile"/>
              <w:ind w:right="-141"/>
            </w:pPr>
            <w:r w:rsidRPr="00B46453">
              <w:rPr>
                <w:noProof/>
              </w:rPr>
              <w:drawing>
                <wp:inline distT="0" distB="0" distL="0" distR="0" wp14:anchorId="66206A00" wp14:editId="048F7F8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6546" cy="1058183"/>
                          </a:xfrm>
                          <a:prstGeom prst="rect">
                            <a:avLst/>
                          </a:prstGeom>
                        </pic:spPr>
                      </pic:pic>
                    </a:graphicData>
                  </a:graphic>
                </wp:inline>
              </w:drawing>
            </w:r>
          </w:p>
        </w:tc>
      </w:tr>
      <w:tr w:rsidR="00DC6DD0" w:rsidRPr="00595035" w14:paraId="0F83645B" w14:textId="77777777" w:rsidTr="00E30C3A">
        <w:trPr>
          <w:trHeight w:val="544"/>
        </w:trPr>
        <w:tc>
          <w:tcPr>
            <w:tcW w:w="3686" w:type="dxa"/>
          </w:tcPr>
          <w:p w14:paraId="56DA4B30" w14:textId="77777777" w:rsidR="00DC6DD0" w:rsidRPr="00C23E65" w:rsidRDefault="00DC6DD0" w:rsidP="00E30C3A">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Corey Nachreiner, Chief Security Officer bei WatchGuard Technologies</w:t>
            </w:r>
          </w:p>
        </w:tc>
      </w:tr>
    </w:tbl>
    <w:p w14:paraId="3EADAA76" w14:textId="77777777" w:rsidR="00DC6DD0" w:rsidRPr="00C23E65" w:rsidRDefault="00DC6DD0" w:rsidP="00DC6DD0">
      <w:pPr>
        <w:spacing w:line="288" w:lineRule="auto"/>
        <w:ind w:right="1134"/>
        <w:rPr>
          <w:rFonts w:ascii="Helvetica" w:hAnsi="Helvetica"/>
          <w:sz w:val="20"/>
          <w:szCs w:val="20"/>
          <w:lang w:val="en-US"/>
        </w:rPr>
      </w:pPr>
    </w:p>
    <w:p w14:paraId="27713B93" w14:textId="77777777" w:rsidR="00DC6DD0" w:rsidRPr="00C23E65" w:rsidRDefault="00DC6DD0" w:rsidP="00DC6DD0">
      <w:pPr>
        <w:spacing w:line="288" w:lineRule="auto"/>
        <w:ind w:right="1134"/>
        <w:rPr>
          <w:rFonts w:ascii="Helvetica" w:hAnsi="Helvetica"/>
          <w:color w:val="000000" w:themeColor="text1"/>
          <w:sz w:val="20"/>
          <w:szCs w:val="20"/>
          <w:lang w:val="en-US"/>
        </w:rPr>
      </w:pPr>
    </w:p>
    <w:p w14:paraId="3E072D8D" w14:textId="77777777" w:rsidR="00DC6DD0" w:rsidRPr="00C23E65" w:rsidRDefault="00DC6DD0" w:rsidP="00DC6DD0">
      <w:pPr>
        <w:spacing w:line="288" w:lineRule="auto"/>
        <w:rPr>
          <w:rFonts w:ascii="Helvetica" w:hAnsi="Helvetica"/>
          <w:color w:val="000000" w:themeColor="text1"/>
          <w:sz w:val="20"/>
          <w:szCs w:val="20"/>
          <w:lang w:val="en-US"/>
        </w:rPr>
      </w:pPr>
    </w:p>
    <w:p w14:paraId="346B4813" w14:textId="77777777" w:rsidR="00DC6DD0" w:rsidRPr="00C23E65" w:rsidRDefault="00DC6DD0" w:rsidP="00DC6DD0">
      <w:pPr>
        <w:spacing w:line="288" w:lineRule="auto"/>
        <w:rPr>
          <w:rFonts w:ascii="Helvetica" w:hAnsi="Helvetica"/>
          <w:color w:val="000000" w:themeColor="text1"/>
          <w:sz w:val="20"/>
          <w:szCs w:val="20"/>
          <w:lang w:val="en-US"/>
        </w:rPr>
      </w:pPr>
    </w:p>
    <w:p w14:paraId="12B8D02E" w14:textId="77777777" w:rsidR="00DC6DD0" w:rsidRPr="00C23E65" w:rsidRDefault="00DC6DD0" w:rsidP="00DC6DD0">
      <w:pPr>
        <w:spacing w:line="288" w:lineRule="auto"/>
        <w:rPr>
          <w:rFonts w:ascii="Helvetica" w:hAnsi="Helvetica"/>
          <w:color w:val="000000" w:themeColor="text1"/>
          <w:sz w:val="20"/>
          <w:szCs w:val="20"/>
          <w:lang w:val="en-US"/>
        </w:rPr>
      </w:pPr>
    </w:p>
    <w:p w14:paraId="57172EEE" w14:textId="77777777" w:rsidR="00DC6DD0" w:rsidRPr="00C23E65" w:rsidRDefault="00DC6DD0" w:rsidP="00DC6DD0">
      <w:pPr>
        <w:spacing w:line="288" w:lineRule="auto"/>
        <w:rPr>
          <w:rFonts w:ascii="Helvetica" w:hAnsi="Helvetica"/>
          <w:color w:val="000000" w:themeColor="text1"/>
          <w:sz w:val="20"/>
          <w:szCs w:val="20"/>
          <w:lang w:val="en-US"/>
        </w:rPr>
      </w:pPr>
    </w:p>
    <w:p w14:paraId="2F703F79" w14:textId="77777777" w:rsidR="00DC6DD0" w:rsidRPr="00C23E65" w:rsidRDefault="00DC6DD0" w:rsidP="00DC6DD0">
      <w:pPr>
        <w:spacing w:line="288" w:lineRule="auto"/>
        <w:rPr>
          <w:rFonts w:ascii="Helvetica" w:hAnsi="Helvetica"/>
          <w:color w:val="000000" w:themeColor="text1"/>
          <w:sz w:val="20"/>
          <w:szCs w:val="20"/>
          <w:lang w:val="en-US"/>
        </w:rPr>
      </w:pPr>
    </w:p>
    <w:p w14:paraId="003FC4BA" w14:textId="77777777" w:rsidR="00DC6DD0" w:rsidRPr="00C23E65" w:rsidRDefault="00DC6DD0" w:rsidP="00DC6DD0">
      <w:pPr>
        <w:spacing w:line="288" w:lineRule="auto"/>
        <w:rPr>
          <w:rFonts w:ascii="Helvetica" w:hAnsi="Helvetica"/>
          <w:color w:val="000000" w:themeColor="text1"/>
          <w:sz w:val="20"/>
          <w:szCs w:val="20"/>
          <w:lang w:val="en-US"/>
        </w:rPr>
      </w:pPr>
    </w:p>
    <w:p w14:paraId="296AB6CA" w14:textId="77777777" w:rsidR="00DC6DD0" w:rsidRPr="00C23E65" w:rsidRDefault="00DC6DD0" w:rsidP="00DC6DD0">
      <w:pPr>
        <w:spacing w:line="288" w:lineRule="auto"/>
        <w:rPr>
          <w:rFonts w:ascii="Helvetica" w:hAnsi="Helvetica"/>
          <w:color w:val="000000" w:themeColor="text1"/>
          <w:sz w:val="20"/>
          <w:szCs w:val="20"/>
          <w:lang w:val="en-US"/>
        </w:rPr>
      </w:pPr>
    </w:p>
    <w:p w14:paraId="73E2FD68" w14:textId="085E3948" w:rsidR="00DC6DD0" w:rsidRPr="00B46453" w:rsidRDefault="00DC6DD0" w:rsidP="00DC6DD0">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9"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r w:rsidRPr="00C23E65">
              <w:rPr>
                <w:bCs/>
                <w:color w:val="000000" w:themeColor="text1"/>
                <w:sz w:val="16"/>
                <w:lang w:val="en-US"/>
              </w:rPr>
              <w:t>Kontakt</w:t>
            </w:r>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605B0248"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Pr="00B46453">
              <w:rPr>
                <w:b w:val="0"/>
                <w:color w:val="000000" w:themeColor="text1"/>
                <w:spacing w:val="-2"/>
                <w:sz w:val="16"/>
                <w:szCs w:val="16"/>
              </w:rPr>
              <w:t>962</w:t>
            </w:r>
            <w:r w:rsidR="00A6370A">
              <w:rPr>
                <w:b w:val="0"/>
                <w:color w:val="000000" w:themeColor="text1"/>
                <w:spacing w:val="-2"/>
                <w:sz w:val="16"/>
                <w:szCs w:val="16"/>
              </w:rPr>
              <w:t xml:space="preserve"> </w:t>
            </w:r>
            <w:r w:rsidRPr="00B46453">
              <w:rPr>
                <w:b w:val="0"/>
                <w:color w:val="000000" w:themeColor="text1"/>
                <w:spacing w:val="-2"/>
                <w:sz w:val="16"/>
                <w:szCs w:val="16"/>
              </w:rPr>
              <w:t>87</w:t>
            </w:r>
            <w:r w:rsidR="00A6370A">
              <w:rPr>
                <w:b w:val="0"/>
                <w:color w:val="000000" w:themeColor="text1"/>
                <w:spacing w:val="-2"/>
                <w:sz w:val="16"/>
                <w:szCs w:val="16"/>
              </w:rPr>
              <w:t xml:space="preserve"> </w:t>
            </w:r>
            <w:r w:rsidRPr="00B46453">
              <w:rPr>
                <w:b w:val="0"/>
                <w:color w:val="000000" w:themeColor="text1"/>
                <w:spacing w:val="-2"/>
                <w:sz w:val="16"/>
                <w:szCs w:val="16"/>
              </w:rPr>
              <w:t>15</w:t>
            </w:r>
            <w:r w:rsidR="00A6370A">
              <w:rPr>
                <w:b w:val="0"/>
                <w:color w:val="000000" w:themeColor="text1"/>
                <w:spacing w:val="-2"/>
                <w:sz w:val="16"/>
                <w:szCs w:val="16"/>
              </w:rPr>
              <w:t xml:space="preserve"> </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0"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Threat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w:t>
      </w:r>
      <w:r w:rsidRPr="00DE2CF8">
        <w:rPr>
          <w:rFonts w:ascii="Helvetica" w:hAnsi="Helvetica"/>
          <w:color w:val="000000" w:themeColor="text1"/>
          <w:spacing w:val="-2"/>
          <w:sz w:val="16"/>
          <w:szCs w:val="16"/>
        </w:rPr>
        <w:lastRenderedPageBreak/>
        <w:t>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Endpoint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Protection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Platform“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Managed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310860F9"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2"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Simplified“-Podcast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sectPr w:rsidR="00D37950" w:rsidRPr="00B46453" w:rsidSect="00B20604">
      <w:headerReference w:type="default" r:id="rId16"/>
      <w:footerReference w:type="even" r:id="rId17"/>
      <w:footerReference w:type="default" r:id="rId18"/>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0B553" w14:textId="77777777" w:rsidR="000F7AC6" w:rsidRDefault="000F7AC6">
      <w:r>
        <w:separator/>
      </w:r>
    </w:p>
  </w:endnote>
  <w:endnote w:type="continuationSeparator" w:id="0">
    <w:p w14:paraId="5FBD9AB4" w14:textId="77777777" w:rsidR="000F7AC6" w:rsidRDefault="000F7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CD38D" w14:textId="77777777" w:rsidR="000F7AC6" w:rsidRDefault="000F7AC6">
      <w:r>
        <w:separator/>
      </w:r>
    </w:p>
  </w:footnote>
  <w:footnote w:type="continuationSeparator" w:id="0">
    <w:p w14:paraId="5FFC87A7" w14:textId="77777777" w:rsidR="000F7AC6" w:rsidRDefault="000F7A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1C8C"/>
    <w:rsid w:val="0000214D"/>
    <w:rsid w:val="00002935"/>
    <w:rsid w:val="00002DFB"/>
    <w:rsid w:val="000042AB"/>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7FE"/>
    <w:rsid w:val="00021FE7"/>
    <w:rsid w:val="000221C3"/>
    <w:rsid w:val="000232FF"/>
    <w:rsid w:val="000233F8"/>
    <w:rsid w:val="00023A51"/>
    <w:rsid w:val="00023ECF"/>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67E29"/>
    <w:rsid w:val="0007011C"/>
    <w:rsid w:val="00070D6D"/>
    <w:rsid w:val="00071279"/>
    <w:rsid w:val="000715E6"/>
    <w:rsid w:val="00071B35"/>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F2C"/>
    <w:rsid w:val="000C391D"/>
    <w:rsid w:val="000C419A"/>
    <w:rsid w:val="000C43D8"/>
    <w:rsid w:val="000C4953"/>
    <w:rsid w:val="000C5403"/>
    <w:rsid w:val="000C59C7"/>
    <w:rsid w:val="000C5A00"/>
    <w:rsid w:val="000C5B45"/>
    <w:rsid w:val="000C615A"/>
    <w:rsid w:val="000C6F64"/>
    <w:rsid w:val="000C7816"/>
    <w:rsid w:val="000C78FF"/>
    <w:rsid w:val="000D0131"/>
    <w:rsid w:val="000D0E6F"/>
    <w:rsid w:val="000D16B0"/>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1CF"/>
    <w:rsid w:val="000F3A95"/>
    <w:rsid w:val="000F3E4E"/>
    <w:rsid w:val="000F4C20"/>
    <w:rsid w:val="000F4D0F"/>
    <w:rsid w:val="000F4D38"/>
    <w:rsid w:val="000F4D58"/>
    <w:rsid w:val="000F4FF9"/>
    <w:rsid w:val="000F5516"/>
    <w:rsid w:val="000F5AEA"/>
    <w:rsid w:val="000F5CA1"/>
    <w:rsid w:val="000F76A3"/>
    <w:rsid w:val="000F7AC6"/>
    <w:rsid w:val="000F7B0D"/>
    <w:rsid w:val="000F7FCE"/>
    <w:rsid w:val="00100634"/>
    <w:rsid w:val="0010177E"/>
    <w:rsid w:val="00101D65"/>
    <w:rsid w:val="00102631"/>
    <w:rsid w:val="0010335C"/>
    <w:rsid w:val="00103607"/>
    <w:rsid w:val="001041E0"/>
    <w:rsid w:val="001049F5"/>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E51"/>
    <w:rsid w:val="00132DEC"/>
    <w:rsid w:val="00133454"/>
    <w:rsid w:val="00133613"/>
    <w:rsid w:val="0013369E"/>
    <w:rsid w:val="00133987"/>
    <w:rsid w:val="00133A89"/>
    <w:rsid w:val="00133B1A"/>
    <w:rsid w:val="00134114"/>
    <w:rsid w:val="00135ECF"/>
    <w:rsid w:val="00136043"/>
    <w:rsid w:val="00136110"/>
    <w:rsid w:val="001366A2"/>
    <w:rsid w:val="00136E8E"/>
    <w:rsid w:val="0013744B"/>
    <w:rsid w:val="00137995"/>
    <w:rsid w:val="00137D91"/>
    <w:rsid w:val="00140321"/>
    <w:rsid w:val="00140CAD"/>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74F1"/>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4C64"/>
    <w:rsid w:val="001651AC"/>
    <w:rsid w:val="00165D0A"/>
    <w:rsid w:val="00165F52"/>
    <w:rsid w:val="0016747C"/>
    <w:rsid w:val="00170058"/>
    <w:rsid w:val="00170116"/>
    <w:rsid w:val="001705A7"/>
    <w:rsid w:val="00170EEF"/>
    <w:rsid w:val="00171F6C"/>
    <w:rsid w:val="001726CD"/>
    <w:rsid w:val="00173C3F"/>
    <w:rsid w:val="00173E3A"/>
    <w:rsid w:val="00174911"/>
    <w:rsid w:val="001753F3"/>
    <w:rsid w:val="00175E7D"/>
    <w:rsid w:val="00175FE8"/>
    <w:rsid w:val="00176071"/>
    <w:rsid w:val="00176D4D"/>
    <w:rsid w:val="001775F7"/>
    <w:rsid w:val="0017765A"/>
    <w:rsid w:val="00177B9B"/>
    <w:rsid w:val="00177D40"/>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772"/>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435"/>
    <w:rsid w:val="001B5568"/>
    <w:rsid w:val="001B5D10"/>
    <w:rsid w:val="001B5F8C"/>
    <w:rsid w:val="001B617F"/>
    <w:rsid w:val="001B6A32"/>
    <w:rsid w:val="001C0405"/>
    <w:rsid w:val="001C0560"/>
    <w:rsid w:val="001C0831"/>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8BD"/>
    <w:rsid w:val="001E3C59"/>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C99"/>
    <w:rsid w:val="00200E28"/>
    <w:rsid w:val="00201027"/>
    <w:rsid w:val="0020153E"/>
    <w:rsid w:val="00203508"/>
    <w:rsid w:val="00203E2E"/>
    <w:rsid w:val="002044F7"/>
    <w:rsid w:val="0020490A"/>
    <w:rsid w:val="00204D8F"/>
    <w:rsid w:val="00206259"/>
    <w:rsid w:val="00206650"/>
    <w:rsid w:val="00206B64"/>
    <w:rsid w:val="00207E2D"/>
    <w:rsid w:val="002102E2"/>
    <w:rsid w:val="002111C6"/>
    <w:rsid w:val="00211BAD"/>
    <w:rsid w:val="00212278"/>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656"/>
    <w:rsid w:val="00263175"/>
    <w:rsid w:val="00263276"/>
    <w:rsid w:val="00263AA3"/>
    <w:rsid w:val="00263B41"/>
    <w:rsid w:val="00263D53"/>
    <w:rsid w:val="00265463"/>
    <w:rsid w:val="0026683D"/>
    <w:rsid w:val="00266869"/>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3E38"/>
    <w:rsid w:val="002945AC"/>
    <w:rsid w:val="00295AB4"/>
    <w:rsid w:val="0029709A"/>
    <w:rsid w:val="002971B5"/>
    <w:rsid w:val="00297290"/>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3458"/>
    <w:rsid w:val="003142DC"/>
    <w:rsid w:val="00314D05"/>
    <w:rsid w:val="00314E79"/>
    <w:rsid w:val="0031533D"/>
    <w:rsid w:val="003156D9"/>
    <w:rsid w:val="00316329"/>
    <w:rsid w:val="003165AD"/>
    <w:rsid w:val="0031700C"/>
    <w:rsid w:val="0031759B"/>
    <w:rsid w:val="003179CE"/>
    <w:rsid w:val="003208D4"/>
    <w:rsid w:val="00320984"/>
    <w:rsid w:val="003219D8"/>
    <w:rsid w:val="00321C67"/>
    <w:rsid w:val="00323873"/>
    <w:rsid w:val="003244BF"/>
    <w:rsid w:val="00324D3C"/>
    <w:rsid w:val="003252B9"/>
    <w:rsid w:val="00325DD5"/>
    <w:rsid w:val="00326A17"/>
    <w:rsid w:val="00327158"/>
    <w:rsid w:val="00327345"/>
    <w:rsid w:val="003275A9"/>
    <w:rsid w:val="00327A8F"/>
    <w:rsid w:val="0033006C"/>
    <w:rsid w:val="003308F9"/>
    <w:rsid w:val="00330A34"/>
    <w:rsid w:val="00330D95"/>
    <w:rsid w:val="00330FCC"/>
    <w:rsid w:val="003312E4"/>
    <w:rsid w:val="0033139E"/>
    <w:rsid w:val="0033164B"/>
    <w:rsid w:val="00331964"/>
    <w:rsid w:val="003327AB"/>
    <w:rsid w:val="003328B7"/>
    <w:rsid w:val="00332C59"/>
    <w:rsid w:val="00333CC9"/>
    <w:rsid w:val="00334C73"/>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C65"/>
    <w:rsid w:val="00370C80"/>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80229"/>
    <w:rsid w:val="00381DF1"/>
    <w:rsid w:val="0038258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BCD"/>
    <w:rsid w:val="0039307B"/>
    <w:rsid w:val="0039372B"/>
    <w:rsid w:val="00393E48"/>
    <w:rsid w:val="00393F71"/>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51FE"/>
    <w:rsid w:val="003A53A7"/>
    <w:rsid w:val="003A5A93"/>
    <w:rsid w:val="003A5BB9"/>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7A7"/>
    <w:rsid w:val="003D0C24"/>
    <w:rsid w:val="003D12E7"/>
    <w:rsid w:val="003D15C3"/>
    <w:rsid w:val="003D1B5D"/>
    <w:rsid w:val="003D1DB1"/>
    <w:rsid w:val="003D1FD5"/>
    <w:rsid w:val="003D1FE2"/>
    <w:rsid w:val="003D2316"/>
    <w:rsid w:val="003D2692"/>
    <w:rsid w:val="003D2DE1"/>
    <w:rsid w:val="003D3793"/>
    <w:rsid w:val="003D522C"/>
    <w:rsid w:val="003D549A"/>
    <w:rsid w:val="003D5CDE"/>
    <w:rsid w:val="003D6156"/>
    <w:rsid w:val="003D63B4"/>
    <w:rsid w:val="003D641E"/>
    <w:rsid w:val="003D6A57"/>
    <w:rsid w:val="003D75BB"/>
    <w:rsid w:val="003D76EA"/>
    <w:rsid w:val="003D77A6"/>
    <w:rsid w:val="003D77BA"/>
    <w:rsid w:val="003E0BC1"/>
    <w:rsid w:val="003E11C2"/>
    <w:rsid w:val="003E1352"/>
    <w:rsid w:val="003E17D2"/>
    <w:rsid w:val="003E19C1"/>
    <w:rsid w:val="003E2D99"/>
    <w:rsid w:val="003E37CE"/>
    <w:rsid w:val="003E3E6E"/>
    <w:rsid w:val="003E40F5"/>
    <w:rsid w:val="003E4DC1"/>
    <w:rsid w:val="003E4DE1"/>
    <w:rsid w:val="003E599C"/>
    <w:rsid w:val="003E667B"/>
    <w:rsid w:val="003E7368"/>
    <w:rsid w:val="003F0173"/>
    <w:rsid w:val="003F0909"/>
    <w:rsid w:val="003F17B5"/>
    <w:rsid w:val="003F1EE3"/>
    <w:rsid w:val="003F219F"/>
    <w:rsid w:val="003F2252"/>
    <w:rsid w:val="003F3817"/>
    <w:rsid w:val="003F3A0D"/>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71E"/>
    <w:rsid w:val="00450803"/>
    <w:rsid w:val="004539F3"/>
    <w:rsid w:val="00453EA2"/>
    <w:rsid w:val="00454145"/>
    <w:rsid w:val="004542B6"/>
    <w:rsid w:val="00454996"/>
    <w:rsid w:val="00454CA4"/>
    <w:rsid w:val="0045535C"/>
    <w:rsid w:val="00455530"/>
    <w:rsid w:val="00455D39"/>
    <w:rsid w:val="00456952"/>
    <w:rsid w:val="00457CBD"/>
    <w:rsid w:val="00460A33"/>
    <w:rsid w:val="00460C3C"/>
    <w:rsid w:val="00460C56"/>
    <w:rsid w:val="00461311"/>
    <w:rsid w:val="0046291E"/>
    <w:rsid w:val="00462D68"/>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444"/>
    <w:rsid w:val="004766D1"/>
    <w:rsid w:val="004767F0"/>
    <w:rsid w:val="00477A41"/>
    <w:rsid w:val="00477CC5"/>
    <w:rsid w:val="00477CFE"/>
    <w:rsid w:val="00477F31"/>
    <w:rsid w:val="00480661"/>
    <w:rsid w:val="00481064"/>
    <w:rsid w:val="00481AA8"/>
    <w:rsid w:val="00484946"/>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419D"/>
    <w:rsid w:val="004B456E"/>
    <w:rsid w:val="004B47BE"/>
    <w:rsid w:val="004B4F43"/>
    <w:rsid w:val="004B4F71"/>
    <w:rsid w:val="004B5216"/>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1395"/>
    <w:rsid w:val="004F179A"/>
    <w:rsid w:val="004F1A41"/>
    <w:rsid w:val="004F2366"/>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39F"/>
    <w:rsid w:val="00504616"/>
    <w:rsid w:val="00504EE1"/>
    <w:rsid w:val="00504F49"/>
    <w:rsid w:val="00506547"/>
    <w:rsid w:val="00506CBC"/>
    <w:rsid w:val="00507154"/>
    <w:rsid w:val="00507720"/>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20237"/>
    <w:rsid w:val="00520253"/>
    <w:rsid w:val="0052058D"/>
    <w:rsid w:val="00520D7C"/>
    <w:rsid w:val="005211F3"/>
    <w:rsid w:val="00521537"/>
    <w:rsid w:val="00521846"/>
    <w:rsid w:val="00521B66"/>
    <w:rsid w:val="00521D47"/>
    <w:rsid w:val="005226E7"/>
    <w:rsid w:val="00522F68"/>
    <w:rsid w:val="00523140"/>
    <w:rsid w:val="00523915"/>
    <w:rsid w:val="00524078"/>
    <w:rsid w:val="00524F1D"/>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700F3"/>
    <w:rsid w:val="005704D3"/>
    <w:rsid w:val="00570638"/>
    <w:rsid w:val="00571167"/>
    <w:rsid w:val="00572061"/>
    <w:rsid w:val="00572137"/>
    <w:rsid w:val="00572BBD"/>
    <w:rsid w:val="00572C16"/>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3025"/>
    <w:rsid w:val="005843EF"/>
    <w:rsid w:val="0058451B"/>
    <w:rsid w:val="0058600B"/>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704"/>
    <w:rsid w:val="005B1EF1"/>
    <w:rsid w:val="005B2C93"/>
    <w:rsid w:val="005B30A8"/>
    <w:rsid w:val="005B3404"/>
    <w:rsid w:val="005B3649"/>
    <w:rsid w:val="005B3DDF"/>
    <w:rsid w:val="005B3ECC"/>
    <w:rsid w:val="005B4407"/>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64A9"/>
    <w:rsid w:val="005C66D3"/>
    <w:rsid w:val="005C6806"/>
    <w:rsid w:val="005C6D67"/>
    <w:rsid w:val="005C7032"/>
    <w:rsid w:val="005D1913"/>
    <w:rsid w:val="005D1AEC"/>
    <w:rsid w:val="005D21E1"/>
    <w:rsid w:val="005D22A9"/>
    <w:rsid w:val="005D33EC"/>
    <w:rsid w:val="005D402D"/>
    <w:rsid w:val="005D5CF2"/>
    <w:rsid w:val="005D6FB6"/>
    <w:rsid w:val="005D77DD"/>
    <w:rsid w:val="005E11EB"/>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F0A"/>
    <w:rsid w:val="006129A0"/>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248"/>
    <w:rsid w:val="0064443A"/>
    <w:rsid w:val="0064494B"/>
    <w:rsid w:val="00644B95"/>
    <w:rsid w:val="00645913"/>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1740"/>
    <w:rsid w:val="006818B0"/>
    <w:rsid w:val="00681F1E"/>
    <w:rsid w:val="00682301"/>
    <w:rsid w:val="006827C1"/>
    <w:rsid w:val="00684DFC"/>
    <w:rsid w:val="00684F94"/>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181"/>
    <w:rsid w:val="006A323F"/>
    <w:rsid w:val="006A3447"/>
    <w:rsid w:val="006A3E0E"/>
    <w:rsid w:val="006A4B4C"/>
    <w:rsid w:val="006A5154"/>
    <w:rsid w:val="006A557A"/>
    <w:rsid w:val="006A58A6"/>
    <w:rsid w:val="006A6F5C"/>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AC9"/>
    <w:rsid w:val="006C5B3D"/>
    <w:rsid w:val="006C5ED1"/>
    <w:rsid w:val="006C654E"/>
    <w:rsid w:val="006C6C31"/>
    <w:rsid w:val="006C6F94"/>
    <w:rsid w:val="006C7C9D"/>
    <w:rsid w:val="006D03FD"/>
    <w:rsid w:val="006D086A"/>
    <w:rsid w:val="006D17A1"/>
    <w:rsid w:val="006D180F"/>
    <w:rsid w:val="006D24A9"/>
    <w:rsid w:val="006D288C"/>
    <w:rsid w:val="006D2E01"/>
    <w:rsid w:val="006D31E1"/>
    <w:rsid w:val="006D34EE"/>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52"/>
    <w:rsid w:val="006F67CB"/>
    <w:rsid w:val="006F70F8"/>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A8D"/>
    <w:rsid w:val="00706C67"/>
    <w:rsid w:val="00707700"/>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27C42"/>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F55"/>
    <w:rsid w:val="00753C05"/>
    <w:rsid w:val="00754562"/>
    <w:rsid w:val="0075485F"/>
    <w:rsid w:val="00755176"/>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4E0"/>
    <w:rsid w:val="00771CF9"/>
    <w:rsid w:val="00771FFB"/>
    <w:rsid w:val="00772570"/>
    <w:rsid w:val="0077320F"/>
    <w:rsid w:val="00773267"/>
    <w:rsid w:val="00773D4A"/>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46BF"/>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E2C"/>
    <w:rsid w:val="007D151E"/>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7AE2"/>
    <w:rsid w:val="00807E81"/>
    <w:rsid w:val="0081080F"/>
    <w:rsid w:val="00811AB7"/>
    <w:rsid w:val="00814BC5"/>
    <w:rsid w:val="00814BD0"/>
    <w:rsid w:val="0081544B"/>
    <w:rsid w:val="0081652A"/>
    <w:rsid w:val="00816AA4"/>
    <w:rsid w:val="00817BCA"/>
    <w:rsid w:val="00820FFE"/>
    <w:rsid w:val="00821306"/>
    <w:rsid w:val="008235B4"/>
    <w:rsid w:val="00823944"/>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5B44"/>
    <w:rsid w:val="008360BF"/>
    <w:rsid w:val="0083625A"/>
    <w:rsid w:val="008362A5"/>
    <w:rsid w:val="00837260"/>
    <w:rsid w:val="0084046F"/>
    <w:rsid w:val="00842D61"/>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22F9"/>
    <w:rsid w:val="00882672"/>
    <w:rsid w:val="0088269B"/>
    <w:rsid w:val="00883A5E"/>
    <w:rsid w:val="00884FB4"/>
    <w:rsid w:val="00885436"/>
    <w:rsid w:val="00885554"/>
    <w:rsid w:val="00885AF6"/>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25C"/>
    <w:rsid w:val="008A5480"/>
    <w:rsid w:val="008A54BD"/>
    <w:rsid w:val="008A6878"/>
    <w:rsid w:val="008A6DF3"/>
    <w:rsid w:val="008A6E10"/>
    <w:rsid w:val="008A709B"/>
    <w:rsid w:val="008A755A"/>
    <w:rsid w:val="008A77BC"/>
    <w:rsid w:val="008A7F77"/>
    <w:rsid w:val="008B06D5"/>
    <w:rsid w:val="008B081D"/>
    <w:rsid w:val="008B0ACB"/>
    <w:rsid w:val="008B0CBF"/>
    <w:rsid w:val="008B0F39"/>
    <w:rsid w:val="008B0F42"/>
    <w:rsid w:val="008B11DC"/>
    <w:rsid w:val="008B1994"/>
    <w:rsid w:val="008B1C72"/>
    <w:rsid w:val="008B1E0F"/>
    <w:rsid w:val="008B243A"/>
    <w:rsid w:val="008B253C"/>
    <w:rsid w:val="008B30C5"/>
    <w:rsid w:val="008B38D9"/>
    <w:rsid w:val="008B458A"/>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B6E"/>
    <w:rsid w:val="008E00DA"/>
    <w:rsid w:val="008E2B6C"/>
    <w:rsid w:val="008E3668"/>
    <w:rsid w:val="008E3737"/>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C2F"/>
    <w:rsid w:val="00905CA7"/>
    <w:rsid w:val="00906B71"/>
    <w:rsid w:val="00906FD9"/>
    <w:rsid w:val="009077CF"/>
    <w:rsid w:val="00907EA5"/>
    <w:rsid w:val="00911CE3"/>
    <w:rsid w:val="00911FDB"/>
    <w:rsid w:val="00912C77"/>
    <w:rsid w:val="00912D72"/>
    <w:rsid w:val="009132DC"/>
    <w:rsid w:val="0091416D"/>
    <w:rsid w:val="009142B1"/>
    <w:rsid w:val="009152AB"/>
    <w:rsid w:val="00915414"/>
    <w:rsid w:val="00915438"/>
    <w:rsid w:val="009157BB"/>
    <w:rsid w:val="00915C00"/>
    <w:rsid w:val="00916458"/>
    <w:rsid w:val="00916481"/>
    <w:rsid w:val="00916AB4"/>
    <w:rsid w:val="00917213"/>
    <w:rsid w:val="009206E8"/>
    <w:rsid w:val="009209AA"/>
    <w:rsid w:val="00920B7F"/>
    <w:rsid w:val="0092126F"/>
    <w:rsid w:val="00921392"/>
    <w:rsid w:val="0092178E"/>
    <w:rsid w:val="009219A6"/>
    <w:rsid w:val="00922D9E"/>
    <w:rsid w:val="00924670"/>
    <w:rsid w:val="00925EB2"/>
    <w:rsid w:val="00926A8C"/>
    <w:rsid w:val="00927EA4"/>
    <w:rsid w:val="0093052A"/>
    <w:rsid w:val="0093065C"/>
    <w:rsid w:val="00930C73"/>
    <w:rsid w:val="00931183"/>
    <w:rsid w:val="0093185C"/>
    <w:rsid w:val="0093254B"/>
    <w:rsid w:val="00933283"/>
    <w:rsid w:val="00933FF5"/>
    <w:rsid w:val="009343E6"/>
    <w:rsid w:val="00934470"/>
    <w:rsid w:val="00934D26"/>
    <w:rsid w:val="00935D61"/>
    <w:rsid w:val="00935F83"/>
    <w:rsid w:val="009373B4"/>
    <w:rsid w:val="00937C0D"/>
    <w:rsid w:val="00937E9F"/>
    <w:rsid w:val="0094009E"/>
    <w:rsid w:val="00940D7B"/>
    <w:rsid w:val="00941183"/>
    <w:rsid w:val="0094120A"/>
    <w:rsid w:val="009417F0"/>
    <w:rsid w:val="00941938"/>
    <w:rsid w:val="00942118"/>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3707"/>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9BD"/>
    <w:rsid w:val="00973C27"/>
    <w:rsid w:val="00974CF6"/>
    <w:rsid w:val="00974D02"/>
    <w:rsid w:val="00974F80"/>
    <w:rsid w:val="009753D4"/>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5572"/>
    <w:rsid w:val="009A5BB1"/>
    <w:rsid w:val="009A678F"/>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6863"/>
    <w:rsid w:val="009B70CB"/>
    <w:rsid w:val="009B74B5"/>
    <w:rsid w:val="009B7C44"/>
    <w:rsid w:val="009C00CB"/>
    <w:rsid w:val="009C03ED"/>
    <w:rsid w:val="009C041D"/>
    <w:rsid w:val="009C0AED"/>
    <w:rsid w:val="009C0F6E"/>
    <w:rsid w:val="009C16BA"/>
    <w:rsid w:val="009C1E53"/>
    <w:rsid w:val="009C3720"/>
    <w:rsid w:val="009C37FF"/>
    <w:rsid w:val="009C3950"/>
    <w:rsid w:val="009C40BE"/>
    <w:rsid w:val="009C4AE8"/>
    <w:rsid w:val="009C4CCF"/>
    <w:rsid w:val="009C51E5"/>
    <w:rsid w:val="009C52C4"/>
    <w:rsid w:val="009C5AAF"/>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A1E"/>
    <w:rsid w:val="009D4AC4"/>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123"/>
    <w:rsid w:val="009E4385"/>
    <w:rsid w:val="009E4681"/>
    <w:rsid w:val="009E570C"/>
    <w:rsid w:val="009E6E6E"/>
    <w:rsid w:val="009E72E6"/>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CC9"/>
    <w:rsid w:val="00A00D0B"/>
    <w:rsid w:val="00A02723"/>
    <w:rsid w:val="00A02785"/>
    <w:rsid w:val="00A02C9A"/>
    <w:rsid w:val="00A0317B"/>
    <w:rsid w:val="00A035D3"/>
    <w:rsid w:val="00A035DD"/>
    <w:rsid w:val="00A03AAF"/>
    <w:rsid w:val="00A04991"/>
    <w:rsid w:val="00A04DC6"/>
    <w:rsid w:val="00A0545A"/>
    <w:rsid w:val="00A06493"/>
    <w:rsid w:val="00A06CAF"/>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6151"/>
    <w:rsid w:val="00A262FF"/>
    <w:rsid w:val="00A26E23"/>
    <w:rsid w:val="00A27585"/>
    <w:rsid w:val="00A2762B"/>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626"/>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0FB"/>
    <w:rsid w:val="00A82929"/>
    <w:rsid w:val="00A82C7F"/>
    <w:rsid w:val="00A82E94"/>
    <w:rsid w:val="00A82EBA"/>
    <w:rsid w:val="00A82F11"/>
    <w:rsid w:val="00A84791"/>
    <w:rsid w:val="00A84B31"/>
    <w:rsid w:val="00A84EDE"/>
    <w:rsid w:val="00A84FC1"/>
    <w:rsid w:val="00A854E4"/>
    <w:rsid w:val="00A85834"/>
    <w:rsid w:val="00A858DA"/>
    <w:rsid w:val="00A85F4C"/>
    <w:rsid w:val="00A862A4"/>
    <w:rsid w:val="00A863CC"/>
    <w:rsid w:val="00A86968"/>
    <w:rsid w:val="00A86A32"/>
    <w:rsid w:val="00A86FE5"/>
    <w:rsid w:val="00A87C84"/>
    <w:rsid w:val="00A9148F"/>
    <w:rsid w:val="00A91926"/>
    <w:rsid w:val="00A919DF"/>
    <w:rsid w:val="00A9287A"/>
    <w:rsid w:val="00A92912"/>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5DF2"/>
    <w:rsid w:val="00AA5E5D"/>
    <w:rsid w:val="00AA623E"/>
    <w:rsid w:val="00AA7549"/>
    <w:rsid w:val="00AA7653"/>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522"/>
    <w:rsid w:val="00AD0A91"/>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0604"/>
    <w:rsid w:val="00B21089"/>
    <w:rsid w:val="00B21600"/>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981"/>
    <w:rsid w:val="00B5209B"/>
    <w:rsid w:val="00B52349"/>
    <w:rsid w:val="00B525C9"/>
    <w:rsid w:val="00B528B8"/>
    <w:rsid w:val="00B52ADA"/>
    <w:rsid w:val="00B52DAF"/>
    <w:rsid w:val="00B52E1D"/>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3D92"/>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34CC"/>
    <w:rsid w:val="00BD40B7"/>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30E2A"/>
    <w:rsid w:val="00C32AD2"/>
    <w:rsid w:val="00C32C3A"/>
    <w:rsid w:val="00C33197"/>
    <w:rsid w:val="00C342FC"/>
    <w:rsid w:val="00C3437C"/>
    <w:rsid w:val="00C352FB"/>
    <w:rsid w:val="00C35A66"/>
    <w:rsid w:val="00C366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6E01"/>
    <w:rsid w:val="00C771C2"/>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6F"/>
    <w:rsid w:val="00CA0CDC"/>
    <w:rsid w:val="00CA2E5F"/>
    <w:rsid w:val="00CA344A"/>
    <w:rsid w:val="00CA3DDC"/>
    <w:rsid w:val="00CA45A7"/>
    <w:rsid w:val="00CA4E4B"/>
    <w:rsid w:val="00CA53C4"/>
    <w:rsid w:val="00CA6D64"/>
    <w:rsid w:val="00CA7206"/>
    <w:rsid w:val="00CA7C41"/>
    <w:rsid w:val="00CA7E30"/>
    <w:rsid w:val="00CB07B2"/>
    <w:rsid w:val="00CB0A00"/>
    <w:rsid w:val="00CB0B5D"/>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EFF"/>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5519"/>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D23"/>
    <w:rsid w:val="00D2251B"/>
    <w:rsid w:val="00D226BD"/>
    <w:rsid w:val="00D22E3B"/>
    <w:rsid w:val="00D23078"/>
    <w:rsid w:val="00D23172"/>
    <w:rsid w:val="00D23353"/>
    <w:rsid w:val="00D24623"/>
    <w:rsid w:val="00D24CC1"/>
    <w:rsid w:val="00D25857"/>
    <w:rsid w:val="00D25BB9"/>
    <w:rsid w:val="00D27329"/>
    <w:rsid w:val="00D300EF"/>
    <w:rsid w:val="00D3058F"/>
    <w:rsid w:val="00D31C9A"/>
    <w:rsid w:val="00D32192"/>
    <w:rsid w:val="00D3281A"/>
    <w:rsid w:val="00D3299D"/>
    <w:rsid w:val="00D32C81"/>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CF4"/>
    <w:rsid w:val="00D5529D"/>
    <w:rsid w:val="00D56926"/>
    <w:rsid w:val="00D60065"/>
    <w:rsid w:val="00D601FC"/>
    <w:rsid w:val="00D60665"/>
    <w:rsid w:val="00D61086"/>
    <w:rsid w:val="00D6114F"/>
    <w:rsid w:val="00D6136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3EC"/>
    <w:rsid w:val="00D82EE0"/>
    <w:rsid w:val="00D82F7A"/>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43E0"/>
    <w:rsid w:val="00DB45A9"/>
    <w:rsid w:val="00DB5255"/>
    <w:rsid w:val="00DB5313"/>
    <w:rsid w:val="00DB6593"/>
    <w:rsid w:val="00DB6B6F"/>
    <w:rsid w:val="00DB6C99"/>
    <w:rsid w:val="00DB77CA"/>
    <w:rsid w:val="00DC08AB"/>
    <w:rsid w:val="00DC0AE6"/>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626"/>
    <w:rsid w:val="00DE56B7"/>
    <w:rsid w:val="00DE5AD2"/>
    <w:rsid w:val="00DE5DEA"/>
    <w:rsid w:val="00DE646B"/>
    <w:rsid w:val="00DE66F9"/>
    <w:rsid w:val="00DE6815"/>
    <w:rsid w:val="00DE71B0"/>
    <w:rsid w:val="00DE7233"/>
    <w:rsid w:val="00DE77C8"/>
    <w:rsid w:val="00DE78F1"/>
    <w:rsid w:val="00DE7AA0"/>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C55"/>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1BE8"/>
    <w:rsid w:val="00E51DFB"/>
    <w:rsid w:val="00E52173"/>
    <w:rsid w:val="00E52745"/>
    <w:rsid w:val="00E53905"/>
    <w:rsid w:val="00E53F5F"/>
    <w:rsid w:val="00E54094"/>
    <w:rsid w:val="00E54605"/>
    <w:rsid w:val="00E54869"/>
    <w:rsid w:val="00E54F93"/>
    <w:rsid w:val="00E55081"/>
    <w:rsid w:val="00E55A17"/>
    <w:rsid w:val="00E570D8"/>
    <w:rsid w:val="00E57270"/>
    <w:rsid w:val="00E577B4"/>
    <w:rsid w:val="00E600ED"/>
    <w:rsid w:val="00E60996"/>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0A4E"/>
    <w:rsid w:val="00E7216D"/>
    <w:rsid w:val="00E7251A"/>
    <w:rsid w:val="00E73321"/>
    <w:rsid w:val="00E733A8"/>
    <w:rsid w:val="00E73579"/>
    <w:rsid w:val="00E73645"/>
    <w:rsid w:val="00E73697"/>
    <w:rsid w:val="00E73BA4"/>
    <w:rsid w:val="00E7489F"/>
    <w:rsid w:val="00E74BA5"/>
    <w:rsid w:val="00E755FD"/>
    <w:rsid w:val="00E75D43"/>
    <w:rsid w:val="00E7699D"/>
    <w:rsid w:val="00E76F92"/>
    <w:rsid w:val="00E778AD"/>
    <w:rsid w:val="00E77DDF"/>
    <w:rsid w:val="00E80222"/>
    <w:rsid w:val="00E806C9"/>
    <w:rsid w:val="00E818FA"/>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067A"/>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13D"/>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147C"/>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60A02"/>
    <w:rsid w:val="00F60ADE"/>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62AC"/>
    <w:rsid w:val="00F86BCE"/>
    <w:rsid w:val="00F870BC"/>
    <w:rsid w:val="00F872A8"/>
    <w:rsid w:val="00F876EC"/>
    <w:rsid w:val="00F87846"/>
    <w:rsid w:val="00F87FCC"/>
    <w:rsid w:val="00F90133"/>
    <w:rsid w:val="00F9116C"/>
    <w:rsid w:val="00F913BE"/>
    <w:rsid w:val="00F91B78"/>
    <w:rsid w:val="00F91F98"/>
    <w:rsid w:val="00F9236F"/>
    <w:rsid w:val="00F92EAC"/>
    <w:rsid w:val="00F93181"/>
    <w:rsid w:val="00F931B5"/>
    <w:rsid w:val="00F93553"/>
    <w:rsid w:val="00F9370C"/>
    <w:rsid w:val="00F93A55"/>
    <w:rsid w:val="00F93E7D"/>
    <w:rsid w:val="00F94146"/>
    <w:rsid w:val="00F94EAF"/>
    <w:rsid w:val="00F95A7B"/>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EAA"/>
    <w:rsid w:val="00FB7FB6"/>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3A5E"/>
    <w:rsid w:val="00FD573C"/>
    <w:rsid w:val="00FD606A"/>
    <w:rsid w:val="00FD640F"/>
    <w:rsid w:val="00FD6E65"/>
    <w:rsid w:val="00FD73FA"/>
    <w:rsid w:val="00FE024B"/>
    <w:rsid w:val="00FE0489"/>
    <w:rsid w:val="00FE2050"/>
    <w:rsid w:val="00FE21F1"/>
    <w:rsid w:val="00FE2423"/>
    <w:rsid w:val="00FE2F13"/>
    <w:rsid w:val="00FE38CB"/>
    <w:rsid w:val="00FE4059"/>
    <w:rsid w:val="00FE42BE"/>
    <w:rsid w:val="00FE4487"/>
    <w:rsid w:val="00FE4BA5"/>
    <w:rsid w:val="00FE5355"/>
    <w:rsid w:val="00FE54FB"/>
    <w:rsid w:val="00FE5771"/>
    <w:rsid w:val="00FE608F"/>
    <w:rsid w:val="00FE6FE8"/>
    <w:rsid w:val="00FE7376"/>
    <w:rsid w:val="00FE74DB"/>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security-report-q1-2023"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1393</Words>
  <Characters>8777</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10150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91</cp:revision>
  <cp:lastPrinted>2023-05-25T12:31:00Z</cp:lastPrinted>
  <dcterms:created xsi:type="dcterms:W3CDTF">2023-06-28T08:35:00Z</dcterms:created>
  <dcterms:modified xsi:type="dcterms:W3CDTF">2023-06-29T06:16:00Z</dcterms:modified>
  <cp:category/>
</cp:coreProperties>
</file>