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F62F9" w:rsidRDefault="00000000">
      <w:pPr>
        <w:spacing w:line="288" w:lineRule="auto"/>
        <w:rPr>
          <w:rFonts w:ascii="Helvetica Neue" w:eastAsia="Helvetica Neue" w:hAnsi="Helvetica Neue" w:cs="Helvetica Neue"/>
          <w:b/>
        </w:rPr>
      </w:pPr>
      <w:r>
        <w:rPr>
          <w:rFonts w:ascii="Helvetica Neue" w:eastAsia="Helvetica Neue" w:hAnsi="Helvetica Neue" w:cs="Helvetica Neue"/>
          <w:b/>
        </w:rPr>
        <w:t>PRESSEINFORMATION</w:t>
      </w:r>
    </w:p>
    <w:p w:rsidR="001F62F9" w:rsidRDefault="001F62F9">
      <w:pPr>
        <w:spacing w:line="288" w:lineRule="auto"/>
        <w:rPr>
          <w:rFonts w:ascii="Helvetica Neue" w:eastAsia="Helvetica Neue" w:hAnsi="Helvetica Neue" w:cs="Helvetica Neue"/>
          <w:b/>
        </w:rPr>
      </w:pPr>
    </w:p>
    <w:p w:rsidR="001F62F9" w:rsidRDefault="00000000">
      <w:pPr>
        <w:spacing w:line="288" w:lineRule="auto"/>
        <w:rPr>
          <w:rFonts w:ascii="Helvetica Neue" w:eastAsia="Helvetica Neue" w:hAnsi="Helvetica Neue" w:cs="Helvetica Neue"/>
          <w:sz w:val="20"/>
          <w:szCs w:val="20"/>
        </w:rPr>
      </w:pPr>
      <w:r w:rsidRPr="002E3AF3">
        <w:rPr>
          <w:rFonts w:ascii="Helvetica Neue" w:eastAsia="Helvetica Neue" w:hAnsi="Helvetica Neue" w:cs="Helvetica Neue"/>
          <w:sz w:val="20"/>
          <w:szCs w:val="20"/>
        </w:rPr>
        <w:t xml:space="preserve">Hamburg, </w:t>
      </w:r>
      <w:r w:rsidR="002D2ECF" w:rsidRPr="002E3AF3">
        <w:rPr>
          <w:rFonts w:ascii="Helvetica Neue" w:eastAsia="Helvetica Neue" w:hAnsi="Helvetica Neue" w:cs="Helvetica Neue"/>
          <w:sz w:val="20"/>
          <w:szCs w:val="20"/>
        </w:rPr>
        <w:t>13</w:t>
      </w:r>
      <w:r w:rsidRPr="002E3AF3">
        <w:rPr>
          <w:rFonts w:ascii="Helvetica Neue" w:eastAsia="Helvetica Neue" w:hAnsi="Helvetica Neue" w:cs="Helvetica Neue"/>
          <w:sz w:val="20"/>
          <w:szCs w:val="20"/>
        </w:rPr>
        <w:t xml:space="preserve">. </w:t>
      </w:r>
      <w:r w:rsidR="00EA4427" w:rsidRPr="002E3AF3">
        <w:rPr>
          <w:rFonts w:ascii="Helvetica Neue" w:eastAsia="Helvetica Neue" w:hAnsi="Helvetica Neue" w:cs="Helvetica Neue"/>
          <w:sz w:val="20"/>
          <w:szCs w:val="20"/>
        </w:rPr>
        <w:t xml:space="preserve">Juni </w:t>
      </w:r>
      <w:r w:rsidRPr="002E3AF3">
        <w:rPr>
          <w:rFonts w:ascii="Helvetica Neue" w:eastAsia="Helvetica Neue" w:hAnsi="Helvetica Neue" w:cs="Helvetica Neue"/>
          <w:sz w:val="20"/>
          <w:szCs w:val="20"/>
        </w:rPr>
        <w:t>2023</w:t>
      </w:r>
    </w:p>
    <w:p w:rsidR="001F62F9" w:rsidRDefault="001F62F9">
      <w:pPr>
        <w:tabs>
          <w:tab w:val="left" w:pos="6946"/>
          <w:tab w:val="left" w:pos="7088"/>
        </w:tabs>
        <w:spacing w:line="288" w:lineRule="auto"/>
        <w:ind w:right="2127"/>
        <w:rPr>
          <w:rFonts w:ascii="Helvetica Neue" w:eastAsia="Helvetica Neue" w:hAnsi="Helvetica Neue" w:cs="Helvetica Neue"/>
        </w:rPr>
      </w:pPr>
    </w:p>
    <w:p w:rsidR="001F62F9" w:rsidRDefault="00000000">
      <w:pPr>
        <w:tabs>
          <w:tab w:val="left" w:pos="8222"/>
        </w:tabs>
        <w:spacing w:line="288" w:lineRule="auto"/>
        <w:ind w:right="1273"/>
        <w:rPr>
          <w:rFonts w:ascii="Helvetica Neue" w:eastAsia="Helvetica Neue" w:hAnsi="Helvetica Neue" w:cs="Helvetica Neue"/>
          <w:b/>
        </w:rPr>
      </w:pPr>
      <w:r>
        <w:rPr>
          <w:rFonts w:ascii="Helvetica Neue" w:eastAsia="Helvetica Neue" w:hAnsi="Helvetica Neue" w:cs="Helvetica Neue"/>
          <w:b/>
        </w:rPr>
        <w:t>Für das Plus an Sicherheitskontrolle und Transparenz</w:t>
      </w:r>
    </w:p>
    <w:p w:rsidR="001F62F9" w:rsidRDefault="00000000">
      <w:pPr>
        <w:tabs>
          <w:tab w:val="left" w:pos="8222"/>
        </w:tabs>
        <w:spacing w:line="288" w:lineRule="auto"/>
        <w:ind w:right="1276"/>
        <w:rPr>
          <w:rFonts w:ascii="Helvetica Neue" w:eastAsia="Helvetica Neue" w:hAnsi="Helvetica Neue" w:cs="Helvetica Neue"/>
          <w:b/>
          <w:sz w:val="20"/>
          <w:szCs w:val="20"/>
        </w:rPr>
      </w:pPr>
      <w:r>
        <w:rPr>
          <w:rFonts w:ascii="Helvetica Neue" w:eastAsia="Helvetica Neue" w:hAnsi="Helvetica Neue" w:cs="Helvetica Neue"/>
          <w:b/>
          <w:sz w:val="20"/>
          <w:szCs w:val="20"/>
        </w:rPr>
        <w:t>Kooperation von WatchGuard Technologies und IONOS startet mit der Verfügbarkeit der virtuellen Firewall von WatchGuard auf der IONOS Cloud</w:t>
      </w:r>
    </w:p>
    <w:p w:rsidR="001F62F9" w:rsidRDefault="001F62F9">
      <w:pPr>
        <w:spacing w:line="288" w:lineRule="auto"/>
        <w:ind w:right="1135"/>
        <w:rPr>
          <w:rFonts w:ascii="Helvetica Neue" w:eastAsia="Helvetica Neue" w:hAnsi="Helvetica Neue" w:cs="Helvetica Neue"/>
          <w:b/>
          <w:color w:val="000000"/>
          <w:sz w:val="20"/>
          <w:szCs w:val="20"/>
        </w:rPr>
      </w:pPr>
    </w:p>
    <w:p w:rsidR="001F62F9" w:rsidRPr="00D512E7" w:rsidRDefault="00000000">
      <w:pPr>
        <w:spacing w:line="288" w:lineRule="auto"/>
        <w:ind w:right="1135"/>
        <w:rPr>
          <w:rFonts w:ascii="Helvetica Neue" w:eastAsia="Helvetica Neue" w:hAnsi="Helvetica Neue" w:cs="Helvetica Neue"/>
          <w:b/>
          <w:bCs/>
          <w:color w:val="000000" w:themeColor="text1"/>
          <w:sz w:val="20"/>
          <w:szCs w:val="20"/>
        </w:rPr>
      </w:pPr>
      <w:r w:rsidRPr="00D512E7">
        <w:rPr>
          <w:rFonts w:ascii="Helvetica Neue" w:eastAsia="Helvetica Neue" w:hAnsi="Helvetica Neue" w:cs="Helvetica Neue"/>
          <w:b/>
          <w:bCs/>
          <w:color w:val="000000" w:themeColor="text1"/>
          <w:sz w:val="20"/>
          <w:szCs w:val="20"/>
        </w:rPr>
        <w:t xml:space="preserve">Wenn es um </w:t>
      </w:r>
      <w:r w:rsidR="00440F5E" w:rsidRPr="00D512E7">
        <w:rPr>
          <w:rFonts w:ascii="Helvetica Neue" w:eastAsia="Helvetica Neue" w:hAnsi="Helvetica Neue" w:cs="Helvetica Neue"/>
          <w:b/>
          <w:bCs/>
          <w:color w:val="000000" w:themeColor="text1"/>
          <w:sz w:val="20"/>
          <w:szCs w:val="20"/>
        </w:rPr>
        <w:t>die konsequente Absicherung</w:t>
      </w:r>
      <w:r w:rsidRPr="00D512E7">
        <w:rPr>
          <w:rFonts w:ascii="Helvetica Neue" w:eastAsia="Helvetica Neue" w:hAnsi="Helvetica Neue" w:cs="Helvetica Neue"/>
          <w:b/>
          <w:bCs/>
          <w:color w:val="000000" w:themeColor="text1"/>
          <w:sz w:val="20"/>
          <w:szCs w:val="20"/>
        </w:rPr>
        <w:t xml:space="preserve"> virtueller Kunden</w:t>
      </w:r>
      <w:r w:rsidR="00440F5E" w:rsidRPr="00D512E7">
        <w:rPr>
          <w:rFonts w:ascii="Helvetica Neue" w:eastAsia="Helvetica Neue" w:hAnsi="Helvetica Neue" w:cs="Helvetica Neue"/>
          <w:b/>
          <w:bCs/>
          <w:color w:val="000000" w:themeColor="text1"/>
          <w:sz w:val="20"/>
          <w:szCs w:val="20"/>
        </w:rPr>
        <w:t>r</w:t>
      </w:r>
      <w:r w:rsidRPr="00D512E7">
        <w:rPr>
          <w:rFonts w:ascii="Helvetica Neue" w:eastAsia="Helvetica Neue" w:hAnsi="Helvetica Neue" w:cs="Helvetica Neue"/>
          <w:b/>
          <w:bCs/>
          <w:color w:val="000000" w:themeColor="text1"/>
          <w:sz w:val="20"/>
          <w:szCs w:val="20"/>
        </w:rPr>
        <w:t xml:space="preserve">essourcen geht, empfiehlt IONOS die Firewall- und VPN-Technologie von WatchGuard Technologies. Eine entsprechende Kooperationsvereinbarung zwischen dem </w:t>
      </w:r>
      <w:r w:rsidRPr="00D512E7">
        <w:rPr>
          <w:rFonts w:ascii="Roboto" w:eastAsia="Roboto" w:hAnsi="Roboto" w:cs="Roboto"/>
          <w:b/>
          <w:bCs/>
          <w:color w:val="000000" w:themeColor="text1"/>
          <w:sz w:val="21"/>
          <w:szCs w:val="21"/>
        </w:rPr>
        <w:t>führenden europäischen Digitalisierungs-Partner für kleine und mittlere Unternehmen (KMU)</w:t>
      </w:r>
      <w:r w:rsidRPr="00D512E7">
        <w:rPr>
          <w:rFonts w:ascii="Helvetica Neue" w:eastAsia="Helvetica Neue" w:hAnsi="Helvetica Neue" w:cs="Helvetica Neue"/>
          <w:b/>
          <w:bCs/>
          <w:color w:val="000000" w:themeColor="text1"/>
          <w:sz w:val="20"/>
          <w:szCs w:val="20"/>
        </w:rPr>
        <w:t xml:space="preserve"> und dem weltweit tätigen IT-Sicherheitsspezialisten wurde jetzt offiziell besiegelt. Bereits seit einiger Zeit können IONOS Kunden die umfassende Funktionalität der WatchGuard </w:t>
      </w:r>
      <w:proofErr w:type="spellStart"/>
      <w:r w:rsidRPr="00D512E7">
        <w:rPr>
          <w:rFonts w:ascii="Helvetica Neue" w:eastAsia="Helvetica Neue" w:hAnsi="Helvetica Neue" w:cs="Helvetica Neue"/>
          <w:b/>
          <w:bCs/>
          <w:color w:val="000000" w:themeColor="text1"/>
          <w:sz w:val="20"/>
          <w:szCs w:val="20"/>
        </w:rPr>
        <w:t>FireboxV</w:t>
      </w:r>
      <w:proofErr w:type="spellEnd"/>
      <w:r w:rsidRPr="00D512E7">
        <w:rPr>
          <w:rFonts w:ascii="Helvetica Neue" w:eastAsia="Helvetica Neue" w:hAnsi="Helvetica Neue" w:cs="Helvetica Neue"/>
          <w:b/>
          <w:bCs/>
          <w:color w:val="000000" w:themeColor="text1"/>
          <w:sz w:val="20"/>
          <w:szCs w:val="20"/>
        </w:rPr>
        <w:t xml:space="preserve"> in der IONOS Cloud nutzen. Sie profitieren damit von einem zusätzlichen Schutz ihrer virtuellen Ressourcen und weitreichenden Einblicken in die Datenaustauschprozesse in und um die Cloud.</w:t>
      </w:r>
    </w:p>
    <w:p w:rsidR="001F62F9" w:rsidRDefault="001F62F9">
      <w:pPr>
        <w:spacing w:line="288" w:lineRule="auto"/>
        <w:ind w:right="1135"/>
        <w:rPr>
          <w:rFonts w:ascii="Helvetica Neue" w:eastAsia="Helvetica Neue" w:hAnsi="Helvetica Neue" w:cs="Helvetica Neue"/>
          <w:b/>
          <w:color w:val="000000"/>
          <w:sz w:val="20"/>
          <w:szCs w:val="20"/>
        </w:rPr>
      </w:pPr>
    </w:p>
    <w:p w:rsidR="001F62F9" w:rsidRDefault="00000000">
      <w:pPr>
        <w:spacing w:line="288" w:lineRule="auto"/>
        <w:ind w:right="1135"/>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 xml:space="preserve">Mit diesem Schritt reagieren die beiden Unternehmen, die mit ihrem jeweiligen Angebot vor allem kleinere und mittelständische Organisationen adressieren, auf eine klare Anforderung des Marktes. Denn wie einschlägige Studien zeigen, stehen aufseiten vieler Unternehmen nach wie vor insbesondere Sicherheitsbedenken dem Wechsel in die Cloud im Weg. Diesen setzen IONOS und WatchGuard nun ein wirkungsvolles und abgestimmtes Lösungskonzept entgegen. Ergänzend zu den hohen Sicherheitsstandards, die die IONOS Cloud-Hosting-Plattform per se erfüllt, können Kunden nun in Form der </w:t>
      </w:r>
      <w:proofErr w:type="spellStart"/>
      <w:r>
        <w:rPr>
          <w:rFonts w:ascii="Helvetica Neue" w:eastAsia="Helvetica Neue" w:hAnsi="Helvetica Neue" w:cs="Helvetica Neue"/>
          <w:color w:val="000000"/>
          <w:sz w:val="20"/>
          <w:szCs w:val="20"/>
        </w:rPr>
        <w:t>FireboxV</w:t>
      </w:r>
      <w:proofErr w:type="spellEnd"/>
      <w:r>
        <w:rPr>
          <w:rFonts w:ascii="Helvetica Neue" w:eastAsia="Helvetica Neue" w:hAnsi="Helvetica Neue" w:cs="Helvetica Neue"/>
          <w:color w:val="000000"/>
          <w:sz w:val="20"/>
          <w:szCs w:val="20"/>
        </w:rPr>
        <w:t xml:space="preserve"> bei Bedarf einfach eine weitere Sicherheitsebene hinzufügen, die weitreichende Kontrolle gewährleistet und eine gezielte Absicherung geschäftskritischer Anwendungen und Daten in der Cloud ermöglicht. So lassen sich beispielsweise einzelnen Bereichen der Cloud-Infrastruktur je nach Kritikalität spezifische Security-Richtlinien zuweisen – unter anderem im Hinblick auf das Blockieren bestimmter Ports und Protokolle, von denen ein erhöhtes Risiko ausgeht. Dies garantiert ein gleichzeitig sicheres wie produktives Arbeiten auf Anwenderseite. Entscheidender Mehrwert geht dabei nicht zuletzt von den umfangreichen Monitoring- und Reporting-Features der </w:t>
      </w:r>
      <w:proofErr w:type="spellStart"/>
      <w:r>
        <w:rPr>
          <w:rFonts w:ascii="Helvetica Neue" w:eastAsia="Helvetica Neue" w:hAnsi="Helvetica Neue" w:cs="Helvetica Neue"/>
          <w:color w:val="000000"/>
          <w:sz w:val="20"/>
          <w:szCs w:val="20"/>
        </w:rPr>
        <w:t>FireboxV</w:t>
      </w:r>
      <w:proofErr w:type="spellEnd"/>
      <w:r>
        <w:rPr>
          <w:rFonts w:ascii="Helvetica Neue" w:eastAsia="Helvetica Neue" w:hAnsi="Helvetica Neue" w:cs="Helvetica Neue"/>
          <w:color w:val="000000"/>
          <w:sz w:val="20"/>
          <w:szCs w:val="20"/>
        </w:rPr>
        <w:t xml:space="preserve"> aus. Über diese können die </w:t>
      </w:r>
      <w:r w:rsidR="004C5F20">
        <w:rPr>
          <w:rFonts w:ascii="Helvetica Neue" w:eastAsia="Helvetica Neue" w:hAnsi="Helvetica Neue" w:cs="Helvetica Neue"/>
          <w:color w:val="000000"/>
          <w:sz w:val="20"/>
          <w:szCs w:val="20"/>
        </w:rPr>
        <w:t xml:space="preserve">Kunden von </w:t>
      </w:r>
      <w:r>
        <w:rPr>
          <w:rFonts w:ascii="Helvetica Neue" w:eastAsia="Helvetica Neue" w:hAnsi="Helvetica Neue" w:cs="Helvetica Neue"/>
          <w:color w:val="000000"/>
          <w:sz w:val="20"/>
          <w:szCs w:val="20"/>
        </w:rPr>
        <w:t>IONOS sicherheitsrelevante Prozesse gezielt im Auge behalten und den Hosting-Optionen jeglichen Black-Box-Charakter nehmen.</w:t>
      </w:r>
    </w:p>
    <w:p w:rsidR="001F62F9" w:rsidRDefault="001F62F9">
      <w:pPr>
        <w:spacing w:line="288" w:lineRule="auto"/>
        <w:ind w:right="1135"/>
        <w:rPr>
          <w:rFonts w:ascii="Helvetica Neue" w:eastAsia="Helvetica Neue" w:hAnsi="Helvetica Neue" w:cs="Helvetica Neue"/>
          <w:b/>
          <w:color w:val="000000"/>
          <w:sz w:val="20"/>
          <w:szCs w:val="20"/>
        </w:rPr>
      </w:pPr>
    </w:p>
    <w:p w:rsidR="001F62F9" w:rsidRDefault="00000000">
      <w:pPr>
        <w:spacing w:line="288" w:lineRule="auto"/>
        <w:ind w:right="1135"/>
        <w:rPr>
          <w:rFonts w:ascii="Helvetica Neue" w:eastAsia="Helvetica Neue" w:hAnsi="Helvetica Neue" w:cs="Helvetica Neue"/>
          <w:b/>
          <w:color w:val="000000"/>
          <w:sz w:val="20"/>
          <w:szCs w:val="20"/>
        </w:rPr>
      </w:pPr>
      <w:r>
        <w:rPr>
          <w:rFonts w:ascii="Helvetica Neue" w:eastAsia="Helvetica Neue" w:hAnsi="Helvetica Neue" w:cs="Helvetica Neue"/>
          <w:b/>
          <w:color w:val="000000"/>
          <w:sz w:val="20"/>
          <w:szCs w:val="20"/>
        </w:rPr>
        <w:t>Cloud-Mehrwert und IT-Security im Einklang</w:t>
      </w:r>
    </w:p>
    <w:p w:rsidR="001F62F9" w:rsidRDefault="00000000">
      <w:pPr>
        <w:spacing w:line="288" w:lineRule="auto"/>
        <w:ind w:right="1135"/>
        <w:rPr>
          <w:rFonts w:ascii="Helvetica Neue" w:eastAsia="Helvetica Neue" w:hAnsi="Helvetica Neue" w:cs="Helvetica Neue"/>
          <w:color w:val="000000"/>
          <w:sz w:val="20"/>
          <w:szCs w:val="20"/>
        </w:rPr>
      </w:pPr>
      <w:r>
        <w:rPr>
          <w:rFonts w:ascii="Helvetica Neue" w:eastAsia="Helvetica Neue" w:hAnsi="Helvetica Neue" w:cs="Helvetica Neue"/>
          <w:sz w:val="20"/>
          <w:szCs w:val="20"/>
        </w:rPr>
        <w:t>Die Vorteile der Verlagerung von IT-Ressourcen in virtuelle Umgebungen stehen für viele Unternehmen mittlerweile außer Frage. Gerade mittelständische Unternehmen können sich Argumenten wie Kosten, Flexibilität, Skalierbarkeit und zentraler Verwaltung von Cloud-Konzepten kaum entziehen. Im Zuge der immer wiederkehrenden Schlagzeilen über IT-Angriffe ist jedoch eine gewisse Verunsicherung entstanden.</w:t>
      </w:r>
      <w:r w:rsidR="00DB60BE">
        <w:rPr>
          <w:rFonts w:ascii="Helvetica Neue" w:eastAsia="Helvetica Neue" w:hAnsi="Helvetica Neue" w:cs="Helvetica Neue"/>
          <w:sz w:val="20"/>
          <w:szCs w:val="20"/>
        </w:rPr>
        <w:t xml:space="preserve"> </w:t>
      </w:r>
      <w:r w:rsidR="006B5779">
        <w:rPr>
          <w:rFonts w:ascii="Helvetica Neue" w:eastAsia="Helvetica Neue" w:hAnsi="Helvetica Neue" w:cs="Helvetica Neue"/>
          <w:sz w:val="20"/>
          <w:szCs w:val="20"/>
        </w:rPr>
        <w:t>„</w:t>
      </w:r>
      <w:r>
        <w:rPr>
          <w:rFonts w:ascii="Helvetica Neue" w:eastAsia="Helvetica Neue" w:hAnsi="Helvetica Neue" w:cs="Helvetica Neue"/>
          <w:sz w:val="20"/>
          <w:szCs w:val="20"/>
        </w:rPr>
        <w:t xml:space="preserve">Dem setzen wir konkrete Lösungen entgegen. In diesem Zusammenhang ist die Kooperation mit </w:t>
      </w:r>
      <w:r>
        <w:rPr>
          <w:rFonts w:ascii="Helvetica Neue" w:eastAsia="Helvetica Neue" w:hAnsi="Helvetica Neue" w:cs="Helvetica Neue"/>
          <w:sz w:val="20"/>
          <w:szCs w:val="20"/>
        </w:rPr>
        <w:lastRenderedPageBreak/>
        <w:t>WatchGuard eine optimale Ergänzung unseres Leistungsspektrums</w:t>
      </w:r>
      <w:r w:rsidR="006B5779">
        <w:rPr>
          <w:rFonts w:ascii="Helvetica Neue" w:eastAsia="Helvetica Neue" w:hAnsi="Helvetica Neue" w:cs="Helvetica Neue"/>
          <w:sz w:val="20"/>
          <w:szCs w:val="20"/>
        </w:rPr>
        <w:t>“</w:t>
      </w:r>
      <w:r>
        <w:rPr>
          <w:rFonts w:ascii="Helvetica Neue" w:eastAsia="Helvetica Neue" w:hAnsi="Helvetica Neue" w:cs="Helvetica Neue"/>
          <w:sz w:val="20"/>
          <w:szCs w:val="20"/>
        </w:rPr>
        <w:t>, sagt Dr. Martin Endreß, C</w:t>
      </w:r>
      <w:r w:rsidR="00523292">
        <w:rPr>
          <w:rFonts w:ascii="Helvetica Neue" w:eastAsia="Helvetica Neue" w:hAnsi="Helvetica Neue" w:cs="Helvetica Neue"/>
          <w:sz w:val="20"/>
          <w:szCs w:val="20"/>
        </w:rPr>
        <w:t>hief Customer Officer (CCO)</w:t>
      </w:r>
      <w:r>
        <w:rPr>
          <w:rFonts w:ascii="Helvetica Neue" w:eastAsia="Helvetica Neue" w:hAnsi="Helvetica Neue" w:cs="Helvetica Neue"/>
          <w:sz w:val="20"/>
          <w:szCs w:val="20"/>
        </w:rPr>
        <w:t xml:space="preserve"> von IONOS. Für ihn passen </w:t>
      </w:r>
      <w:r w:rsidR="00E81C6A">
        <w:rPr>
          <w:rFonts w:ascii="Helvetica Neue" w:eastAsia="Helvetica Neue" w:hAnsi="Helvetica Neue" w:cs="Helvetica Neue"/>
          <w:sz w:val="20"/>
          <w:szCs w:val="20"/>
        </w:rPr>
        <w:t xml:space="preserve">die DNA von </w:t>
      </w:r>
      <w:r>
        <w:rPr>
          <w:rFonts w:ascii="Helvetica Neue" w:eastAsia="Helvetica Neue" w:hAnsi="Helvetica Neue" w:cs="Helvetica Neue"/>
          <w:sz w:val="20"/>
          <w:szCs w:val="20"/>
        </w:rPr>
        <w:t xml:space="preserve">WatchGuard und IONOS ideal zusammen: </w:t>
      </w:r>
      <w:r w:rsidR="00653DDD">
        <w:rPr>
          <w:rFonts w:ascii="Helvetica Neue" w:eastAsia="Helvetica Neue" w:hAnsi="Helvetica Neue" w:cs="Helvetica Neue"/>
          <w:sz w:val="20"/>
          <w:szCs w:val="20"/>
        </w:rPr>
        <w:t>„</w:t>
      </w:r>
      <w:r>
        <w:rPr>
          <w:rFonts w:ascii="Helvetica Neue" w:eastAsia="Helvetica Neue" w:hAnsi="Helvetica Neue" w:cs="Helvetica Neue"/>
          <w:sz w:val="20"/>
          <w:szCs w:val="20"/>
        </w:rPr>
        <w:t xml:space="preserve">WatchGuard kennt die </w:t>
      </w:r>
      <w:r w:rsidR="006B5779">
        <w:rPr>
          <w:rFonts w:ascii="Helvetica Neue" w:eastAsia="Helvetica Neue" w:hAnsi="Helvetica Neue" w:cs="Helvetica Neue"/>
          <w:sz w:val="20"/>
          <w:szCs w:val="20"/>
        </w:rPr>
        <w:t>‚</w:t>
      </w:r>
      <w:r>
        <w:rPr>
          <w:rFonts w:ascii="Helvetica Neue" w:eastAsia="Helvetica Neue" w:hAnsi="Helvetica Neue" w:cs="Helvetica Neue"/>
          <w:sz w:val="20"/>
          <w:szCs w:val="20"/>
        </w:rPr>
        <w:t>Alltagsrealität</w:t>
      </w:r>
      <w:r w:rsidR="006B5779">
        <w:rPr>
          <w:rFonts w:ascii="Helvetica Neue" w:eastAsia="Helvetica Neue" w:hAnsi="Helvetica Neue" w:cs="Helvetica Neue"/>
          <w:sz w:val="20"/>
          <w:szCs w:val="20"/>
        </w:rPr>
        <w:t>‘</w:t>
      </w:r>
      <w:r>
        <w:rPr>
          <w:rFonts w:ascii="Helvetica Neue" w:eastAsia="Helvetica Neue" w:hAnsi="Helvetica Neue" w:cs="Helvetica Neue"/>
          <w:sz w:val="20"/>
          <w:szCs w:val="20"/>
        </w:rPr>
        <w:t xml:space="preserve"> auf Seiten des Mittelstands genauso gut wie wir und WatchGuard verfolgt seit Jahren eine Produktstrategie, die auf die Cloud setzt.</w:t>
      </w:r>
      <w:r w:rsidR="00653DDD">
        <w:rPr>
          <w:rFonts w:ascii="Helvetica Neue" w:eastAsia="Helvetica Neue" w:hAnsi="Helvetica Neue" w:cs="Helvetica Neue"/>
          <w:sz w:val="20"/>
          <w:szCs w:val="20"/>
        </w:rPr>
        <w:t>“</w:t>
      </w:r>
    </w:p>
    <w:p w:rsidR="001F62F9" w:rsidRDefault="001F62F9">
      <w:pPr>
        <w:spacing w:line="288" w:lineRule="auto"/>
        <w:ind w:right="1135"/>
        <w:rPr>
          <w:rFonts w:ascii="Helvetica Neue" w:eastAsia="Helvetica Neue" w:hAnsi="Helvetica Neue" w:cs="Helvetica Neue"/>
          <w:color w:val="000000"/>
          <w:sz w:val="20"/>
          <w:szCs w:val="20"/>
        </w:rPr>
      </w:pPr>
    </w:p>
    <w:p w:rsidR="001F62F9" w:rsidRDefault="00000000">
      <w:pPr>
        <w:spacing w:line="288" w:lineRule="auto"/>
        <w:ind w:right="1135"/>
        <w:rPr>
          <w:rFonts w:ascii="Helvetica Neue" w:eastAsia="Helvetica Neue" w:hAnsi="Helvetica Neue" w:cs="Helvetica Neue"/>
          <w:b/>
          <w:color w:val="000000"/>
          <w:sz w:val="20"/>
          <w:szCs w:val="20"/>
        </w:rPr>
      </w:pPr>
      <w:r>
        <w:rPr>
          <w:rFonts w:ascii="Helvetica Neue" w:eastAsia="Helvetica Neue" w:hAnsi="Helvetica Neue" w:cs="Helvetica Neue"/>
          <w:b/>
          <w:color w:val="000000"/>
          <w:sz w:val="20"/>
          <w:szCs w:val="20"/>
        </w:rPr>
        <w:t>Einfach in Implementierung und Verwaltung</w:t>
      </w:r>
    </w:p>
    <w:p w:rsidR="001F62F9" w:rsidRDefault="00000000">
      <w:pPr>
        <w:spacing w:line="288" w:lineRule="auto"/>
        <w:ind w:right="1135"/>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Die Lizenzierung der </w:t>
      </w:r>
      <w:proofErr w:type="spellStart"/>
      <w:r>
        <w:rPr>
          <w:rFonts w:ascii="Helvetica Neue" w:eastAsia="Helvetica Neue" w:hAnsi="Helvetica Neue" w:cs="Helvetica Neue"/>
          <w:sz w:val="20"/>
          <w:szCs w:val="20"/>
        </w:rPr>
        <w:t>FireboxV</w:t>
      </w:r>
      <w:proofErr w:type="spellEnd"/>
      <w:r>
        <w:rPr>
          <w:rFonts w:ascii="Helvetica Neue" w:eastAsia="Helvetica Neue" w:hAnsi="Helvetica Neue" w:cs="Helvetica Neue"/>
          <w:sz w:val="20"/>
          <w:szCs w:val="20"/>
        </w:rPr>
        <w:t xml:space="preserve"> erfolgt im Rahmen eines </w:t>
      </w:r>
      <w:r w:rsidR="00653DDD">
        <w:rPr>
          <w:rFonts w:ascii="Helvetica Neue" w:eastAsia="Helvetica Neue" w:hAnsi="Helvetica Neue" w:cs="Helvetica Neue"/>
          <w:sz w:val="20"/>
          <w:szCs w:val="20"/>
        </w:rPr>
        <w:t>„</w:t>
      </w:r>
      <w:r>
        <w:rPr>
          <w:rFonts w:ascii="Helvetica Neue" w:eastAsia="Helvetica Neue" w:hAnsi="Helvetica Neue" w:cs="Helvetica Neue"/>
          <w:sz w:val="20"/>
          <w:szCs w:val="20"/>
        </w:rPr>
        <w:t>Bring-</w:t>
      </w:r>
      <w:proofErr w:type="spellStart"/>
      <w:r>
        <w:rPr>
          <w:rFonts w:ascii="Helvetica Neue" w:eastAsia="Helvetica Neue" w:hAnsi="Helvetica Neue" w:cs="Helvetica Neue"/>
          <w:sz w:val="20"/>
          <w:szCs w:val="20"/>
        </w:rPr>
        <w:t>Your</w:t>
      </w:r>
      <w:proofErr w:type="spellEnd"/>
      <w:r>
        <w:rPr>
          <w:rFonts w:ascii="Helvetica Neue" w:eastAsia="Helvetica Neue" w:hAnsi="Helvetica Neue" w:cs="Helvetica Neue"/>
          <w:sz w:val="20"/>
          <w:szCs w:val="20"/>
        </w:rPr>
        <w:t>-Own-Licence</w:t>
      </w:r>
      <w:r w:rsidR="00653DDD">
        <w:rPr>
          <w:rFonts w:ascii="Helvetica Neue" w:eastAsia="Helvetica Neue" w:hAnsi="Helvetica Neue" w:cs="Helvetica Neue"/>
          <w:sz w:val="20"/>
          <w:szCs w:val="20"/>
        </w:rPr>
        <w:t>“</w:t>
      </w:r>
      <w:r>
        <w:rPr>
          <w:rFonts w:ascii="Helvetica Neue" w:eastAsia="Helvetica Neue" w:hAnsi="Helvetica Neue" w:cs="Helvetica Neue"/>
          <w:sz w:val="20"/>
          <w:szCs w:val="20"/>
        </w:rPr>
        <w:t xml:space="preserve">-Modells über das umfangreiche Partnernetzwerk von WatchGuard. Die anschließende Integration der </w:t>
      </w:r>
      <w:proofErr w:type="spellStart"/>
      <w:r>
        <w:rPr>
          <w:rFonts w:ascii="Helvetica Neue" w:eastAsia="Helvetica Neue" w:hAnsi="Helvetica Neue" w:cs="Helvetica Neue"/>
          <w:sz w:val="20"/>
          <w:szCs w:val="20"/>
        </w:rPr>
        <w:t>Firebox</w:t>
      </w:r>
      <w:proofErr w:type="spellEnd"/>
      <w:r>
        <w:rPr>
          <w:rFonts w:ascii="Helvetica Neue" w:eastAsia="Helvetica Neue" w:hAnsi="Helvetica Neue" w:cs="Helvetica Neue"/>
          <w:sz w:val="20"/>
          <w:szCs w:val="20"/>
        </w:rPr>
        <w:t>-Komponenten in die IONOS Oberfläche ist mit nur wenigen Mausklicks möglich. Nicht zuletzt dadurch wird das Angebot von umfassenden und vor allem sicheren Hosting-Komplettpaketen auf der Partnerseite auf eine solide Basis gestellt. Ein weiterer Vorteil solcher Produkt-Bundle</w:t>
      </w:r>
      <w:r w:rsidR="00653DDD">
        <w:rPr>
          <w:rFonts w:ascii="Helvetica Neue" w:eastAsia="Helvetica Neue" w:hAnsi="Helvetica Neue" w:cs="Helvetica Neue"/>
          <w:sz w:val="20"/>
          <w:szCs w:val="20"/>
        </w:rPr>
        <w:t>s</w:t>
      </w:r>
      <w:r>
        <w:rPr>
          <w:rFonts w:ascii="Helvetica Neue" w:eastAsia="Helvetica Neue" w:hAnsi="Helvetica Neue" w:cs="Helvetica Neue"/>
          <w:sz w:val="20"/>
          <w:szCs w:val="20"/>
        </w:rPr>
        <w:t xml:space="preserve"> ist, dass sich Partner und Kunden auf </w:t>
      </w:r>
      <w:r w:rsidR="00653DDD">
        <w:rPr>
          <w:rFonts w:ascii="Helvetica Neue" w:eastAsia="Helvetica Neue" w:hAnsi="Helvetica Neue" w:cs="Helvetica Neue"/>
          <w:sz w:val="20"/>
          <w:szCs w:val="20"/>
        </w:rPr>
        <w:t>„</w:t>
      </w:r>
      <w:r>
        <w:rPr>
          <w:rFonts w:ascii="Helvetica Neue" w:eastAsia="Helvetica Neue" w:hAnsi="Helvetica Neue" w:cs="Helvetica Neue"/>
          <w:sz w:val="20"/>
          <w:szCs w:val="20"/>
        </w:rPr>
        <w:t>doppelten</w:t>
      </w:r>
      <w:r w:rsidR="00653DDD">
        <w:rPr>
          <w:rFonts w:ascii="Helvetica Neue" w:eastAsia="Helvetica Neue" w:hAnsi="Helvetica Neue" w:cs="Helvetica Neue"/>
          <w:sz w:val="20"/>
          <w:szCs w:val="20"/>
        </w:rPr>
        <w:t>“</w:t>
      </w:r>
      <w:r>
        <w:rPr>
          <w:rFonts w:ascii="Helvetica Neue" w:eastAsia="Helvetica Neue" w:hAnsi="Helvetica Neue" w:cs="Helvetica Neue"/>
          <w:sz w:val="20"/>
          <w:szCs w:val="20"/>
        </w:rPr>
        <w:t xml:space="preserve"> Support verlassen können </w:t>
      </w:r>
      <w:r w:rsidR="00027028">
        <w:rPr>
          <w:rFonts w:ascii="Helvetica Neue" w:eastAsia="Helvetica Neue" w:hAnsi="Helvetica Neue" w:cs="Helvetica Neue"/>
          <w:sz w:val="20"/>
          <w:szCs w:val="20"/>
        </w:rPr>
        <w:t>–</w:t>
      </w:r>
      <w:r>
        <w:rPr>
          <w:rFonts w:ascii="Helvetica Neue" w:eastAsia="Helvetica Neue" w:hAnsi="Helvetica Neue" w:cs="Helvetica Neue"/>
          <w:sz w:val="20"/>
          <w:szCs w:val="20"/>
        </w:rPr>
        <w:t xml:space="preserve"> sowohl von IONOS als auch von WatchGuard. Die vereinbarte langfristige Zusammenarbeit wird weitere Hürden für ein effektives Zusammenspiel von Cloud-Infrastruktur und IT-Sicherheit nachhaltig beseitigen.</w:t>
      </w:r>
    </w:p>
    <w:p w:rsidR="001F62F9" w:rsidRDefault="001F62F9">
      <w:pPr>
        <w:spacing w:line="288" w:lineRule="auto"/>
        <w:ind w:right="1135"/>
        <w:rPr>
          <w:rFonts w:ascii="Helvetica Neue" w:eastAsia="Helvetica Neue" w:hAnsi="Helvetica Neue" w:cs="Helvetica Neue"/>
          <w:sz w:val="20"/>
          <w:szCs w:val="20"/>
        </w:rPr>
      </w:pPr>
    </w:p>
    <w:p w:rsidR="001F62F9" w:rsidRDefault="00000000">
      <w:pPr>
        <w:spacing w:line="288" w:lineRule="auto"/>
        <w:ind w:right="1135"/>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Erste Kunden profitieren bereits von der Zusammenarbeit zwischen IONOS und WatchGuard </w:t>
      </w:r>
      <w:r w:rsidR="004324CD">
        <w:rPr>
          <w:rFonts w:ascii="Helvetica Neue" w:eastAsia="Helvetica Neue" w:hAnsi="Helvetica Neue" w:cs="Helvetica Neue"/>
          <w:sz w:val="20"/>
          <w:szCs w:val="20"/>
        </w:rPr>
        <w:t>–</w:t>
      </w:r>
      <w:r>
        <w:rPr>
          <w:rFonts w:ascii="Helvetica Neue" w:eastAsia="Helvetica Neue" w:hAnsi="Helvetica Neue" w:cs="Helvetica Neue"/>
          <w:sz w:val="20"/>
          <w:szCs w:val="20"/>
        </w:rPr>
        <w:t xml:space="preserve"> so etwa ein mittelständisches Unternehmen aus dem Gesundheitswesen, das bereits </w:t>
      </w:r>
      <w:proofErr w:type="spellStart"/>
      <w:r>
        <w:rPr>
          <w:rFonts w:ascii="Helvetica Neue" w:eastAsia="Helvetica Neue" w:hAnsi="Helvetica Neue" w:cs="Helvetica Neue"/>
          <w:sz w:val="20"/>
          <w:szCs w:val="20"/>
        </w:rPr>
        <w:t>FireboxV</w:t>
      </w:r>
      <w:proofErr w:type="spellEnd"/>
      <w:r>
        <w:rPr>
          <w:rFonts w:ascii="Helvetica Neue" w:eastAsia="Helvetica Neue" w:hAnsi="Helvetica Neue" w:cs="Helvetica Neue"/>
          <w:sz w:val="20"/>
          <w:szCs w:val="20"/>
        </w:rPr>
        <w:t xml:space="preserve"> auf der IONOS Cloud einsetzt. </w:t>
      </w:r>
      <w:r w:rsidR="00653DDD">
        <w:rPr>
          <w:rFonts w:ascii="Helvetica Neue" w:eastAsia="Helvetica Neue" w:hAnsi="Helvetica Neue" w:cs="Helvetica Neue"/>
          <w:sz w:val="20"/>
          <w:szCs w:val="20"/>
        </w:rPr>
        <w:t>„Die Zuschaltung</w:t>
      </w:r>
      <w:r>
        <w:rPr>
          <w:rFonts w:ascii="Helvetica Neue" w:eastAsia="Helvetica Neue" w:hAnsi="Helvetica Neue" w:cs="Helvetica Neue"/>
          <w:sz w:val="20"/>
          <w:szCs w:val="20"/>
        </w:rPr>
        <w:t xml:space="preserve"> einer Firewall auf einer Cloud-gehosteten Plattform bringt in jedem Fall einen nicht zu unterschätzenden zusätzlichen Schub in Sachen IT-Sicherheit</w:t>
      </w:r>
      <w:r w:rsidR="00653DDD">
        <w:rPr>
          <w:rFonts w:ascii="Helvetica Neue" w:eastAsia="Helvetica Neue" w:hAnsi="Helvetica Neue" w:cs="Helvetica Neue"/>
          <w:sz w:val="20"/>
          <w:szCs w:val="20"/>
        </w:rPr>
        <w:t>“</w:t>
      </w:r>
      <w:r>
        <w:rPr>
          <w:rFonts w:ascii="Helvetica Neue" w:eastAsia="Helvetica Neue" w:hAnsi="Helvetica Neue" w:cs="Helvetica Neue"/>
          <w:sz w:val="20"/>
          <w:szCs w:val="20"/>
        </w:rPr>
        <w:t xml:space="preserve">, betont Robin Seyler, </w:t>
      </w:r>
      <w:proofErr w:type="spellStart"/>
      <w:r>
        <w:rPr>
          <w:rFonts w:ascii="Helvetica Neue" w:eastAsia="Helvetica Neue" w:hAnsi="Helvetica Neue" w:cs="Helvetica Neue"/>
          <w:sz w:val="20"/>
          <w:szCs w:val="20"/>
        </w:rPr>
        <w:t>Director</w:t>
      </w:r>
      <w:proofErr w:type="spellEnd"/>
      <w:r>
        <w:rPr>
          <w:rFonts w:ascii="Helvetica Neue" w:eastAsia="Helvetica Neue" w:hAnsi="Helvetica Neue" w:cs="Helvetica Neue"/>
          <w:sz w:val="20"/>
          <w:szCs w:val="20"/>
        </w:rPr>
        <w:t xml:space="preserve"> Strategic Security Service Provider </w:t>
      </w:r>
      <w:proofErr w:type="spellStart"/>
      <w:r>
        <w:rPr>
          <w:rFonts w:ascii="Helvetica Neue" w:eastAsia="Helvetica Neue" w:hAnsi="Helvetica Neue" w:cs="Helvetica Neue"/>
          <w:sz w:val="20"/>
          <w:szCs w:val="20"/>
        </w:rPr>
        <w:t>Nordics</w:t>
      </w:r>
      <w:proofErr w:type="spellEnd"/>
      <w:r>
        <w:rPr>
          <w:rFonts w:ascii="Helvetica Neue" w:eastAsia="Helvetica Neue" w:hAnsi="Helvetica Neue" w:cs="Helvetica Neue"/>
          <w:sz w:val="20"/>
          <w:szCs w:val="20"/>
        </w:rPr>
        <w:t xml:space="preserve"> &amp; Central Europe bei WatchGuard Technologies. </w:t>
      </w:r>
      <w:r w:rsidR="00653DDD">
        <w:rPr>
          <w:rFonts w:ascii="Helvetica Neue" w:eastAsia="Helvetica Neue" w:hAnsi="Helvetica Neue" w:cs="Helvetica Neue"/>
          <w:sz w:val="20"/>
          <w:szCs w:val="20"/>
        </w:rPr>
        <w:t>„</w:t>
      </w:r>
      <w:r>
        <w:rPr>
          <w:rFonts w:ascii="Helvetica Neue" w:eastAsia="Helvetica Neue" w:hAnsi="Helvetica Neue" w:cs="Helvetica Neue"/>
          <w:sz w:val="20"/>
          <w:szCs w:val="20"/>
        </w:rPr>
        <w:t>Dies ist jedoch nur ein Baustein im Zuge moderner Sicherheitskonzepte. Insofern ist für uns in der Zusammenarbeit mit IONOS noch lange nicht das Ende der Fahnenstange erreicht. Es bleibt spannend.</w:t>
      </w:r>
      <w:r w:rsidR="00653DDD">
        <w:rPr>
          <w:rFonts w:ascii="Helvetica Neue" w:eastAsia="Helvetica Neue" w:hAnsi="Helvetica Neue" w:cs="Helvetica Neue"/>
          <w:sz w:val="20"/>
          <w:szCs w:val="20"/>
        </w:rPr>
        <w:t>“</w:t>
      </w: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sz w:val="20"/>
          <w:szCs w:val="20"/>
        </w:rPr>
      </w:pPr>
    </w:p>
    <w:p w:rsidR="00CB1867" w:rsidRPr="00CC6D94" w:rsidRDefault="00CB1867" w:rsidP="00CB1867">
      <w:pPr>
        <w:pBdr>
          <w:top w:val="nil"/>
          <w:left w:val="nil"/>
          <w:bottom w:val="nil"/>
          <w:right w:val="nil"/>
          <w:between w:val="nil"/>
        </w:pBdr>
        <w:spacing w:line="288" w:lineRule="auto"/>
        <w:ind w:right="1135"/>
        <w:rPr>
          <w:rFonts w:ascii="Helvetica Neue" w:eastAsia="Helvetica Neue" w:hAnsi="Helvetica Neue" w:cs="Helvetica Neue"/>
          <w:b/>
          <w:color w:val="000000"/>
          <w:sz w:val="20"/>
          <w:szCs w:val="20"/>
        </w:rPr>
      </w:pPr>
      <w:r w:rsidRPr="00CC6D94">
        <w:rPr>
          <w:rFonts w:ascii="Helvetica Neue" w:eastAsia="Helvetica Neue" w:hAnsi="Helvetica Neue" w:cs="Helvetica Neue"/>
          <w:b/>
          <w:color w:val="000000"/>
          <w:sz w:val="20"/>
          <w:szCs w:val="20"/>
        </w:rPr>
        <w:t>Bildmaterial</w:t>
      </w:r>
    </w:p>
    <w:tbl>
      <w:tblPr>
        <w:tblStyle w:val="a3"/>
        <w:tblW w:w="7513" w:type="dxa"/>
        <w:tblInd w:w="0" w:type="dxa"/>
        <w:tblLayout w:type="fixed"/>
        <w:tblLook w:val="0400" w:firstRow="0" w:lastRow="0" w:firstColumn="0" w:lastColumn="0" w:noHBand="0" w:noVBand="1"/>
      </w:tblPr>
      <w:tblGrid>
        <w:gridCol w:w="1701"/>
        <w:gridCol w:w="1985"/>
        <w:gridCol w:w="3827"/>
      </w:tblGrid>
      <w:tr w:rsidR="00CB1867" w:rsidTr="0084320A">
        <w:tc>
          <w:tcPr>
            <w:tcW w:w="1701" w:type="dxa"/>
          </w:tcPr>
          <w:p w:rsidR="00CB1867" w:rsidRPr="00CC6D94" w:rsidRDefault="00CB1867" w:rsidP="0084320A">
            <w:pPr>
              <w:pBdr>
                <w:top w:val="nil"/>
                <w:left w:val="nil"/>
                <w:bottom w:val="nil"/>
                <w:right w:val="nil"/>
                <w:between w:val="nil"/>
              </w:pBdr>
              <w:spacing w:line="288" w:lineRule="auto"/>
              <w:ind w:right="1135"/>
              <w:rPr>
                <w:rFonts w:ascii="Helvetica Neue" w:eastAsia="Helvetica Neue" w:hAnsi="Helvetica Neue" w:cs="Helvetica Neue"/>
                <w:b/>
                <w:color w:val="000000"/>
                <w:sz w:val="20"/>
                <w:szCs w:val="20"/>
              </w:rPr>
            </w:pPr>
          </w:p>
          <w:p w:rsidR="00CB1867" w:rsidRPr="00CC6D94" w:rsidRDefault="002B7899" w:rsidP="0084320A">
            <w:pPr>
              <w:pBdr>
                <w:top w:val="nil"/>
                <w:left w:val="nil"/>
                <w:bottom w:val="nil"/>
                <w:right w:val="nil"/>
                <w:between w:val="nil"/>
              </w:pBdr>
              <w:spacing w:line="288" w:lineRule="auto"/>
              <w:ind w:right="1135"/>
              <w:rPr>
                <w:rFonts w:ascii="Helvetica Neue" w:eastAsia="Helvetica Neue" w:hAnsi="Helvetica Neue" w:cs="Helvetica Neue"/>
                <w:b/>
                <w:color w:val="000000"/>
                <w:sz w:val="20"/>
                <w:szCs w:val="20"/>
              </w:rPr>
            </w:pPr>
            <w:r>
              <w:fldChar w:fldCharType="begin"/>
            </w:r>
            <w:r>
              <w:instrText xml:space="preserve"> INCLUDEPICTURE "cid:image001.jpg@01D99A2C.41CC0AF0" \* MERGEFORMATINET </w:instrText>
            </w:r>
            <w:r>
              <w:fldChar w:fldCharType="separate"/>
            </w:r>
            <w:r>
              <w:rPr>
                <w:b/>
                <w:noProof/>
                <w:sz w:val="16"/>
                <w:szCs w:val="16"/>
              </w:rPr>
              <w:drawing>
                <wp:inline distT="0" distB="0" distL="0" distR="0" wp14:anchorId="5F112017" wp14:editId="2F08F2F0">
                  <wp:extent cx="798830" cy="998004"/>
                  <wp:effectExtent l="0" t="0" r="1270" b="5715"/>
                  <wp:docPr id="1275719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7199" name="Grafik 12757199"/>
                          <pic:cNvPicPr/>
                        </pic:nvPicPr>
                        <pic:blipFill>
                          <a:blip r:embed="rId7"/>
                          <a:stretch>
                            <a:fillRect/>
                          </a:stretch>
                        </pic:blipFill>
                        <pic:spPr>
                          <a:xfrm>
                            <a:off x="0" y="0"/>
                            <a:ext cx="829273" cy="1036038"/>
                          </a:xfrm>
                          <a:prstGeom prst="rect">
                            <a:avLst/>
                          </a:prstGeom>
                        </pic:spPr>
                      </pic:pic>
                    </a:graphicData>
                  </a:graphic>
                </wp:inline>
              </w:drawing>
            </w:r>
            <w:r>
              <w:fldChar w:fldCharType="end"/>
            </w:r>
          </w:p>
        </w:tc>
        <w:tc>
          <w:tcPr>
            <w:tcW w:w="1985" w:type="dxa"/>
          </w:tcPr>
          <w:p w:rsidR="00CB1867" w:rsidRPr="00CC6D94" w:rsidRDefault="00CB1867" w:rsidP="0084320A">
            <w:pPr>
              <w:pBdr>
                <w:top w:val="nil"/>
                <w:left w:val="nil"/>
                <w:bottom w:val="nil"/>
                <w:right w:val="nil"/>
                <w:between w:val="nil"/>
              </w:pBdr>
              <w:spacing w:line="288" w:lineRule="auto"/>
              <w:ind w:right="1135"/>
              <w:rPr>
                <w:rFonts w:ascii="Helvetica Neue" w:eastAsia="Helvetica Neue" w:hAnsi="Helvetica Neue" w:cs="Helvetica Neue"/>
                <w:color w:val="000000"/>
                <w:sz w:val="16"/>
                <w:szCs w:val="16"/>
              </w:rPr>
            </w:pPr>
          </w:p>
          <w:p w:rsidR="00CB1867" w:rsidRPr="00CC6D94" w:rsidRDefault="00CB1867" w:rsidP="0084320A">
            <w:pPr>
              <w:spacing w:line="288" w:lineRule="auto"/>
              <w:ind w:right="455"/>
              <w:rPr>
                <w:rFonts w:ascii="Helvetica Neue" w:eastAsia="Helvetica Neue" w:hAnsi="Helvetica Neue" w:cs="Helvetica Neue"/>
                <w:color w:val="000000"/>
                <w:sz w:val="16"/>
                <w:szCs w:val="16"/>
              </w:rPr>
            </w:pPr>
            <w:r w:rsidRPr="00CC6D94">
              <w:rPr>
                <w:rFonts w:ascii="Helvetica Neue" w:eastAsia="Helvetica Neue" w:hAnsi="Helvetica Neue" w:cs="Helvetica Neue"/>
                <w:noProof/>
                <w:sz w:val="16"/>
                <w:szCs w:val="16"/>
              </w:rPr>
              <w:drawing>
                <wp:inline distT="114300" distB="114300" distL="114300" distR="114300" wp14:anchorId="4F7F6AA5" wp14:editId="662B19AD">
                  <wp:extent cx="895547" cy="1036562"/>
                  <wp:effectExtent l="0" t="0" r="0" b="5080"/>
                  <wp:docPr id="19630645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l="36611" r="10168"/>
                          <a:stretch>
                            <a:fillRect/>
                          </a:stretch>
                        </pic:blipFill>
                        <pic:spPr>
                          <a:xfrm>
                            <a:off x="0" y="0"/>
                            <a:ext cx="901025" cy="1042902"/>
                          </a:xfrm>
                          <a:prstGeom prst="rect">
                            <a:avLst/>
                          </a:prstGeom>
                          <a:ln/>
                        </pic:spPr>
                      </pic:pic>
                    </a:graphicData>
                  </a:graphic>
                </wp:inline>
              </w:drawing>
            </w:r>
          </w:p>
        </w:tc>
        <w:tc>
          <w:tcPr>
            <w:tcW w:w="3827" w:type="dxa"/>
          </w:tcPr>
          <w:p w:rsidR="00CB1867" w:rsidRPr="00CC6D94" w:rsidRDefault="00CB1867" w:rsidP="0084320A">
            <w:pPr>
              <w:pBdr>
                <w:top w:val="nil"/>
                <w:left w:val="nil"/>
                <w:bottom w:val="nil"/>
                <w:right w:val="nil"/>
                <w:between w:val="nil"/>
              </w:pBdr>
              <w:spacing w:line="288" w:lineRule="auto"/>
              <w:ind w:right="1135"/>
              <w:rPr>
                <w:rFonts w:ascii="Helvetica Neue" w:eastAsia="Helvetica Neue" w:hAnsi="Helvetica Neue" w:cs="Helvetica Neue"/>
                <w:color w:val="000000"/>
                <w:sz w:val="16"/>
                <w:szCs w:val="16"/>
              </w:rPr>
            </w:pPr>
          </w:p>
          <w:p w:rsidR="00CB1867" w:rsidRPr="00D21E80" w:rsidRDefault="00CB1867" w:rsidP="0084320A">
            <w:pPr>
              <w:spacing w:line="288" w:lineRule="auto"/>
              <w:ind w:right="1135"/>
              <w:rPr>
                <w:rFonts w:ascii="Helvetica Neue" w:eastAsia="Helvetica Neue" w:hAnsi="Helvetica Neue" w:cs="Helvetica Neue"/>
                <w:color w:val="000000"/>
                <w:sz w:val="16"/>
                <w:szCs w:val="16"/>
              </w:rPr>
            </w:pPr>
            <w:r w:rsidRPr="00CC6D94">
              <w:rPr>
                <w:rFonts w:ascii="Helvetica Neue" w:eastAsia="Helvetica Neue" w:hAnsi="Helvetica Neue" w:cs="Helvetica Neue"/>
                <w:noProof/>
                <w:sz w:val="16"/>
                <w:szCs w:val="16"/>
              </w:rPr>
              <w:drawing>
                <wp:inline distT="114300" distB="114300" distL="114300" distR="114300" wp14:anchorId="1E84E49B" wp14:editId="6B42D138">
                  <wp:extent cx="1234289" cy="772584"/>
                  <wp:effectExtent l="0" t="0" r="0" b="2540"/>
                  <wp:docPr id="19630645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1283254" cy="803233"/>
                          </a:xfrm>
                          <a:prstGeom prst="rect">
                            <a:avLst/>
                          </a:prstGeom>
                          <a:ln/>
                        </pic:spPr>
                      </pic:pic>
                    </a:graphicData>
                  </a:graphic>
                </wp:inline>
              </w:drawing>
            </w:r>
          </w:p>
        </w:tc>
      </w:tr>
      <w:tr w:rsidR="00CB1867" w:rsidTr="0084320A">
        <w:tc>
          <w:tcPr>
            <w:tcW w:w="1701" w:type="dxa"/>
          </w:tcPr>
          <w:p w:rsidR="00CB1867" w:rsidRPr="00CC0280" w:rsidRDefault="00CB1867" w:rsidP="0084320A">
            <w:pPr>
              <w:pBdr>
                <w:top w:val="nil"/>
                <w:left w:val="nil"/>
                <w:bottom w:val="nil"/>
                <w:right w:val="nil"/>
                <w:between w:val="nil"/>
              </w:pBdr>
              <w:spacing w:line="288" w:lineRule="auto"/>
              <w:ind w:right="37"/>
              <w:rPr>
                <w:rFonts w:ascii="Helvetica Neue" w:eastAsia="Helvetica Neue" w:hAnsi="Helvetica Neue" w:cs="Helvetica Neue"/>
                <w:b/>
                <w:color w:val="000000"/>
                <w:sz w:val="20"/>
                <w:szCs w:val="20"/>
                <w:lang w:val="en-US"/>
              </w:rPr>
            </w:pPr>
            <w:r w:rsidRPr="00CC0280">
              <w:rPr>
                <w:rFonts w:ascii="Helvetica Neue" w:eastAsia="Helvetica Neue" w:hAnsi="Helvetica Neue" w:cs="Helvetica Neue"/>
                <w:color w:val="000000"/>
                <w:sz w:val="16"/>
                <w:szCs w:val="16"/>
                <w:lang w:val="en-US"/>
              </w:rPr>
              <w:t xml:space="preserve">Robin </w:t>
            </w:r>
            <w:proofErr w:type="spellStart"/>
            <w:r w:rsidRPr="00CC0280">
              <w:rPr>
                <w:rFonts w:ascii="Helvetica Neue" w:eastAsia="Helvetica Neue" w:hAnsi="Helvetica Neue" w:cs="Helvetica Neue"/>
                <w:color w:val="000000"/>
                <w:sz w:val="16"/>
                <w:szCs w:val="16"/>
                <w:lang w:val="en-US"/>
              </w:rPr>
              <w:t>Seyler</w:t>
            </w:r>
            <w:proofErr w:type="spellEnd"/>
          </w:p>
          <w:p w:rsidR="00CB1867" w:rsidRPr="00CC0280" w:rsidRDefault="00CB1867" w:rsidP="0084320A">
            <w:pPr>
              <w:rPr>
                <w:lang w:val="en-US"/>
              </w:rPr>
            </w:pPr>
          </w:p>
          <w:p w:rsidR="00CB1867" w:rsidRPr="00CC0280" w:rsidRDefault="00CB1867" w:rsidP="0084320A">
            <w:pPr>
              <w:pBdr>
                <w:top w:val="nil"/>
                <w:left w:val="nil"/>
                <w:bottom w:val="nil"/>
                <w:right w:val="nil"/>
                <w:between w:val="nil"/>
              </w:pBdr>
              <w:spacing w:line="288" w:lineRule="auto"/>
              <w:ind w:right="75"/>
              <w:rPr>
                <w:rFonts w:ascii="Helvetica Neue" w:eastAsia="Helvetica Neue" w:hAnsi="Helvetica Neue" w:cs="Helvetica Neue"/>
                <w:b/>
                <w:color w:val="000000"/>
                <w:sz w:val="20"/>
                <w:szCs w:val="20"/>
                <w:lang w:val="en-US"/>
              </w:rPr>
            </w:pPr>
          </w:p>
        </w:tc>
        <w:tc>
          <w:tcPr>
            <w:tcW w:w="1985" w:type="dxa"/>
          </w:tcPr>
          <w:p w:rsidR="00CB1867" w:rsidRDefault="00CB1867" w:rsidP="0084320A">
            <w:pPr>
              <w:pBdr>
                <w:top w:val="nil"/>
                <w:left w:val="nil"/>
                <w:bottom w:val="nil"/>
                <w:right w:val="nil"/>
                <w:between w:val="nil"/>
              </w:pBdr>
              <w:spacing w:line="288" w:lineRule="auto"/>
              <w:ind w:right="75"/>
              <w:rPr>
                <w:rFonts w:ascii="Helvetica Neue" w:eastAsia="Helvetica Neue" w:hAnsi="Helvetica Neue" w:cs="Helvetica Neue"/>
                <w:b/>
                <w:color w:val="000000"/>
                <w:sz w:val="20"/>
                <w:szCs w:val="20"/>
              </w:rPr>
            </w:pPr>
            <w:r>
              <w:rPr>
                <w:rFonts w:ascii="Helvetica Neue" w:eastAsia="Helvetica Neue" w:hAnsi="Helvetica Neue" w:cs="Helvetica Neue"/>
                <w:color w:val="000000"/>
                <w:sz w:val="16"/>
                <w:szCs w:val="16"/>
              </w:rPr>
              <w:t>Dr.</w:t>
            </w:r>
            <w:r>
              <w:rPr>
                <w:rFonts w:ascii="Helvetica Neue" w:eastAsia="Helvetica Neue" w:hAnsi="Helvetica Neue" w:cs="Helvetica Neue"/>
                <w:b/>
                <w:color w:val="000000"/>
                <w:sz w:val="16"/>
                <w:szCs w:val="16"/>
              </w:rPr>
              <w:t xml:space="preserve"> </w:t>
            </w:r>
            <w:r>
              <w:rPr>
                <w:rFonts w:ascii="Helvetica Neue" w:eastAsia="Helvetica Neue" w:hAnsi="Helvetica Neue" w:cs="Helvetica Neue"/>
                <w:color w:val="000000"/>
                <w:sz w:val="16"/>
                <w:szCs w:val="16"/>
              </w:rPr>
              <w:t>Martin Endreß</w:t>
            </w:r>
          </w:p>
        </w:tc>
        <w:tc>
          <w:tcPr>
            <w:tcW w:w="3827" w:type="dxa"/>
          </w:tcPr>
          <w:p w:rsidR="00CB1867" w:rsidRDefault="00CB1867" w:rsidP="0084320A">
            <w:pPr>
              <w:pBdr>
                <w:top w:val="nil"/>
                <w:left w:val="nil"/>
                <w:bottom w:val="nil"/>
                <w:right w:val="nil"/>
                <w:between w:val="nil"/>
              </w:pBdr>
              <w:spacing w:line="288" w:lineRule="auto"/>
              <w:ind w:right="1135"/>
              <w:rPr>
                <w:rFonts w:ascii="Helvetica Neue" w:eastAsia="Helvetica Neue" w:hAnsi="Helvetica Neue" w:cs="Helvetica Neue"/>
                <w:b/>
                <w:color w:val="000000"/>
                <w:sz w:val="20"/>
                <w:szCs w:val="20"/>
              </w:rPr>
            </w:pPr>
            <w:r>
              <w:rPr>
                <w:rFonts w:ascii="Helvetica Neue" w:eastAsia="Helvetica Neue" w:hAnsi="Helvetica Neue" w:cs="Helvetica Neue"/>
                <w:color w:val="000000"/>
                <w:sz w:val="16"/>
                <w:szCs w:val="16"/>
              </w:rPr>
              <w:t xml:space="preserve">Über die Management-Oberfläche von IONOS lässt sich die Funktionalität der </w:t>
            </w:r>
            <w:proofErr w:type="spellStart"/>
            <w:r>
              <w:rPr>
                <w:rFonts w:ascii="Helvetica Neue" w:eastAsia="Helvetica Neue" w:hAnsi="Helvetica Neue" w:cs="Helvetica Neue"/>
                <w:color w:val="000000"/>
                <w:sz w:val="16"/>
                <w:szCs w:val="16"/>
              </w:rPr>
              <w:t>FireboxV</w:t>
            </w:r>
            <w:proofErr w:type="spellEnd"/>
            <w:r>
              <w:rPr>
                <w:rFonts w:ascii="Helvetica Neue" w:eastAsia="Helvetica Neue" w:hAnsi="Helvetica Neue" w:cs="Helvetica Neue"/>
                <w:color w:val="000000"/>
                <w:sz w:val="16"/>
                <w:szCs w:val="16"/>
              </w:rPr>
              <w:t xml:space="preserve"> intuitiv konfigurieren und verwalten.</w:t>
            </w:r>
          </w:p>
        </w:tc>
      </w:tr>
    </w:tbl>
    <w:p w:rsidR="00CB1867" w:rsidRDefault="00CB1867" w:rsidP="00CB1867">
      <w:pPr>
        <w:spacing w:line="288" w:lineRule="auto"/>
        <w:rPr>
          <w:rFonts w:ascii="Helvetica Neue" w:eastAsia="Helvetica Neue" w:hAnsi="Helvetica Neue" w:cs="Helvetica Neue"/>
          <w:color w:val="000000"/>
          <w:sz w:val="20"/>
          <w:szCs w:val="20"/>
        </w:rPr>
      </w:pPr>
    </w:p>
    <w:p w:rsidR="00CB1867" w:rsidRDefault="00CB1867" w:rsidP="00CB1867">
      <w:pPr>
        <w:spacing w:line="288" w:lineRule="auto"/>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Das Bildmaterial zum Download finden Sie in unserem Medienportal press-n-relations.amid-pr.com (Suchbegriff „WatchGuard und IONOS"). Selbstverständlich schicke ich Ihnen die Dateien auch gerne per E-Mail zu. Kontakt: rh@press-n-relations.de</w:t>
      </w:r>
    </w:p>
    <w:p w:rsidR="00CB1867" w:rsidRDefault="00CB1867" w:rsidP="00CB1867">
      <w:pPr>
        <w:spacing w:line="288" w:lineRule="auto"/>
        <w:rPr>
          <w:rFonts w:ascii="Helvetica Neue" w:eastAsia="Helvetica Neue" w:hAnsi="Helvetica Neue" w:cs="Helvetica Neue"/>
          <w:color w:val="000000"/>
          <w:sz w:val="20"/>
          <w:szCs w:val="20"/>
        </w:rPr>
      </w:pPr>
    </w:p>
    <w:tbl>
      <w:tblPr>
        <w:tblStyle w:val="a4"/>
        <w:tblW w:w="8717" w:type="dxa"/>
        <w:tblInd w:w="0" w:type="dxa"/>
        <w:tblLayout w:type="fixed"/>
        <w:tblLook w:val="0000" w:firstRow="0" w:lastRow="0" w:firstColumn="0" w:lastColumn="0" w:noHBand="0" w:noVBand="0"/>
      </w:tblPr>
      <w:tblGrid>
        <w:gridCol w:w="4606"/>
        <w:gridCol w:w="4111"/>
      </w:tblGrid>
      <w:tr w:rsidR="00CB1867" w:rsidTr="0084320A">
        <w:trPr>
          <w:trHeight w:val="1436"/>
        </w:trPr>
        <w:tc>
          <w:tcPr>
            <w:tcW w:w="4606" w:type="dxa"/>
          </w:tcPr>
          <w:p w:rsidR="00CB1867" w:rsidRPr="00CC0280" w:rsidRDefault="00CB1867" w:rsidP="0084320A">
            <w:pPr>
              <w:pBdr>
                <w:top w:val="nil"/>
                <w:left w:val="nil"/>
                <w:bottom w:val="nil"/>
                <w:right w:val="nil"/>
                <w:between w:val="nil"/>
              </w:pBdr>
              <w:spacing w:line="312" w:lineRule="auto"/>
              <w:ind w:right="426"/>
              <w:rPr>
                <w:rFonts w:ascii="Helvetica Neue" w:eastAsia="Helvetica Neue" w:hAnsi="Helvetica Neue" w:cs="Helvetica Neue"/>
                <w:b/>
                <w:color w:val="000000"/>
                <w:sz w:val="16"/>
                <w:szCs w:val="16"/>
                <w:lang w:val="en-US"/>
              </w:rPr>
            </w:pPr>
            <w:proofErr w:type="spellStart"/>
            <w:r w:rsidRPr="00CC0280">
              <w:rPr>
                <w:rFonts w:ascii="Helvetica Neue" w:eastAsia="Helvetica Neue" w:hAnsi="Helvetica Neue" w:cs="Helvetica Neue"/>
                <w:b/>
                <w:color w:val="000000"/>
                <w:sz w:val="16"/>
                <w:szCs w:val="16"/>
                <w:lang w:val="en-US"/>
              </w:rPr>
              <w:lastRenderedPageBreak/>
              <w:t>Kontakt</w:t>
            </w:r>
            <w:proofErr w:type="spellEnd"/>
            <w:r w:rsidRPr="00CC0280">
              <w:rPr>
                <w:rFonts w:ascii="Helvetica Neue" w:eastAsia="Helvetica Neue" w:hAnsi="Helvetica Neue" w:cs="Helvetica Neue"/>
                <w:b/>
                <w:color w:val="000000"/>
                <w:sz w:val="16"/>
                <w:szCs w:val="16"/>
                <w:lang w:val="en-US"/>
              </w:rPr>
              <w:t>:</w:t>
            </w:r>
          </w:p>
          <w:p w:rsidR="00CB1867" w:rsidRPr="00CC0280" w:rsidRDefault="00CB1867" w:rsidP="0084320A">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lang w:val="en-US"/>
              </w:rPr>
            </w:pPr>
            <w:r w:rsidRPr="00CC0280">
              <w:rPr>
                <w:rFonts w:ascii="Helvetica Neue" w:eastAsia="Helvetica Neue" w:hAnsi="Helvetica Neue" w:cs="Helvetica Neue"/>
                <w:color w:val="000000"/>
                <w:sz w:val="16"/>
                <w:szCs w:val="16"/>
                <w:lang w:val="en-US"/>
              </w:rPr>
              <w:t>WatchGuard Technologies GmbH</w:t>
            </w:r>
          </w:p>
          <w:p w:rsidR="00CB1867" w:rsidRPr="00CC0280" w:rsidRDefault="00CB1867" w:rsidP="0084320A">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lang w:val="en-US"/>
              </w:rPr>
            </w:pPr>
            <w:r w:rsidRPr="00CC0280">
              <w:rPr>
                <w:rFonts w:ascii="Helvetica Neue" w:eastAsia="Helvetica Neue" w:hAnsi="Helvetica Neue" w:cs="Helvetica Neue"/>
                <w:color w:val="000000"/>
                <w:sz w:val="16"/>
                <w:szCs w:val="16"/>
                <w:lang w:val="en-US"/>
              </w:rPr>
              <w:t>Paul Moll – Field Marketing Manager Central Europe</w:t>
            </w:r>
          </w:p>
          <w:p w:rsidR="00CB1867" w:rsidRDefault="00CB1867" w:rsidP="0084320A">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Wendenstr. 379, 20537 Hamburg</w:t>
            </w:r>
          </w:p>
          <w:p w:rsidR="00CB1867" w:rsidRDefault="00CB1867" w:rsidP="0084320A">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Tel.: +49 152 31795040</w:t>
            </w:r>
          </w:p>
          <w:p w:rsidR="00CB1867" w:rsidRDefault="00CB1867" w:rsidP="0084320A">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paul.moll@watchguard.com</w:t>
            </w:r>
          </w:p>
          <w:p w:rsidR="00CB1867" w:rsidRDefault="00CB1867" w:rsidP="0084320A">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www.watchguard.de</w:t>
            </w:r>
          </w:p>
        </w:tc>
        <w:tc>
          <w:tcPr>
            <w:tcW w:w="4111" w:type="dxa"/>
          </w:tcPr>
          <w:p w:rsidR="00CB1867" w:rsidRDefault="00CB1867" w:rsidP="0084320A">
            <w:pPr>
              <w:pBdr>
                <w:top w:val="nil"/>
                <w:left w:val="nil"/>
                <w:bottom w:val="nil"/>
                <w:right w:val="nil"/>
                <w:between w:val="nil"/>
              </w:pBdr>
              <w:tabs>
                <w:tab w:val="left" w:pos="7513"/>
              </w:tabs>
              <w:spacing w:line="312" w:lineRule="auto"/>
              <w:ind w:right="426"/>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Presse- und Öffentlichkeitsarbeit:</w:t>
            </w:r>
          </w:p>
          <w:p w:rsidR="00CB1867" w:rsidRDefault="00CB1867" w:rsidP="0084320A">
            <w:pPr>
              <w:pBdr>
                <w:top w:val="nil"/>
                <w:left w:val="nil"/>
                <w:bottom w:val="nil"/>
                <w:right w:val="nil"/>
                <w:between w:val="nil"/>
              </w:pBdr>
              <w:tabs>
                <w:tab w:val="left" w:pos="7513"/>
              </w:tabs>
              <w:spacing w:line="312" w:lineRule="auto"/>
              <w:ind w:right="426"/>
              <w:rPr>
                <w:rFonts w:ascii="Helvetica Neue" w:eastAsia="Helvetica Neue" w:hAnsi="Helvetica Neue" w:cs="Helvetica Neue"/>
                <w:color w:val="000000"/>
                <w:sz w:val="16"/>
                <w:szCs w:val="16"/>
              </w:rPr>
            </w:pPr>
            <w:proofErr w:type="spellStart"/>
            <w:r>
              <w:rPr>
                <w:rFonts w:ascii="Helvetica Neue" w:eastAsia="Helvetica Neue" w:hAnsi="Helvetica Neue" w:cs="Helvetica Neue"/>
                <w:color w:val="000000"/>
                <w:sz w:val="16"/>
                <w:szCs w:val="16"/>
              </w:rPr>
              <w:t>Press'n'Relations</w:t>
            </w:r>
            <w:proofErr w:type="spellEnd"/>
            <w:r>
              <w:rPr>
                <w:rFonts w:ascii="Helvetica Neue" w:eastAsia="Helvetica Neue" w:hAnsi="Helvetica Neue" w:cs="Helvetica Neue"/>
                <w:color w:val="000000"/>
                <w:sz w:val="16"/>
                <w:szCs w:val="16"/>
              </w:rPr>
              <w:t xml:space="preserve"> GmbH</w:t>
            </w:r>
          </w:p>
          <w:p w:rsidR="00CB1867" w:rsidRDefault="00CB1867" w:rsidP="0084320A">
            <w:pPr>
              <w:pBdr>
                <w:top w:val="nil"/>
                <w:left w:val="nil"/>
                <w:bottom w:val="nil"/>
                <w:right w:val="nil"/>
                <w:between w:val="nil"/>
              </w:pBdr>
              <w:tabs>
                <w:tab w:val="left" w:pos="7513"/>
              </w:tabs>
              <w:spacing w:line="312" w:lineRule="auto"/>
              <w:ind w:right="426"/>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Rebecca Horn </w:t>
            </w:r>
          </w:p>
          <w:p w:rsidR="00CB1867" w:rsidRDefault="00CB1867" w:rsidP="0084320A">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Magirusstr. 33, 89077 Ulm</w:t>
            </w:r>
          </w:p>
          <w:p w:rsidR="00CB1867" w:rsidRDefault="00CB1867" w:rsidP="0084320A">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Tel.: +49 731 962 87 15 / 19</w:t>
            </w:r>
          </w:p>
          <w:p w:rsidR="00CB1867" w:rsidRDefault="00000000" w:rsidP="0084320A">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hyperlink r:id="rId10">
              <w:r w:rsidR="00CB1867">
                <w:rPr>
                  <w:rFonts w:ascii="Helvetica Neue" w:eastAsia="Helvetica Neue" w:hAnsi="Helvetica Neue" w:cs="Helvetica Neue"/>
                  <w:color w:val="0000FF"/>
                  <w:sz w:val="16"/>
                  <w:szCs w:val="16"/>
                  <w:u w:val="single"/>
                </w:rPr>
                <w:t>rh@press-n-relations.de</w:t>
              </w:r>
            </w:hyperlink>
            <w:r w:rsidR="00CB1867">
              <w:rPr>
                <w:rFonts w:ascii="Helvetica Neue" w:eastAsia="Helvetica Neue" w:hAnsi="Helvetica Neue" w:cs="Helvetica Neue"/>
                <w:color w:val="000000"/>
                <w:sz w:val="16"/>
                <w:szCs w:val="16"/>
              </w:rPr>
              <w:t xml:space="preserve"> </w:t>
            </w:r>
          </w:p>
          <w:p w:rsidR="00CB1867" w:rsidRDefault="00CB1867" w:rsidP="0084320A">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www.press-n-relations.de</w:t>
            </w:r>
          </w:p>
        </w:tc>
      </w:tr>
    </w:tbl>
    <w:p w:rsidR="00CB1867" w:rsidRDefault="00CB1867" w:rsidP="00CB1867">
      <w:pPr>
        <w:tabs>
          <w:tab w:val="left" w:pos="3828"/>
          <w:tab w:val="left" w:pos="8364"/>
        </w:tabs>
        <w:spacing w:line="288" w:lineRule="auto"/>
        <w:ind w:right="141"/>
        <w:rPr>
          <w:rFonts w:ascii="Helvetica Neue" w:eastAsia="Helvetica Neue" w:hAnsi="Helvetica Neue" w:cs="Helvetica Neue"/>
          <w:b/>
          <w:color w:val="000000"/>
          <w:sz w:val="16"/>
          <w:szCs w:val="16"/>
        </w:rPr>
      </w:pPr>
    </w:p>
    <w:p w:rsidR="00CB1867" w:rsidRDefault="00CB1867" w:rsidP="00CB1867">
      <w:pPr>
        <w:tabs>
          <w:tab w:val="left" w:pos="3828"/>
          <w:tab w:val="left" w:pos="8364"/>
        </w:tabs>
        <w:spacing w:line="288" w:lineRule="auto"/>
        <w:ind w:right="141"/>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Über WatchGuard Technologies</w:t>
      </w:r>
    </w:p>
    <w:p w:rsidR="00CB1867" w:rsidRDefault="00CB1867" w:rsidP="00CB1867">
      <w:pPr>
        <w:tabs>
          <w:tab w:val="left" w:pos="3828"/>
          <w:tab w:val="left" w:pos="8364"/>
        </w:tabs>
        <w:spacing w:line="288"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WatchGuard Technologies gehört zu den führenden Anbietern im Bereich IT-Sicherheit. Das umfangreiche Produktportfolio reicht von hochentwickelten UTM (Unified </w:t>
      </w:r>
      <w:proofErr w:type="spellStart"/>
      <w:r>
        <w:rPr>
          <w:rFonts w:ascii="Helvetica Neue" w:eastAsia="Helvetica Neue" w:hAnsi="Helvetica Neue" w:cs="Helvetica Neue"/>
          <w:color w:val="000000"/>
          <w:sz w:val="16"/>
          <w:szCs w:val="16"/>
        </w:rPr>
        <w:t>Threat</w:t>
      </w:r>
      <w:proofErr w:type="spellEnd"/>
      <w:r>
        <w:rPr>
          <w:rFonts w:ascii="Helvetica Neue" w:eastAsia="Helvetica Neue" w:hAnsi="Helvetica Neue" w:cs="Helvetica Neue"/>
          <w:color w:val="000000"/>
          <w:sz w:val="16"/>
          <w:szCs w:val="16"/>
        </w:rPr>
        <w:t xml:space="preserve"> Management)- und Next-Generation-Firewall-Plattformen über Multifaktor-Authentifizierung bis hin zu Technologien für umfassenden WLAN-Schutz und </w:t>
      </w:r>
      <w:proofErr w:type="spellStart"/>
      <w:r>
        <w:rPr>
          <w:rFonts w:ascii="Helvetica Neue" w:eastAsia="Helvetica Neue" w:hAnsi="Helvetica Neue" w:cs="Helvetica Neue"/>
          <w:color w:val="000000"/>
          <w:sz w:val="16"/>
          <w:szCs w:val="16"/>
        </w:rPr>
        <w:t>Endpoint</w:t>
      </w:r>
      <w:proofErr w:type="spellEnd"/>
      <w:r>
        <w:rPr>
          <w:rFonts w:ascii="Helvetica Neue" w:eastAsia="Helvetica Neue" w:hAnsi="Helvetica Neue" w:cs="Helvetica Neue"/>
          <w:color w:val="000000"/>
          <w:sz w:val="16"/>
          <w:szCs w:val="16"/>
        </w:rPr>
        <w:t xml:space="preserve"> </w:t>
      </w:r>
      <w:proofErr w:type="spellStart"/>
      <w:r>
        <w:rPr>
          <w:rFonts w:ascii="Helvetica Neue" w:eastAsia="Helvetica Neue" w:hAnsi="Helvetica Neue" w:cs="Helvetica Neue"/>
          <w:color w:val="000000"/>
          <w:sz w:val="16"/>
          <w:szCs w:val="16"/>
        </w:rPr>
        <w:t>Protection</w:t>
      </w:r>
      <w:proofErr w:type="spellEnd"/>
      <w:r>
        <w:rPr>
          <w:rFonts w:ascii="Helvetica Neue" w:eastAsia="Helvetica Neue" w:hAnsi="Helvetica Neue" w:cs="Helvetica Neue"/>
          <w:color w:val="000000"/>
          <w:sz w:val="16"/>
          <w:szCs w:val="16"/>
        </w:rPr>
        <w:t xml:space="preserve"> sowie weiteren spezifischen Produkten und intelligenten Services rund ums Thema IT-Security. Auf diesem Fundament wurde speziell für </w:t>
      </w:r>
      <w:proofErr w:type="spellStart"/>
      <w:r>
        <w:rPr>
          <w:rFonts w:ascii="Helvetica Neue" w:eastAsia="Helvetica Neue" w:hAnsi="Helvetica Neue" w:cs="Helvetica Neue"/>
          <w:color w:val="000000"/>
          <w:sz w:val="16"/>
          <w:szCs w:val="16"/>
        </w:rPr>
        <w:t>Managed</w:t>
      </w:r>
      <w:proofErr w:type="spellEnd"/>
      <w:r>
        <w:rPr>
          <w:rFonts w:ascii="Helvetica Neue" w:eastAsia="Helvetica Neue" w:hAnsi="Helvetica Neue" w:cs="Helvetica Neue"/>
          <w:color w:val="000000"/>
          <w:sz w:val="16"/>
          <w:szCs w:val="16"/>
        </w:rPr>
        <w:t xml:space="preserve"> Service Provider die „Unified Security </w:t>
      </w:r>
      <w:proofErr w:type="spellStart"/>
      <w:r>
        <w:rPr>
          <w:rFonts w:ascii="Helvetica Neue" w:eastAsia="Helvetica Neue" w:hAnsi="Helvetica Neue" w:cs="Helvetica Neue"/>
          <w:color w:val="000000"/>
          <w:sz w:val="16"/>
          <w:szCs w:val="16"/>
        </w:rPr>
        <w:t>Platform</w:t>
      </w:r>
      <w:proofErr w:type="spellEnd"/>
      <w:r>
        <w:rPr>
          <w:rFonts w:ascii="Helvetica Neue" w:eastAsia="Helvetica Neue" w:hAnsi="Helvetica Neue" w:cs="Helvetica Neue"/>
          <w:color w:val="000000"/>
          <w:sz w:val="16"/>
          <w:szCs w:val="16"/>
        </w:rPr>
        <w:t>“ entwickelt, mit der diese ihren Kunden erstklassige Sicherheit bieten können, die sich jederzeit an individuelle Bedürfnisse anpassen lässt – bei gleichzeitig hoher betrieblicher Effizienz. Mehr als 17.000 Security-Reseller und 250.000 Kunden weltweit vertrauen auf die ausgeklügelten Schutzmechanismen auf Enterprise-Niveau und profitieren von einer einheitlichen Sicherheitsplattform, die folgende fünf Elemente vereint: weitreichende, aufeinander abgestimmte IT-Security-Funktionalität, kollektiver Wissensaustausch, Klarheit und Kontrolle, operative Ausrichtung und Automatisierung. Neben der Zentrale in Seattle im US-Bundesstaat Washington verfügt WatchGuard über Niederlassungen in ganz Nordamerika, Lateinamerika und Europa sowie im asiatisch-pazifischen Raum.</w:t>
      </w:r>
    </w:p>
    <w:p w:rsidR="00CB1867" w:rsidRDefault="00CB1867" w:rsidP="00CB1867">
      <w:pPr>
        <w:tabs>
          <w:tab w:val="left" w:pos="3828"/>
          <w:tab w:val="left" w:pos="8364"/>
        </w:tabs>
        <w:spacing w:line="288" w:lineRule="auto"/>
        <w:rPr>
          <w:rFonts w:ascii="Helvetica Neue" w:eastAsia="Helvetica Neue" w:hAnsi="Helvetica Neue" w:cs="Helvetica Neue"/>
          <w:color w:val="000000"/>
          <w:sz w:val="16"/>
          <w:szCs w:val="16"/>
          <w:highlight w:val="yellow"/>
        </w:rPr>
      </w:pPr>
    </w:p>
    <w:p w:rsidR="00CB1867" w:rsidRDefault="00CB1867" w:rsidP="009D295B">
      <w:pPr>
        <w:tabs>
          <w:tab w:val="left" w:pos="3828"/>
          <w:tab w:val="left" w:pos="8364"/>
        </w:tabs>
        <w:snapToGrid w:val="0"/>
        <w:spacing w:line="288" w:lineRule="auto"/>
        <w:rPr>
          <w:rFonts w:ascii="Helvetica Neue" w:eastAsia="Helvetica Neue" w:hAnsi="Helvetica Neue" w:cs="Helvetica Neue"/>
          <w:sz w:val="16"/>
          <w:szCs w:val="16"/>
        </w:rPr>
      </w:pPr>
      <w:r>
        <w:rPr>
          <w:rFonts w:ascii="Helvetica Neue" w:eastAsia="Helvetica Neue" w:hAnsi="Helvetica Neue" w:cs="Helvetica Neue"/>
          <w:color w:val="000000"/>
          <w:sz w:val="16"/>
          <w:szCs w:val="16"/>
        </w:rPr>
        <w:t xml:space="preserve">Aktuelle Informationen, Aktionen und Updates finden Sie auch auf </w:t>
      </w:r>
      <w:hyperlink r:id="rId11">
        <w:r>
          <w:rPr>
            <w:rFonts w:ascii="Helvetica Neue" w:eastAsia="Helvetica Neue" w:hAnsi="Helvetica Neue" w:cs="Helvetica Neue"/>
            <w:color w:val="0000FF"/>
            <w:sz w:val="16"/>
            <w:szCs w:val="16"/>
            <w:u w:val="single"/>
          </w:rPr>
          <w:t>Twitter</w:t>
        </w:r>
      </w:hyperlink>
      <w:r>
        <w:rPr>
          <w:rFonts w:ascii="Helvetica Neue" w:eastAsia="Helvetica Neue" w:hAnsi="Helvetica Neue" w:cs="Helvetica Neue"/>
          <w:color w:val="000000"/>
          <w:sz w:val="16"/>
          <w:szCs w:val="16"/>
        </w:rPr>
        <w:t xml:space="preserve">, </w:t>
      </w:r>
      <w:hyperlink r:id="rId12">
        <w:r>
          <w:rPr>
            <w:rFonts w:ascii="Helvetica Neue" w:eastAsia="Helvetica Neue" w:hAnsi="Helvetica Neue" w:cs="Helvetica Neue"/>
            <w:color w:val="0000FF"/>
            <w:sz w:val="16"/>
            <w:szCs w:val="16"/>
            <w:u w:val="single"/>
          </w:rPr>
          <w:t>Facebook</w:t>
        </w:r>
      </w:hyperlink>
      <w:r>
        <w:rPr>
          <w:rFonts w:ascii="Helvetica Neue" w:eastAsia="Helvetica Neue" w:hAnsi="Helvetica Neue" w:cs="Helvetica Neue"/>
          <w:color w:val="0000FF"/>
          <w:sz w:val="16"/>
          <w:szCs w:val="16"/>
          <w:u w:val="single"/>
        </w:rPr>
        <w:t xml:space="preserve"> </w:t>
      </w:r>
      <w:r>
        <w:rPr>
          <w:rFonts w:ascii="Helvetica Neue" w:eastAsia="Helvetica Neue" w:hAnsi="Helvetica Neue" w:cs="Helvetica Neue"/>
          <w:color w:val="000000"/>
          <w:sz w:val="16"/>
          <w:szCs w:val="16"/>
        </w:rPr>
        <w:t xml:space="preserve">oder </w:t>
      </w:r>
      <w:hyperlink r:id="rId13">
        <w:r>
          <w:rPr>
            <w:rFonts w:ascii="Helvetica Neue" w:eastAsia="Helvetica Neue" w:hAnsi="Helvetica Neue" w:cs="Helvetica Neue"/>
            <w:color w:val="0000FF"/>
            <w:sz w:val="16"/>
            <w:szCs w:val="16"/>
            <w:u w:val="single"/>
          </w:rPr>
          <w:t>LinkedIn</w:t>
        </w:r>
      </w:hyperlink>
      <w:r>
        <w:rPr>
          <w:color w:val="000000"/>
        </w:rPr>
        <w:t xml:space="preserve">. </w:t>
      </w:r>
      <w:r>
        <w:rPr>
          <w:rFonts w:ascii="Helvetica Neue" w:eastAsia="Helvetica Neue" w:hAnsi="Helvetica Neue" w:cs="Helvetica Neue"/>
          <w:color w:val="000000"/>
          <w:sz w:val="16"/>
          <w:szCs w:val="16"/>
        </w:rPr>
        <w:t xml:space="preserve">Der deutschsprachige </w:t>
      </w:r>
      <w:hyperlink r:id="rId14">
        <w:r>
          <w:rPr>
            <w:rFonts w:ascii="Helvetica Neue" w:eastAsia="Helvetica Neue" w:hAnsi="Helvetica Neue" w:cs="Helvetica Neue"/>
            <w:color w:val="0000FF"/>
            <w:sz w:val="16"/>
            <w:szCs w:val="16"/>
            <w:u w:val="single"/>
          </w:rPr>
          <w:t>Unternehmensblog</w:t>
        </w:r>
      </w:hyperlink>
      <w:r>
        <w:rPr>
          <w:rFonts w:ascii="Helvetica Neue" w:eastAsia="Helvetica Neue" w:hAnsi="Helvetica Neue" w:cs="Helvetica Neue"/>
          <w:color w:val="000000"/>
          <w:sz w:val="16"/>
          <w:szCs w:val="16"/>
        </w:rPr>
        <w:t xml:space="preserve"> beleuchtet zudem regelmäßig aktuelle Trendthemen im Umfeld von IT-Sicherheit. Reinschauen lohnt sich. Oder Sie abonnieren den „443 – Security </w:t>
      </w:r>
      <w:proofErr w:type="spellStart"/>
      <w:r>
        <w:rPr>
          <w:rFonts w:ascii="Helvetica Neue" w:eastAsia="Helvetica Neue" w:hAnsi="Helvetica Neue" w:cs="Helvetica Neue"/>
          <w:color w:val="000000"/>
          <w:sz w:val="16"/>
          <w:szCs w:val="16"/>
        </w:rPr>
        <w:t>Simplified</w:t>
      </w:r>
      <w:proofErr w:type="spellEnd"/>
      <w:r>
        <w:rPr>
          <w:rFonts w:ascii="Helvetica Neue" w:eastAsia="Helvetica Neue" w:hAnsi="Helvetica Neue" w:cs="Helvetica Neue"/>
          <w:color w:val="000000"/>
          <w:sz w:val="16"/>
          <w:szCs w:val="16"/>
        </w:rPr>
        <w:t xml:space="preserve">“-Podcast bei </w:t>
      </w:r>
      <w:hyperlink r:id="rId15">
        <w:r>
          <w:rPr>
            <w:rFonts w:ascii="Helvetica Neue" w:eastAsia="Helvetica Neue" w:hAnsi="Helvetica Neue" w:cs="Helvetica Neue"/>
            <w:color w:val="0000FF"/>
            <w:sz w:val="16"/>
            <w:szCs w:val="16"/>
            <w:u w:val="single"/>
          </w:rPr>
          <w:t>Secplicity.org</w:t>
        </w:r>
      </w:hyperlink>
      <w:r>
        <w:rPr>
          <w:rFonts w:ascii="Helvetica Neue" w:eastAsia="Helvetica Neue" w:hAnsi="Helvetica Neue" w:cs="Helvetica Neue"/>
          <w:color w:val="0000FF"/>
          <w:sz w:val="16"/>
          <w:szCs w:val="16"/>
          <w:u w:val="single"/>
        </w:rPr>
        <w:t xml:space="preserve"> </w:t>
      </w:r>
      <w:r>
        <w:rPr>
          <w:rFonts w:ascii="Helvetica Neue" w:eastAsia="Helvetica Neue" w:hAnsi="Helvetica Neue" w:cs="Helvetica Neue"/>
          <w:color w:val="000000"/>
          <w:sz w:val="16"/>
          <w:szCs w:val="16"/>
        </w:rPr>
        <w:t>bzw. wo immer Sie Ihre Lieblings-Podcasts finden.</w:t>
      </w:r>
    </w:p>
    <w:p w:rsidR="00CB1867" w:rsidRDefault="00CB1867" w:rsidP="00CB1867">
      <w:pPr>
        <w:tabs>
          <w:tab w:val="left" w:pos="3828"/>
          <w:tab w:val="left" w:pos="8364"/>
        </w:tabs>
        <w:spacing w:line="288" w:lineRule="auto"/>
        <w:ind w:right="141"/>
        <w:rPr>
          <w:rFonts w:ascii="Helvetica Neue" w:eastAsia="Helvetica Neue" w:hAnsi="Helvetica Neue" w:cs="Helvetica Neue"/>
          <w:sz w:val="16"/>
          <w:szCs w:val="16"/>
        </w:rPr>
      </w:pPr>
    </w:p>
    <w:p w:rsidR="00CB1867" w:rsidRPr="00D21E80" w:rsidRDefault="00CB1867" w:rsidP="00CB1867">
      <w:pPr>
        <w:tabs>
          <w:tab w:val="left" w:pos="3984"/>
        </w:tabs>
        <w:spacing w:line="288" w:lineRule="auto"/>
        <w:rPr>
          <w:rFonts w:ascii="Helvetica Neue" w:eastAsia="Helvetica Neue" w:hAnsi="Helvetica Neue" w:cs="Helvetica Neue"/>
          <w:b/>
          <w:bCs/>
          <w:sz w:val="16"/>
          <w:szCs w:val="16"/>
        </w:rPr>
      </w:pPr>
      <w:r w:rsidRPr="00D21E80">
        <w:rPr>
          <w:rFonts w:ascii="Helvetica Neue" w:eastAsia="Helvetica Neue" w:hAnsi="Helvetica Neue" w:cs="Helvetica Neue"/>
          <w:b/>
          <w:bCs/>
          <w:sz w:val="16"/>
          <w:szCs w:val="16"/>
        </w:rPr>
        <w:t>Über IONOS</w:t>
      </w:r>
    </w:p>
    <w:p w:rsidR="00CB1867" w:rsidRDefault="00CB1867" w:rsidP="00CB1867">
      <w:pPr>
        <w:tabs>
          <w:tab w:val="left" w:pos="3984"/>
        </w:tabs>
        <w:spacing w:line="288" w:lineRule="auto"/>
        <w:rPr>
          <w:rFonts w:ascii="Helvetica Neue" w:eastAsia="Helvetica Neue" w:hAnsi="Helvetica Neue" w:cs="Helvetica Neue"/>
          <w:sz w:val="16"/>
          <w:szCs w:val="16"/>
        </w:rPr>
      </w:pPr>
      <w:r>
        <w:rPr>
          <w:rFonts w:ascii="Helvetica Neue" w:eastAsia="Helvetica Neue" w:hAnsi="Helvetica Neue" w:cs="Helvetica Neue"/>
          <w:sz w:val="16"/>
          <w:szCs w:val="16"/>
        </w:rPr>
        <w:t xml:space="preserve">IONOS ist der führende europäische Digitalisierungs-Partner für kleine und mittlere Unternehmen (KMU). IONOS hat sechs Millionen Kundinnen und Kunden und ist mit einer weltweit verfügbaren Plattform in 18 Märkten in Europa und Nordamerika aktiv. Mit seinen Web Presence &amp; </w:t>
      </w:r>
      <w:proofErr w:type="spellStart"/>
      <w:r>
        <w:rPr>
          <w:rFonts w:ascii="Helvetica Neue" w:eastAsia="Helvetica Neue" w:hAnsi="Helvetica Neue" w:cs="Helvetica Neue"/>
          <w:sz w:val="16"/>
          <w:szCs w:val="16"/>
        </w:rPr>
        <w:t>Productivity</w:t>
      </w:r>
      <w:proofErr w:type="spellEnd"/>
      <w:r>
        <w:rPr>
          <w:rFonts w:ascii="Helvetica Neue" w:eastAsia="Helvetica Neue" w:hAnsi="Helvetica Neue" w:cs="Helvetica Neue"/>
          <w:sz w:val="16"/>
          <w:szCs w:val="16"/>
        </w:rPr>
        <w:t>-Angeboten agiert das Unternehmen als “</w:t>
      </w:r>
      <w:proofErr w:type="spellStart"/>
      <w:r>
        <w:rPr>
          <w:rFonts w:ascii="Helvetica Neue" w:eastAsia="Helvetica Neue" w:hAnsi="Helvetica Neue" w:cs="Helvetica Neue"/>
          <w:sz w:val="16"/>
          <w:szCs w:val="16"/>
        </w:rPr>
        <w:t>One</w:t>
      </w:r>
      <w:proofErr w:type="spellEnd"/>
      <w:r>
        <w:rPr>
          <w:rFonts w:ascii="Helvetica Neue" w:eastAsia="Helvetica Neue" w:hAnsi="Helvetica Neue" w:cs="Helvetica Neue"/>
          <w:sz w:val="16"/>
          <w:szCs w:val="16"/>
        </w:rPr>
        <w:t>-</w:t>
      </w:r>
      <w:proofErr w:type="spellStart"/>
      <w:r>
        <w:rPr>
          <w:rFonts w:ascii="Helvetica Neue" w:eastAsia="Helvetica Neue" w:hAnsi="Helvetica Neue" w:cs="Helvetica Neue"/>
          <w:sz w:val="16"/>
          <w:szCs w:val="16"/>
        </w:rPr>
        <w:t>Stop</w:t>
      </w:r>
      <w:proofErr w:type="spellEnd"/>
      <w:r>
        <w:rPr>
          <w:rFonts w:ascii="Helvetica Neue" w:eastAsia="Helvetica Neue" w:hAnsi="Helvetica Neue" w:cs="Helvetica Neue"/>
          <w:sz w:val="16"/>
          <w:szCs w:val="16"/>
        </w:rPr>
        <w:t>-Shop" für alle Digitalisierungs-Bedürfnisse von Domains und Webhosting über klassische Website-</w:t>
      </w:r>
      <w:proofErr w:type="spellStart"/>
      <w:r>
        <w:rPr>
          <w:rFonts w:ascii="Helvetica Neue" w:eastAsia="Helvetica Neue" w:hAnsi="Helvetica Neue" w:cs="Helvetica Neue"/>
          <w:sz w:val="16"/>
          <w:szCs w:val="16"/>
        </w:rPr>
        <w:t>Builder</w:t>
      </w:r>
      <w:proofErr w:type="spellEnd"/>
      <w:r>
        <w:rPr>
          <w:rFonts w:ascii="Helvetica Neue" w:eastAsia="Helvetica Neue" w:hAnsi="Helvetica Neue" w:cs="Helvetica Neue"/>
          <w:sz w:val="16"/>
          <w:szCs w:val="16"/>
        </w:rPr>
        <w:t xml:space="preserve"> und Do-It-Yourself-Lösungen, von E-Commerce bis zu Online-Marketing-Tools. Darüber hinaus bietet IONOS Cloud-Lösungen für Firmen, die im Zuge der Weiterentwicklung ihres Geschäfts in die Cloud wechseln möchten. </w:t>
      </w:r>
    </w:p>
    <w:p w:rsidR="00CB1867" w:rsidRDefault="00CB1867" w:rsidP="00CB1867">
      <w:pPr>
        <w:tabs>
          <w:tab w:val="left" w:pos="3828"/>
          <w:tab w:val="left" w:pos="8364"/>
        </w:tabs>
        <w:spacing w:line="288" w:lineRule="auto"/>
        <w:ind w:right="141"/>
        <w:rPr>
          <w:rFonts w:ascii="Helvetica Neue" w:eastAsia="Helvetica Neue" w:hAnsi="Helvetica Neue" w:cs="Helvetica Neue"/>
          <w:sz w:val="16"/>
          <w:szCs w:val="16"/>
          <w:highlight w:val="yellow"/>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color w:val="000000"/>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color w:val="000000"/>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sz w:val="20"/>
          <w:szCs w:val="20"/>
        </w:rPr>
      </w:pPr>
    </w:p>
    <w:p w:rsidR="001F62F9" w:rsidRDefault="001F62F9">
      <w:pPr>
        <w:pBdr>
          <w:top w:val="nil"/>
          <w:left w:val="nil"/>
          <w:bottom w:val="nil"/>
          <w:right w:val="nil"/>
          <w:between w:val="nil"/>
        </w:pBdr>
        <w:spacing w:line="288" w:lineRule="auto"/>
        <w:ind w:right="1135"/>
        <w:rPr>
          <w:rFonts w:ascii="Helvetica Neue" w:eastAsia="Helvetica Neue" w:hAnsi="Helvetica Neue" w:cs="Helvetica Neue"/>
          <w:b/>
          <w:sz w:val="20"/>
          <w:szCs w:val="20"/>
        </w:rPr>
      </w:pPr>
    </w:p>
    <w:sectPr w:rsidR="001F62F9">
      <w:headerReference w:type="default" r:id="rId16"/>
      <w:footerReference w:type="even" r:id="rId17"/>
      <w:footerReference w:type="default" r:id="rId18"/>
      <w:pgSz w:w="11900" w:h="16840"/>
      <w:pgMar w:top="1418" w:right="1410" w:bottom="1348" w:left="141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67B57" w:rsidRDefault="00B67B57">
      <w:r>
        <w:separator/>
      </w:r>
    </w:p>
  </w:endnote>
  <w:endnote w:type="continuationSeparator" w:id="0">
    <w:p w:rsidR="00B67B57" w:rsidRDefault="00B67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Roboto">
    <w:panose1 w:val="020B0604020202020204"/>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F62F9"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1F62F9" w:rsidRDefault="001F62F9">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F62F9" w:rsidRDefault="00000000">
    <w:pPr>
      <w:pBdr>
        <w:top w:val="nil"/>
        <w:left w:val="nil"/>
        <w:bottom w:val="nil"/>
        <w:right w:val="nil"/>
        <w:between w:val="nil"/>
      </w:pBdr>
      <w:tabs>
        <w:tab w:val="center" w:pos="4536"/>
        <w:tab w:val="right" w:pos="9072"/>
      </w:tabs>
      <w:jc w:val="right"/>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fldChar w:fldCharType="begin"/>
    </w:r>
    <w:r>
      <w:rPr>
        <w:rFonts w:ascii="Helvetica Neue" w:eastAsia="Helvetica Neue" w:hAnsi="Helvetica Neue" w:cs="Helvetica Neue"/>
        <w:color w:val="000000"/>
        <w:sz w:val="20"/>
        <w:szCs w:val="20"/>
      </w:rPr>
      <w:instrText>PAGE</w:instrText>
    </w:r>
    <w:r>
      <w:rPr>
        <w:rFonts w:ascii="Helvetica Neue" w:eastAsia="Helvetica Neue" w:hAnsi="Helvetica Neue" w:cs="Helvetica Neue"/>
        <w:color w:val="000000"/>
        <w:sz w:val="20"/>
        <w:szCs w:val="20"/>
      </w:rPr>
      <w:fldChar w:fldCharType="separate"/>
    </w:r>
    <w:r w:rsidR="00EA4427">
      <w:rPr>
        <w:rFonts w:ascii="Helvetica Neue" w:eastAsia="Helvetica Neue" w:hAnsi="Helvetica Neue" w:cs="Helvetica Neue"/>
        <w:noProof/>
        <w:color w:val="000000"/>
        <w:sz w:val="20"/>
        <w:szCs w:val="20"/>
      </w:rPr>
      <w:t>1</w:t>
    </w:r>
    <w:r>
      <w:rPr>
        <w:rFonts w:ascii="Helvetica Neue" w:eastAsia="Helvetica Neue" w:hAnsi="Helvetica Neue" w:cs="Helvetica Neue"/>
        <w:color w:val="000000"/>
        <w:sz w:val="20"/>
        <w:szCs w:val="20"/>
      </w:rPr>
      <w:fldChar w:fldCharType="end"/>
    </w:r>
  </w:p>
  <w:p w:rsidR="001F62F9" w:rsidRDefault="001F62F9">
    <w:pPr>
      <w:pBdr>
        <w:top w:val="nil"/>
        <w:left w:val="nil"/>
        <w:bottom w:val="nil"/>
        <w:right w:val="nil"/>
        <w:between w:val="nil"/>
      </w:pBdr>
      <w:tabs>
        <w:tab w:val="center" w:pos="4536"/>
        <w:tab w:val="right" w:pos="9072"/>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67B57" w:rsidRDefault="00B67B57">
      <w:r>
        <w:separator/>
      </w:r>
    </w:p>
  </w:footnote>
  <w:footnote w:type="continuationSeparator" w:id="0">
    <w:p w:rsidR="00B67B57" w:rsidRDefault="00B67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F62F9" w:rsidRDefault="00000000">
    <w:pPr>
      <w:pBdr>
        <w:top w:val="nil"/>
        <w:left w:val="nil"/>
        <w:bottom w:val="nil"/>
        <w:right w:val="nil"/>
        <w:between w:val="nil"/>
      </w:pBdr>
      <w:tabs>
        <w:tab w:val="center" w:pos="4536"/>
        <w:tab w:val="right" w:pos="9072"/>
      </w:tabs>
      <w:rPr>
        <w:color w:val="000000"/>
        <w:sz w:val="32"/>
        <w:szCs w:val="32"/>
      </w:rPr>
    </w:pPr>
    <w:r>
      <w:rPr>
        <w:noProof/>
      </w:rPr>
      <w:drawing>
        <wp:anchor distT="0" distB="0" distL="114300" distR="114300" simplePos="0" relativeHeight="251658240" behindDoc="0" locked="0" layoutInCell="1" hidden="0" allowOverlap="1">
          <wp:simplePos x="0" y="0"/>
          <wp:positionH relativeFrom="column">
            <wp:posOffset>4000500</wp:posOffset>
          </wp:positionH>
          <wp:positionV relativeFrom="paragraph">
            <wp:posOffset>76200</wp:posOffset>
          </wp:positionV>
          <wp:extent cx="2286000" cy="654685"/>
          <wp:effectExtent l="0" t="0" r="0" b="0"/>
          <wp:wrapSquare wrapText="bothSides" distT="0" distB="0" distL="114300" distR="114300"/>
          <wp:docPr id="196306452" name="image1.png" descr="wgrd_logo_clr"/>
          <wp:cNvGraphicFramePr/>
          <a:graphic xmlns:a="http://schemas.openxmlformats.org/drawingml/2006/main">
            <a:graphicData uri="http://schemas.openxmlformats.org/drawingml/2006/picture">
              <pic:pic xmlns:pic="http://schemas.openxmlformats.org/drawingml/2006/picture">
                <pic:nvPicPr>
                  <pic:cNvPr id="0" name="image1.png" descr="wgrd_logo_clr"/>
                  <pic:cNvPicPr preferRelativeResize="0"/>
                </pic:nvPicPr>
                <pic:blipFill>
                  <a:blip r:embed="rId1"/>
                  <a:srcRect/>
                  <a:stretch>
                    <a:fillRect/>
                  </a:stretch>
                </pic:blipFill>
                <pic:spPr>
                  <a:xfrm>
                    <a:off x="0" y="0"/>
                    <a:ext cx="2286000" cy="654685"/>
                  </a:xfrm>
                  <a:prstGeom prst="rect">
                    <a:avLst/>
                  </a:prstGeom>
                  <a:ln/>
                </pic:spPr>
              </pic:pic>
            </a:graphicData>
          </a:graphic>
        </wp:anchor>
      </w:drawing>
    </w:r>
    <w:r>
      <w:rPr>
        <w:noProof/>
      </w:rPr>
      <w:drawing>
        <wp:anchor distT="0" distB="0" distL="114300" distR="114300" simplePos="0" relativeHeight="251659264" behindDoc="0" locked="0" layoutInCell="1" hidden="0" allowOverlap="1">
          <wp:simplePos x="0" y="0"/>
          <wp:positionH relativeFrom="column">
            <wp:posOffset>2139315</wp:posOffset>
          </wp:positionH>
          <wp:positionV relativeFrom="paragraph">
            <wp:posOffset>124460</wp:posOffset>
          </wp:positionV>
          <wp:extent cx="1676400" cy="489585"/>
          <wp:effectExtent l="0" t="0" r="0" b="0"/>
          <wp:wrapSquare wrapText="bothSides" distT="0" distB="0" distL="114300" distR="114300"/>
          <wp:docPr id="19630645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1676400" cy="489585"/>
                  </a:xfrm>
                  <a:prstGeom prst="rect">
                    <a:avLst/>
                  </a:prstGeom>
                  <a:ln/>
                </pic:spPr>
              </pic:pic>
            </a:graphicData>
          </a:graphic>
        </wp:anchor>
      </w:drawing>
    </w:r>
  </w:p>
  <w:p w:rsidR="001F62F9" w:rsidRDefault="001F62F9">
    <w:pPr>
      <w:pBdr>
        <w:top w:val="nil"/>
        <w:left w:val="nil"/>
        <w:bottom w:val="nil"/>
        <w:right w:val="nil"/>
        <w:between w:val="nil"/>
      </w:pBdr>
      <w:tabs>
        <w:tab w:val="center" w:pos="4536"/>
        <w:tab w:val="right" w:pos="9072"/>
      </w:tabs>
      <w:rPr>
        <w:color w:val="000000"/>
        <w:sz w:val="32"/>
        <w:szCs w:val="32"/>
      </w:rPr>
    </w:pPr>
  </w:p>
  <w:p w:rsidR="001F62F9" w:rsidRDefault="001F62F9">
    <w:pPr>
      <w:pBdr>
        <w:top w:val="nil"/>
        <w:left w:val="nil"/>
        <w:bottom w:val="nil"/>
        <w:right w:val="nil"/>
        <w:between w:val="nil"/>
      </w:pBdr>
      <w:tabs>
        <w:tab w:val="center" w:pos="4536"/>
        <w:tab w:val="right" w:pos="9072"/>
      </w:tabs>
      <w:rPr>
        <w:color w:val="000000"/>
        <w:sz w:val="32"/>
        <w:szCs w:val="32"/>
      </w:rPr>
    </w:pPr>
  </w:p>
  <w:p w:rsidR="001F62F9" w:rsidRDefault="001F62F9">
    <w:pPr>
      <w:pBdr>
        <w:top w:val="nil"/>
        <w:left w:val="nil"/>
        <w:bottom w:val="nil"/>
        <w:right w:val="nil"/>
        <w:between w:val="nil"/>
      </w:pBdr>
      <w:tabs>
        <w:tab w:val="center" w:pos="4536"/>
        <w:tab w:val="right" w:pos="9072"/>
      </w:tabs>
      <w:rPr>
        <w:color w:val="000000"/>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2F9"/>
    <w:rsid w:val="00027028"/>
    <w:rsid w:val="001F62F9"/>
    <w:rsid w:val="002106E4"/>
    <w:rsid w:val="00297994"/>
    <w:rsid w:val="002B7899"/>
    <w:rsid w:val="002D2ECF"/>
    <w:rsid w:val="002E3AF3"/>
    <w:rsid w:val="004324CD"/>
    <w:rsid w:val="00440F5E"/>
    <w:rsid w:val="0049636C"/>
    <w:rsid w:val="004C5F20"/>
    <w:rsid w:val="00523292"/>
    <w:rsid w:val="00653DDD"/>
    <w:rsid w:val="006B5779"/>
    <w:rsid w:val="00771CC1"/>
    <w:rsid w:val="008346E8"/>
    <w:rsid w:val="008F6664"/>
    <w:rsid w:val="009D295B"/>
    <w:rsid w:val="00B67B57"/>
    <w:rsid w:val="00C174FD"/>
    <w:rsid w:val="00CB1867"/>
    <w:rsid w:val="00D512E7"/>
    <w:rsid w:val="00DB60BE"/>
    <w:rsid w:val="00E81C6A"/>
    <w:rsid w:val="00EA4427"/>
    <w:rsid w:val="00F504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41E91428"/>
  <w15:docId w15:val="{15EC1743-F17B-0B4E-B0AB-C23D1A5E8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F2E81"/>
  </w:style>
  <w:style w:type="paragraph" w:styleId="berschrift1">
    <w:name w:val="heading 1"/>
    <w:basedOn w:val="Standard"/>
    <w:next w:val="Standard"/>
    <w:link w:val="berschrift1Zchn"/>
    <w:uiPriority w:val="9"/>
    <w:qFormat/>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link w:val="berschrift3Zchn"/>
    <w:uiPriority w:val="9"/>
    <w:semiHidden/>
    <w:unhideWhenUsed/>
    <w:qFormat/>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uiPriority w:val="9"/>
    <w:semiHidden/>
    <w:unhideWhenUsed/>
    <w:qFormat/>
    <w:pPr>
      <w:keepNext/>
      <w:keepLines/>
      <w:spacing w:before="240" w:after="40"/>
      <w:outlineLvl w:val="3"/>
    </w:pPr>
    <w:rPr>
      <w:b/>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Untertitel">
    <w:name w:val="Subtitle"/>
    <w:basedOn w:val="Standard"/>
    <w:next w:val="Standard"/>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70" w:type="dxa"/>
        <w:right w:w="70" w:type="dxa"/>
      </w:tblCellMar>
    </w:tblPr>
  </w:style>
  <w:style w:type="table" w:customStyle="1" w:styleId="a1">
    <w:basedOn w:val="TableNormal1"/>
    <w:tblPr>
      <w:tblStyleRowBandSize w:val="1"/>
      <w:tblStyleColBandSize w:val="1"/>
      <w:tblCellMar>
        <w:left w:w="70" w:type="dxa"/>
        <w:right w:w="70" w:type="dxa"/>
      </w:tblCellMar>
    </w:tblPr>
  </w:style>
  <w:style w:type="table" w:customStyle="1" w:styleId="a2">
    <w:basedOn w:val="TableNormal1"/>
    <w:tblPr>
      <w:tblStyleRowBandSize w:val="1"/>
      <w:tblStyleColBandSize w:val="1"/>
      <w:tblCellMar>
        <w:left w:w="70" w:type="dxa"/>
        <w:right w:w="70" w:type="dxa"/>
      </w:tblCellMar>
    </w:tblPr>
  </w:style>
  <w:style w:type="table" w:customStyle="1" w:styleId="a3">
    <w:basedOn w:val="TableNormal1"/>
    <w:tblPr>
      <w:tblStyleRowBandSize w:val="1"/>
      <w:tblStyleColBandSize w:val="1"/>
      <w:tblCellMar>
        <w:left w:w="70" w:type="dxa"/>
        <w:right w:w="70" w:type="dxa"/>
      </w:tblCellMar>
    </w:tblPr>
  </w:style>
  <w:style w:type="table" w:customStyle="1" w:styleId="a4">
    <w:basedOn w:val="TableNormal1"/>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mailto:rh@press-n-relations.d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watchguard.com/de/wgrd-news/blo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drT6Ko+Jmh0QlCv4IeMd2GhrQQ==">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1131</Words>
  <Characters>7129</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Horn</dc:creator>
  <cp:lastModifiedBy>Rebecca Horn</cp:lastModifiedBy>
  <cp:revision>5</cp:revision>
  <dcterms:created xsi:type="dcterms:W3CDTF">2023-06-12T07:20:00Z</dcterms:created>
  <dcterms:modified xsi:type="dcterms:W3CDTF">2023-06-13T09:18:00Z</dcterms:modified>
</cp:coreProperties>
</file>