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commentsExtended.xml" ContentType="application/vnd.openxmlformats-officedocument.wordprocessingml.commentsExtended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:rsidR="00D46370" w:rsidRDefault="00D46370" w:rsidP="00AF2CB9">
      <w:pPr>
        <w:spacing w:line="288" w:lineRule="auto"/>
        <w:rPr>
          <w:rFonts w:ascii="Helvetica" w:hAnsi="Helvetica"/>
          <w:b/>
        </w:rPr>
      </w:pPr>
      <w:bookmarkStart w:id="0" w:name="_GoBack"/>
      <w:bookmarkEnd w:id="0"/>
    </w:p>
    <w:p w:rsidR="00AF2CB9" w:rsidRPr="00B243C0" w:rsidRDefault="000B0D34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824762">
        <w:rPr>
          <w:rFonts w:ascii="Helvetica" w:hAnsi="Helvetica"/>
          <w:sz w:val="20"/>
          <w:szCs w:val="20"/>
        </w:rPr>
        <w:t>,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824762" w:rsidRPr="00824762">
        <w:rPr>
          <w:rFonts w:ascii="Helvetica" w:hAnsi="Helvetica"/>
          <w:sz w:val="20"/>
          <w:szCs w:val="20"/>
        </w:rPr>
        <w:t>21</w:t>
      </w:r>
      <w:r w:rsidR="00037D09" w:rsidRPr="00824762">
        <w:rPr>
          <w:rFonts w:ascii="Helvetica" w:hAnsi="Helvetica"/>
          <w:sz w:val="20"/>
          <w:szCs w:val="20"/>
        </w:rPr>
        <w:t>.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BF73AA" w:rsidRPr="00824762">
        <w:rPr>
          <w:rFonts w:ascii="Helvetica" w:hAnsi="Helvetica"/>
          <w:sz w:val="20"/>
          <w:szCs w:val="20"/>
        </w:rPr>
        <w:t>September</w:t>
      </w:r>
      <w:r w:rsidR="00D46370" w:rsidRPr="00824762">
        <w:rPr>
          <w:rFonts w:ascii="Helvetica" w:hAnsi="Helvetica"/>
          <w:sz w:val="20"/>
          <w:szCs w:val="20"/>
        </w:rPr>
        <w:t xml:space="preserve"> </w:t>
      </w:r>
      <w:r w:rsidR="00037D09" w:rsidRPr="00824762">
        <w:rPr>
          <w:rFonts w:ascii="Helvetica" w:hAnsi="Helvetica"/>
          <w:sz w:val="20"/>
          <w:szCs w:val="20"/>
        </w:rPr>
        <w:t>201</w:t>
      </w:r>
      <w:r w:rsidR="00A36886" w:rsidRPr="00824762">
        <w:rPr>
          <w:rFonts w:ascii="Helvetica" w:hAnsi="Helvetica"/>
          <w:sz w:val="20"/>
          <w:szCs w:val="20"/>
        </w:rPr>
        <w:t>7</w:t>
      </w:r>
    </w:p>
    <w:p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:rsidR="005003B0" w:rsidRPr="00E437B4" w:rsidRDefault="00355E88" w:rsidP="00C228C7">
      <w:pPr>
        <w:tabs>
          <w:tab w:val="left" w:pos="8222"/>
        </w:tabs>
        <w:spacing w:line="288" w:lineRule="auto"/>
        <w:ind w:right="993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Sandboxing</w:t>
      </w:r>
      <w:proofErr w:type="spellEnd"/>
      <w:r>
        <w:rPr>
          <w:rFonts w:ascii="Helvetica" w:hAnsi="Helvetica"/>
          <w:b/>
        </w:rPr>
        <w:t xml:space="preserve"> am Endpunkt</w:t>
      </w:r>
    </w:p>
    <w:p w:rsidR="006F3C2D" w:rsidRPr="00E437B4" w:rsidRDefault="00C91FC2" w:rsidP="000D3D44">
      <w:pPr>
        <w:tabs>
          <w:tab w:val="left" w:pos="7230"/>
          <w:tab w:val="left" w:pos="7655"/>
          <w:tab w:val="left" w:pos="8222"/>
        </w:tabs>
        <w:spacing w:line="288" w:lineRule="auto"/>
        <w:ind w:right="1418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sorgt durch Integration von Host Sensoren und APT Blocker für zusätzliche Sicherheit</w:t>
      </w:r>
      <w:r w:rsidR="00E34AE7">
        <w:rPr>
          <w:rFonts w:ascii="Helvetica" w:hAnsi="Helvetica"/>
          <w:b/>
          <w:sz w:val="20"/>
          <w:szCs w:val="20"/>
        </w:rPr>
        <w:t xml:space="preserve"> </w:t>
      </w:r>
    </w:p>
    <w:p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:rsidR="0022410E" w:rsidRDefault="00AB03A3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 xml:space="preserve">Mit der aktuellen Erweiterung des </w:t>
      </w:r>
      <w:proofErr w:type="spellStart"/>
      <w:r>
        <w:rPr>
          <w:rFonts w:eastAsia="MS Mincho"/>
          <w:sz w:val="20"/>
          <w:szCs w:val="20"/>
          <w:lang w:eastAsia="de-DE"/>
        </w:rPr>
        <w:t>cloudbasierten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Sicherheitsdienstes TDR (</w:t>
      </w:r>
      <w:proofErr w:type="spellStart"/>
      <w:r>
        <w:rPr>
          <w:rFonts w:eastAsia="MS Mincho"/>
          <w:sz w:val="20"/>
          <w:szCs w:val="20"/>
          <w:lang w:eastAsia="de-DE"/>
        </w:rPr>
        <w:t>Threat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>
        <w:rPr>
          <w:rFonts w:eastAsia="MS Mincho"/>
          <w:sz w:val="20"/>
          <w:szCs w:val="20"/>
          <w:lang w:eastAsia="de-DE"/>
        </w:rPr>
        <w:t>Detection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and Response) schafft der Netzwerksicherheitsspezialist </w:t>
      </w:r>
      <w:proofErr w:type="spellStart"/>
      <w:r>
        <w:rPr>
          <w:rFonts w:eastAsia="MS Mincho"/>
          <w:sz w:val="20"/>
          <w:szCs w:val="20"/>
          <w:lang w:eastAsia="de-DE"/>
        </w:rPr>
        <w:t>WatchGuard</w:t>
      </w:r>
      <w:proofErr w:type="spellEnd"/>
      <w:r>
        <w:rPr>
          <w:rFonts w:eastAsia="MS Mincho"/>
          <w:sz w:val="20"/>
          <w:szCs w:val="20"/>
          <w:lang w:eastAsia="de-DE"/>
        </w:rPr>
        <w:t xml:space="preserve"> ein </w:t>
      </w:r>
      <w:r w:rsidR="00C91FC2">
        <w:rPr>
          <w:rFonts w:eastAsia="MS Mincho"/>
          <w:sz w:val="20"/>
          <w:szCs w:val="20"/>
          <w:lang w:eastAsia="de-DE"/>
        </w:rPr>
        <w:t>weiteres</w:t>
      </w:r>
      <w:r>
        <w:rPr>
          <w:rFonts w:eastAsia="MS Mincho"/>
          <w:sz w:val="20"/>
          <w:szCs w:val="20"/>
          <w:lang w:eastAsia="de-DE"/>
        </w:rPr>
        <w:t xml:space="preserve"> Schutzschild </w:t>
      </w:r>
      <w:r w:rsidR="00B14727">
        <w:rPr>
          <w:rFonts w:eastAsia="MS Mincho"/>
          <w:sz w:val="20"/>
          <w:szCs w:val="20"/>
          <w:lang w:eastAsia="de-DE"/>
        </w:rPr>
        <w:t xml:space="preserve">gegenüber vom Endpunkt ausgehenden Bedrohungen. </w:t>
      </w:r>
      <w:r w:rsidR="00705509">
        <w:rPr>
          <w:rFonts w:eastAsia="MS Mincho"/>
          <w:sz w:val="20"/>
          <w:szCs w:val="20"/>
          <w:lang w:eastAsia="de-DE"/>
        </w:rPr>
        <w:t>B</w:t>
      </w:r>
      <w:r w:rsidR="00705509">
        <w:rPr>
          <w:rFonts w:eastAsia="MS Mincho"/>
          <w:sz w:val="20"/>
          <w:szCs w:val="20"/>
          <w:lang w:eastAsia="de-DE"/>
        </w:rPr>
        <w:t>e</w:t>
      </w:r>
      <w:r w:rsidR="00705509">
        <w:rPr>
          <w:rFonts w:eastAsia="MS Mincho"/>
          <w:sz w:val="20"/>
          <w:szCs w:val="20"/>
          <w:lang w:eastAsia="de-DE"/>
        </w:rPr>
        <w:t>reits zur Markteinführung von TDR trafen die</w:t>
      </w:r>
      <w:r w:rsidR="004B4276">
        <w:rPr>
          <w:rFonts w:eastAsia="MS Mincho"/>
          <w:sz w:val="20"/>
          <w:szCs w:val="20"/>
          <w:lang w:eastAsia="de-DE"/>
        </w:rPr>
        <w:t xml:space="preserve"> Möglichkeiten der effektiven Verknü</w:t>
      </w:r>
      <w:r w:rsidR="004B4276">
        <w:rPr>
          <w:rFonts w:eastAsia="MS Mincho"/>
          <w:sz w:val="20"/>
          <w:szCs w:val="20"/>
          <w:lang w:eastAsia="de-DE"/>
        </w:rPr>
        <w:t>p</w:t>
      </w:r>
      <w:r w:rsidR="004B4276">
        <w:rPr>
          <w:rFonts w:eastAsia="MS Mincho"/>
          <w:sz w:val="20"/>
          <w:szCs w:val="20"/>
          <w:lang w:eastAsia="de-DE"/>
        </w:rPr>
        <w:t>fung von aktuellen Informationen zur Bedrohungslage und allen sicherheitsreleva</w:t>
      </w:r>
      <w:r w:rsidR="004B4276">
        <w:rPr>
          <w:rFonts w:eastAsia="MS Mincho"/>
          <w:sz w:val="20"/>
          <w:szCs w:val="20"/>
          <w:lang w:eastAsia="de-DE"/>
        </w:rPr>
        <w:t>n</w:t>
      </w:r>
      <w:r w:rsidR="004B4276">
        <w:rPr>
          <w:rFonts w:eastAsia="MS Mincho"/>
          <w:sz w:val="20"/>
          <w:szCs w:val="20"/>
          <w:lang w:eastAsia="de-DE"/>
        </w:rPr>
        <w:t>ten Echtzeit-Daten aus dem Netzwerk und vom Endpunkt</w:t>
      </w:r>
      <w:r w:rsidR="007439AB">
        <w:rPr>
          <w:rFonts w:eastAsia="MS Mincho"/>
          <w:sz w:val="20"/>
          <w:szCs w:val="20"/>
          <w:lang w:eastAsia="de-DE"/>
        </w:rPr>
        <w:t xml:space="preserve"> </w:t>
      </w:r>
      <w:r w:rsidR="0003203A">
        <w:rPr>
          <w:rFonts w:eastAsia="MS Mincho"/>
          <w:sz w:val="20"/>
          <w:szCs w:val="20"/>
          <w:lang w:eastAsia="de-DE"/>
        </w:rPr>
        <w:t>auf eindeutiges Kundeni</w:t>
      </w:r>
      <w:r w:rsidR="0003203A">
        <w:rPr>
          <w:rFonts w:eastAsia="MS Mincho"/>
          <w:sz w:val="20"/>
          <w:szCs w:val="20"/>
          <w:lang w:eastAsia="de-DE"/>
        </w:rPr>
        <w:t>n</w:t>
      </w:r>
      <w:r w:rsidR="0003203A">
        <w:rPr>
          <w:rFonts w:eastAsia="MS Mincho"/>
          <w:sz w:val="20"/>
          <w:szCs w:val="20"/>
          <w:lang w:eastAsia="de-DE"/>
        </w:rPr>
        <w:t>teresse.</w:t>
      </w:r>
      <w:r w:rsidR="00BA595A">
        <w:rPr>
          <w:rFonts w:eastAsia="MS Mincho"/>
          <w:sz w:val="20"/>
          <w:szCs w:val="20"/>
          <w:lang w:eastAsia="de-DE"/>
        </w:rPr>
        <w:t xml:space="preserve"> Die Wirkkraft der intelligenten Gefahrenerkennung und -abwehr wird nun durch die </w:t>
      </w:r>
      <w:r w:rsidR="00E015C3">
        <w:rPr>
          <w:rFonts w:eastAsia="MS Mincho"/>
          <w:sz w:val="20"/>
          <w:szCs w:val="20"/>
          <w:lang w:eastAsia="de-DE"/>
        </w:rPr>
        <w:t xml:space="preserve">unmittelbare </w:t>
      </w:r>
      <w:r w:rsidR="00BA595A">
        <w:rPr>
          <w:rFonts w:eastAsia="MS Mincho"/>
          <w:sz w:val="20"/>
          <w:szCs w:val="20"/>
          <w:lang w:eastAsia="de-DE"/>
        </w:rPr>
        <w:t xml:space="preserve">Integration </w:t>
      </w:r>
      <w:r w:rsidR="00E015C3">
        <w:rPr>
          <w:rFonts w:eastAsia="MS Mincho"/>
          <w:sz w:val="20"/>
          <w:szCs w:val="20"/>
          <w:lang w:eastAsia="de-DE"/>
        </w:rPr>
        <w:t xml:space="preserve">der TDR </w:t>
      </w:r>
      <w:r w:rsidR="0025703E">
        <w:rPr>
          <w:rFonts w:eastAsia="MS Mincho"/>
          <w:sz w:val="20"/>
          <w:szCs w:val="20"/>
          <w:lang w:eastAsia="de-DE"/>
        </w:rPr>
        <w:t xml:space="preserve">Host Sensoren und der </w:t>
      </w:r>
      <w:r w:rsidR="00EF7131">
        <w:rPr>
          <w:rFonts w:eastAsia="MS Mincho"/>
          <w:sz w:val="20"/>
          <w:szCs w:val="20"/>
          <w:lang w:eastAsia="de-DE"/>
        </w:rPr>
        <w:t xml:space="preserve">Sandbox-Technologie </w:t>
      </w:r>
      <w:r w:rsidR="0062201C">
        <w:rPr>
          <w:rFonts w:eastAsia="MS Mincho"/>
          <w:sz w:val="20"/>
          <w:szCs w:val="20"/>
          <w:lang w:eastAsia="de-DE"/>
        </w:rPr>
        <w:t xml:space="preserve">eines weiteren </w:t>
      </w:r>
      <w:proofErr w:type="spellStart"/>
      <w:r w:rsidR="0062201C">
        <w:rPr>
          <w:rFonts w:eastAsia="MS Mincho"/>
          <w:sz w:val="20"/>
          <w:szCs w:val="20"/>
          <w:lang w:eastAsia="de-DE"/>
        </w:rPr>
        <w:t>Security-Services</w:t>
      </w:r>
      <w:proofErr w:type="spellEnd"/>
      <w:r w:rsidR="0062201C">
        <w:rPr>
          <w:rFonts w:eastAsia="MS Mincho"/>
          <w:sz w:val="20"/>
          <w:szCs w:val="20"/>
          <w:lang w:eastAsia="de-DE"/>
        </w:rPr>
        <w:t xml:space="preserve"> von </w:t>
      </w:r>
      <w:proofErr w:type="spellStart"/>
      <w:r w:rsidR="0062201C">
        <w:rPr>
          <w:rFonts w:eastAsia="MS Mincho"/>
          <w:sz w:val="20"/>
          <w:szCs w:val="20"/>
          <w:lang w:eastAsia="de-DE"/>
        </w:rPr>
        <w:t>WatchGuard</w:t>
      </w:r>
      <w:proofErr w:type="spellEnd"/>
      <w:r w:rsidR="0062201C">
        <w:rPr>
          <w:rFonts w:eastAsia="MS Mincho"/>
          <w:sz w:val="20"/>
          <w:szCs w:val="20"/>
          <w:lang w:eastAsia="de-DE"/>
        </w:rPr>
        <w:t xml:space="preserve"> – </w:t>
      </w:r>
      <w:r w:rsidR="00EF7131">
        <w:rPr>
          <w:rFonts w:eastAsia="MS Mincho"/>
          <w:sz w:val="20"/>
          <w:szCs w:val="20"/>
          <w:lang w:eastAsia="de-DE"/>
        </w:rPr>
        <w:t>APT Blocker</w:t>
      </w:r>
      <w:r w:rsidR="00BA595A">
        <w:rPr>
          <w:rFonts w:eastAsia="MS Mincho"/>
          <w:sz w:val="20"/>
          <w:szCs w:val="20"/>
          <w:lang w:eastAsia="de-DE"/>
        </w:rPr>
        <w:t xml:space="preserve"> </w:t>
      </w:r>
      <w:r w:rsidR="0062201C">
        <w:rPr>
          <w:rFonts w:eastAsia="MS Mincho"/>
          <w:sz w:val="20"/>
          <w:szCs w:val="20"/>
          <w:lang w:eastAsia="de-DE"/>
        </w:rPr>
        <w:t xml:space="preserve">– </w:t>
      </w:r>
      <w:r w:rsidR="002B7DE9">
        <w:rPr>
          <w:rFonts w:eastAsia="MS Mincho"/>
          <w:sz w:val="20"/>
          <w:szCs w:val="20"/>
          <w:lang w:eastAsia="de-DE"/>
        </w:rPr>
        <w:t>nochmals gesteigert.</w:t>
      </w:r>
      <w:r w:rsidR="00887A3D">
        <w:rPr>
          <w:rFonts w:eastAsia="MS Mincho"/>
          <w:sz w:val="20"/>
          <w:szCs w:val="20"/>
          <w:lang w:eastAsia="de-DE"/>
        </w:rPr>
        <w:t xml:space="preserve"> </w:t>
      </w:r>
      <w:r w:rsidR="00DF4EE8">
        <w:rPr>
          <w:rFonts w:eastAsia="MS Mincho"/>
          <w:sz w:val="20"/>
          <w:szCs w:val="20"/>
          <w:lang w:eastAsia="de-DE"/>
        </w:rPr>
        <w:t>Mit der</w:t>
      </w:r>
      <w:r w:rsidR="00887A3D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887A3D">
        <w:rPr>
          <w:rFonts w:eastAsia="MS Mincho"/>
          <w:sz w:val="20"/>
          <w:szCs w:val="20"/>
          <w:lang w:eastAsia="de-DE"/>
        </w:rPr>
        <w:t>TDR-Version</w:t>
      </w:r>
      <w:proofErr w:type="spellEnd"/>
      <w:r w:rsidR="00887A3D">
        <w:rPr>
          <w:rFonts w:eastAsia="MS Mincho"/>
          <w:sz w:val="20"/>
          <w:szCs w:val="20"/>
          <w:lang w:eastAsia="de-DE"/>
        </w:rPr>
        <w:t xml:space="preserve"> 5.1 </w:t>
      </w:r>
      <w:r w:rsidR="00E015C3">
        <w:rPr>
          <w:rFonts w:eastAsia="MS Mincho"/>
          <w:sz w:val="20"/>
          <w:szCs w:val="20"/>
          <w:lang w:eastAsia="de-DE"/>
        </w:rPr>
        <w:t>können</w:t>
      </w:r>
      <w:r w:rsidR="00DF4EE8">
        <w:rPr>
          <w:rFonts w:eastAsia="MS Mincho"/>
          <w:sz w:val="20"/>
          <w:szCs w:val="20"/>
          <w:lang w:eastAsia="de-DE"/>
        </w:rPr>
        <w:t xml:space="preserve"> </w:t>
      </w:r>
      <w:r w:rsidR="00F404FB">
        <w:rPr>
          <w:rFonts w:eastAsia="MS Mincho"/>
          <w:sz w:val="20"/>
          <w:szCs w:val="20"/>
          <w:lang w:eastAsia="de-DE"/>
        </w:rPr>
        <w:t xml:space="preserve">IT-Verantwortliche und MSSP </w:t>
      </w:r>
      <w:r w:rsidR="0022410E">
        <w:rPr>
          <w:rFonts w:eastAsia="MS Mincho"/>
          <w:sz w:val="20"/>
          <w:szCs w:val="20"/>
          <w:lang w:eastAsia="de-DE"/>
        </w:rPr>
        <w:t>(</w:t>
      </w:r>
      <w:proofErr w:type="spellStart"/>
      <w:r w:rsidR="0022410E">
        <w:rPr>
          <w:rFonts w:eastAsia="MS Mincho"/>
          <w:sz w:val="20"/>
          <w:szCs w:val="20"/>
          <w:lang w:eastAsia="de-DE"/>
        </w:rPr>
        <w:t>Managed</w:t>
      </w:r>
      <w:proofErr w:type="spellEnd"/>
      <w:r w:rsidR="0022410E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22410E">
        <w:rPr>
          <w:rFonts w:eastAsia="MS Mincho"/>
          <w:sz w:val="20"/>
          <w:szCs w:val="20"/>
          <w:lang w:eastAsia="de-DE"/>
        </w:rPr>
        <w:t>Security</w:t>
      </w:r>
      <w:proofErr w:type="spellEnd"/>
      <w:r w:rsidR="0022410E">
        <w:rPr>
          <w:rFonts w:eastAsia="MS Mincho"/>
          <w:sz w:val="20"/>
          <w:szCs w:val="20"/>
          <w:lang w:eastAsia="de-DE"/>
        </w:rPr>
        <w:t xml:space="preserve"> Service Provider) </w:t>
      </w:r>
      <w:r w:rsidR="00E015C3">
        <w:rPr>
          <w:rFonts w:eastAsia="MS Mincho"/>
          <w:sz w:val="20"/>
          <w:szCs w:val="20"/>
          <w:lang w:eastAsia="de-DE"/>
        </w:rPr>
        <w:t xml:space="preserve">ab sofort verdächtige Daten </w:t>
      </w:r>
      <w:r w:rsidR="00CA765D">
        <w:rPr>
          <w:rFonts w:eastAsia="MS Mincho"/>
          <w:sz w:val="20"/>
          <w:szCs w:val="20"/>
          <w:lang w:eastAsia="de-DE"/>
        </w:rPr>
        <w:t xml:space="preserve">direkt </w:t>
      </w:r>
      <w:r w:rsidR="00E77CDE">
        <w:rPr>
          <w:rFonts w:eastAsia="MS Mincho"/>
          <w:sz w:val="20"/>
          <w:szCs w:val="20"/>
          <w:lang w:eastAsia="de-DE"/>
        </w:rPr>
        <w:t>am</w:t>
      </w:r>
      <w:r w:rsidR="00E015C3">
        <w:rPr>
          <w:rFonts w:eastAsia="MS Mincho"/>
          <w:sz w:val="20"/>
          <w:szCs w:val="20"/>
          <w:lang w:eastAsia="de-DE"/>
        </w:rPr>
        <w:t xml:space="preserve"> En</w:t>
      </w:r>
      <w:r w:rsidR="00E015C3">
        <w:rPr>
          <w:rFonts w:eastAsia="MS Mincho"/>
          <w:sz w:val="20"/>
          <w:szCs w:val="20"/>
          <w:lang w:eastAsia="de-DE"/>
        </w:rPr>
        <w:t>d</w:t>
      </w:r>
      <w:r w:rsidR="00E015C3">
        <w:rPr>
          <w:rFonts w:eastAsia="MS Mincho"/>
          <w:sz w:val="20"/>
          <w:szCs w:val="20"/>
          <w:lang w:eastAsia="de-DE"/>
        </w:rPr>
        <w:t>punkt über die Cloud-Sandbox auf Herz und Nieren prüfen</w:t>
      </w:r>
      <w:r w:rsidR="001B3DF5">
        <w:rPr>
          <w:rFonts w:eastAsia="MS Mincho"/>
          <w:sz w:val="20"/>
          <w:szCs w:val="20"/>
          <w:lang w:eastAsia="de-DE"/>
        </w:rPr>
        <w:t xml:space="preserve"> – selbst wenn sich der jeweilige Endpunkt </w:t>
      </w:r>
      <w:proofErr w:type="spellStart"/>
      <w:r w:rsidR="001B3DF5">
        <w:rPr>
          <w:rFonts w:eastAsia="MS Mincho"/>
          <w:sz w:val="20"/>
          <w:szCs w:val="20"/>
          <w:lang w:eastAsia="de-DE"/>
        </w:rPr>
        <w:t>au</w:t>
      </w:r>
      <w:r w:rsidR="000B0D34">
        <w:rPr>
          <w:rFonts w:eastAsia="MS Mincho"/>
          <w:sz w:val="20"/>
          <w:szCs w:val="20"/>
          <w:lang w:eastAsia="de-DE"/>
        </w:rPr>
        <w:t>ss</w:t>
      </w:r>
      <w:r w:rsidR="001B3DF5">
        <w:rPr>
          <w:rFonts w:eastAsia="MS Mincho"/>
          <w:sz w:val="20"/>
          <w:szCs w:val="20"/>
          <w:lang w:eastAsia="de-DE"/>
        </w:rPr>
        <w:t>erhalb</w:t>
      </w:r>
      <w:proofErr w:type="spellEnd"/>
      <w:r w:rsidR="001B3DF5">
        <w:rPr>
          <w:rFonts w:eastAsia="MS Mincho"/>
          <w:sz w:val="20"/>
          <w:szCs w:val="20"/>
          <w:lang w:eastAsia="de-DE"/>
        </w:rPr>
        <w:t xml:space="preserve"> des </w:t>
      </w:r>
      <w:r w:rsidR="0014732F">
        <w:rPr>
          <w:rFonts w:eastAsia="MS Mincho"/>
          <w:sz w:val="20"/>
          <w:szCs w:val="20"/>
          <w:lang w:eastAsia="de-DE"/>
        </w:rPr>
        <w:t xml:space="preserve">eigentlichen </w:t>
      </w:r>
      <w:r w:rsidR="001B3DF5">
        <w:rPr>
          <w:rFonts w:eastAsia="MS Mincho"/>
          <w:sz w:val="20"/>
          <w:szCs w:val="20"/>
          <w:lang w:eastAsia="de-DE"/>
        </w:rPr>
        <w:t>Unternehmensnetzwerks befindet</w:t>
      </w:r>
      <w:r w:rsidR="00E015C3">
        <w:rPr>
          <w:rFonts w:eastAsia="MS Mincho"/>
          <w:sz w:val="20"/>
          <w:szCs w:val="20"/>
          <w:lang w:eastAsia="de-DE"/>
        </w:rPr>
        <w:t xml:space="preserve">. Auf </w:t>
      </w:r>
      <w:proofErr w:type="spellStart"/>
      <w:r w:rsidR="00E015C3">
        <w:rPr>
          <w:rFonts w:eastAsia="MS Mincho"/>
          <w:sz w:val="20"/>
          <w:szCs w:val="20"/>
          <w:lang w:eastAsia="de-DE"/>
        </w:rPr>
        <w:t>Persistent</w:t>
      </w:r>
      <w:proofErr w:type="spellEnd"/>
      <w:r w:rsidR="00E015C3">
        <w:rPr>
          <w:rFonts w:eastAsia="MS Mincho"/>
          <w:sz w:val="20"/>
          <w:szCs w:val="20"/>
          <w:lang w:eastAsia="de-DE"/>
        </w:rPr>
        <w:t xml:space="preserve"> </w:t>
      </w:r>
      <w:proofErr w:type="spellStart"/>
      <w:r w:rsidR="00E015C3">
        <w:rPr>
          <w:rFonts w:eastAsia="MS Mincho"/>
          <w:sz w:val="20"/>
          <w:szCs w:val="20"/>
          <w:lang w:eastAsia="de-DE"/>
        </w:rPr>
        <w:t>Threats</w:t>
      </w:r>
      <w:proofErr w:type="spellEnd"/>
      <w:r w:rsidR="00E015C3">
        <w:rPr>
          <w:rFonts w:eastAsia="MS Mincho"/>
          <w:sz w:val="20"/>
          <w:szCs w:val="20"/>
          <w:lang w:eastAsia="de-DE"/>
        </w:rPr>
        <w:t xml:space="preserve">, </w:t>
      </w:r>
      <w:proofErr w:type="spellStart"/>
      <w:r w:rsidR="00E015C3">
        <w:rPr>
          <w:rFonts w:eastAsia="MS Mincho"/>
          <w:sz w:val="20"/>
          <w:szCs w:val="20"/>
          <w:lang w:eastAsia="de-DE"/>
        </w:rPr>
        <w:t>Zero-Day-</w:t>
      </w:r>
      <w:r w:rsidR="00E34AE7">
        <w:rPr>
          <w:rFonts w:eastAsia="MS Mincho"/>
          <w:sz w:val="20"/>
          <w:szCs w:val="20"/>
          <w:lang w:eastAsia="de-DE"/>
        </w:rPr>
        <w:t>Risiken</w:t>
      </w:r>
      <w:proofErr w:type="spellEnd"/>
      <w:r w:rsidR="00E015C3">
        <w:rPr>
          <w:rFonts w:eastAsia="MS Mincho"/>
          <w:sz w:val="20"/>
          <w:szCs w:val="20"/>
          <w:lang w:eastAsia="de-DE"/>
        </w:rPr>
        <w:t xml:space="preserve"> und </w:t>
      </w:r>
      <w:r w:rsidR="0022410E">
        <w:rPr>
          <w:rFonts w:eastAsia="MS Mincho"/>
          <w:sz w:val="20"/>
          <w:szCs w:val="20"/>
          <w:lang w:eastAsia="de-DE"/>
        </w:rPr>
        <w:t>komplexe Malware hindeutende Ve</w:t>
      </w:r>
      <w:r w:rsidR="0022410E">
        <w:rPr>
          <w:rFonts w:eastAsia="MS Mincho"/>
          <w:sz w:val="20"/>
          <w:szCs w:val="20"/>
          <w:lang w:eastAsia="de-DE"/>
        </w:rPr>
        <w:t>r</w:t>
      </w:r>
      <w:r w:rsidR="0022410E">
        <w:rPr>
          <w:rFonts w:eastAsia="MS Mincho"/>
          <w:sz w:val="20"/>
          <w:szCs w:val="20"/>
          <w:lang w:eastAsia="de-DE"/>
        </w:rPr>
        <w:t xml:space="preserve">haltensweisen </w:t>
      </w:r>
      <w:r w:rsidR="00CA765D">
        <w:rPr>
          <w:rFonts w:eastAsia="MS Mincho"/>
          <w:sz w:val="20"/>
          <w:szCs w:val="20"/>
          <w:lang w:eastAsia="de-DE"/>
        </w:rPr>
        <w:t>lassen sich auf diese Weise</w:t>
      </w:r>
      <w:r w:rsidR="0022410E">
        <w:rPr>
          <w:rFonts w:eastAsia="MS Mincho"/>
          <w:sz w:val="20"/>
          <w:szCs w:val="20"/>
          <w:lang w:eastAsia="de-DE"/>
        </w:rPr>
        <w:t xml:space="preserve"> </w:t>
      </w:r>
      <w:r w:rsidR="00E17AC4">
        <w:rPr>
          <w:rFonts w:eastAsia="MS Mincho"/>
          <w:sz w:val="20"/>
          <w:szCs w:val="20"/>
          <w:lang w:eastAsia="de-DE"/>
        </w:rPr>
        <w:t>zügig</w:t>
      </w:r>
      <w:r w:rsidR="0022410E">
        <w:rPr>
          <w:rFonts w:eastAsia="MS Mincho"/>
          <w:sz w:val="20"/>
          <w:szCs w:val="20"/>
          <w:lang w:eastAsia="de-DE"/>
        </w:rPr>
        <w:t xml:space="preserve"> auf</w:t>
      </w:r>
      <w:r w:rsidR="00CA765D">
        <w:rPr>
          <w:rFonts w:eastAsia="MS Mincho"/>
          <w:sz w:val="20"/>
          <w:szCs w:val="20"/>
          <w:lang w:eastAsia="de-DE"/>
        </w:rPr>
        <w:t>decken</w:t>
      </w:r>
      <w:r w:rsidR="0022410E">
        <w:rPr>
          <w:rFonts w:eastAsia="MS Mincho"/>
          <w:sz w:val="20"/>
          <w:szCs w:val="20"/>
          <w:lang w:eastAsia="de-DE"/>
        </w:rPr>
        <w:t xml:space="preserve"> und </w:t>
      </w:r>
      <w:r w:rsidR="00B447C7">
        <w:rPr>
          <w:rFonts w:eastAsia="MS Mincho"/>
          <w:sz w:val="20"/>
          <w:szCs w:val="20"/>
          <w:lang w:eastAsia="de-DE"/>
        </w:rPr>
        <w:t>die damit einhe</w:t>
      </w:r>
      <w:r w:rsidR="00B447C7">
        <w:rPr>
          <w:rFonts w:eastAsia="MS Mincho"/>
          <w:sz w:val="20"/>
          <w:szCs w:val="20"/>
          <w:lang w:eastAsia="de-DE"/>
        </w:rPr>
        <w:t>r</w:t>
      </w:r>
      <w:r w:rsidR="00B447C7">
        <w:rPr>
          <w:rFonts w:eastAsia="MS Mincho"/>
          <w:sz w:val="20"/>
          <w:szCs w:val="20"/>
          <w:lang w:eastAsia="de-DE"/>
        </w:rPr>
        <w:t>gehenden Gefahren gezielt und automatisiert abwenden.</w:t>
      </w:r>
    </w:p>
    <w:p w:rsidR="00705509" w:rsidRDefault="00705509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:rsidR="004B4276" w:rsidRPr="005C1688" w:rsidRDefault="005C1688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5C1688">
        <w:rPr>
          <w:rFonts w:eastAsia="MS Mincho"/>
          <w:b w:val="0"/>
          <w:sz w:val="20"/>
          <w:szCs w:val="20"/>
          <w:lang w:eastAsia="de-DE"/>
        </w:rPr>
        <w:t xml:space="preserve">„Seit der </w:t>
      </w:r>
      <w:r>
        <w:rPr>
          <w:rFonts w:eastAsia="MS Mincho"/>
          <w:b w:val="0"/>
          <w:sz w:val="20"/>
          <w:szCs w:val="20"/>
          <w:lang w:eastAsia="de-DE"/>
        </w:rPr>
        <w:t xml:space="preserve">Einführung von TDR sind wir der einzige </w:t>
      </w:r>
      <w:r w:rsidR="00636995">
        <w:rPr>
          <w:rFonts w:eastAsia="MS Mincho"/>
          <w:b w:val="0"/>
          <w:sz w:val="20"/>
          <w:szCs w:val="20"/>
          <w:lang w:eastAsia="de-DE"/>
        </w:rPr>
        <w:t>Anbieter</w:t>
      </w:r>
      <w:r>
        <w:rPr>
          <w:rFonts w:eastAsia="MS Mincho"/>
          <w:b w:val="0"/>
          <w:sz w:val="20"/>
          <w:szCs w:val="20"/>
          <w:lang w:eastAsia="de-DE"/>
        </w:rPr>
        <w:t xml:space="preserve">, der </w:t>
      </w:r>
      <w:r w:rsidR="00506D99">
        <w:rPr>
          <w:rFonts w:eastAsia="MS Mincho"/>
          <w:b w:val="0"/>
          <w:sz w:val="20"/>
          <w:szCs w:val="20"/>
          <w:lang w:eastAsia="de-DE"/>
        </w:rPr>
        <w:t>die Stärke umfassen</w:t>
      </w:r>
      <w:r w:rsidR="003B1ED5">
        <w:rPr>
          <w:rFonts w:eastAsia="MS Mincho"/>
          <w:b w:val="0"/>
          <w:sz w:val="20"/>
          <w:szCs w:val="20"/>
          <w:lang w:eastAsia="de-DE"/>
        </w:rPr>
        <w:t>der</w:t>
      </w:r>
      <w:r w:rsidR="00506D99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506D99">
        <w:rPr>
          <w:rFonts w:eastAsia="MS Mincho"/>
          <w:b w:val="0"/>
          <w:sz w:val="20"/>
          <w:szCs w:val="20"/>
          <w:lang w:eastAsia="de-DE"/>
        </w:rPr>
        <w:t>UTM-Netzwerksicherheitsservices</w:t>
      </w:r>
      <w:proofErr w:type="spellEnd"/>
      <w:r w:rsidR="00506D99">
        <w:rPr>
          <w:rFonts w:eastAsia="MS Mincho"/>
          <w:b w:val="0"/>
          <w:sz w:val="20"/>
          <w:szCs w:val="20"/>
          <w:lang w:eastAsia="de-DE"/>
        </w:rPr>
        <w:t xml:space="preserve"> mit der Endpunkt-Erkennung 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und entsprechenden Handlungsoptionen koppelt“, so Andrew Young, Senior </w:t>
      </w:r>
      <w:proofErr w:type="spellStart"/>
      <w:r w:rsidR="006C7DA1">
        <w:rPr>
          <w:rFonts w:eastAsia="MS Mincho"/>
          <w:b w:val="0"/>
          <w:sz w:val="20"/>
          <w:szCs w:val="20"/>
          <w:lang w:eastAsia="de-DE"/>
        </w:rPr>
        <w:t>Vice</w:t>
      </w:r>
      <w:proofErr w:type="spellEnd"/>
      <w:r w:rsidR="006C7DA1">
        <w:rPr>
          <w:rFonts w:eastAsia="MS Mincho"/>
          <w:b w:val="0"/>
          <w:sz w:val="20"/>
          <w:szCs w:val="20"/>
          <w:lang w:eastAsia="de-DE"/>
        </w:rPr>
        <w:t xml:space="preserve"> </w:t>
      </w:r>
      <w:proofErr w:type="spellStart"/>
      <w:r w:rsidR="006C7DA1">
        <w:rPr>
          <w:rFonts w:eastAsia="MS Mincho"/>
          <w:b w:val="0"/>
          <w:sz w:val="20"/>
          <w:szCs w:val="20"/>
          <w:lang w:eastAsia="de-DE"/>
        </w:rPr>
        <w:t>President</w:t>
      </w:r>
      <w:proofErr w:type="spellEnd"/>
      <w:r w:rsidR="006C7DA1">
        <w:rPr>
          <w:rFonts w:eastAsia="MS Mincho"/>
          <w:b w:val="0"/>
          <w:sz w:val="20"/>
          <w:szCs w:val="20"/>
          <w:lang w:eastAsia="de-DE"/>
        </w:rPr>
        <w:t xml:space="preserve"> für Produktman</w:t>
      </w:r>
      <w:r w:rsidR="006C7DA1">
        <w:rPr>
          <w:rFonts w:eastAsia="MS Mincho"/>
          <w:b w:val="0"/>
          <w:sz w:val="20"/>
          <w:szCs w:val="20"/>
          <w:lang w:eastAsia="de-DE"/>
        </w:rPr>
        <w:t>a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gement bei </w:t>
      </w:r>
      <w:proofErr w:type="spellStart"/>
      <w:r w:rsidR="006C7DA1">
        <w:rPr>
          <w:rFonts w:eastAsia="MS Mincho"/>
          <w:b w:val="0"/>
          <w:sz w:val="20"/>
          <w:szCs w:val="20"/>
          <w:lang w:eastAsia="de-DE"/>
        </w:rPr>
        <w:t>WatchGuard</w:t>
      </w:r>
      <w:proofErr w:type="spellEnd"/>
      <w:r w:rsidR="006C7DA1">
        <w:rPr>
          <w:rFonts w:eastAsia="MS Mincho"/>
          <w:b w:val="0"/>
          <w:sz w:val="20"/>
          <w:szCs w:val="20"/>
          <w:lang w:eastAsia="de-DE"/>
        </w:rPr>
        <w:t xml:space="preserve">. „Jetzt gehen wir noch einen Schritt weiter, indem wir die </w:t>
      </w:r>
      <w:proofErr w:type="spellStart"/>
      <w:r w:rsidR="006C7DA1">
        <w:rPr>
          <w:rFonts w:eastAsia="MS Mincho"/>
          <w:b w:val="0"/>
          <w:sz w:val="20"/>
          <w:szCs w:val="20"/>
          <w:lang w:eastAsia="de-DE"/>
        </w:rPr>
        <w:t>Sandb</w:t>
      </w:r>
      <w:r w:rsidR="006C7DA1">
        <w:rPr>
          <w:rFonts w:eastAsia="MS Mincho"/>
          <w:b w:val="0"/>
          <w:sz w:val="20"/>
          <w:szCs w:val="20"/>
          <w:lang w:eastAsia="de-DE"/>
        </w:rPr>
        <w:t>o</w:t>
      </w:r>
      <w:r w:rsidR="006C7DA1">
        <w:rPr>
          <w:rFonts w:eastAsia="MS Mincho"/>
          <w:b w:val="0"/>
          <w:sz w:val="20"/>
          <w:szCs w:val="20"/>
          <w:lang w:eastAsia="de-DE"/>
        </w:rPr>
        <w:t>xing-Technologie</w:t>
      </w:r>
      <w:proofErr w:type="spellEnd"/>
      <w:r w:rsidR="006C7DA1">
        <w:rPr>
          <w:rFonts w:eastAsia="MS Mincho"/>
          <w:b w:val="0"/>
          <w:sz w:val="20"/>
          <w:szCs w:val="20"/>
          <w:lang w:eastAsia="de-DE"/>
        </w:rPr>
        <w:t xml:space="preserve"> von APT Blocker für </w:t>
      </w:r>
      <w:r w:rsidR="00E921C9">
        <w:rPr>
          <w:rFonts w:eastAsia="MS Mincho"/>
          <w:b w:val="0"/>
          <w:sz w:val="20"/>
          <w:szCs w:val="20"/>
          <w:lang w:eastAsia="de-DE"/>
        </w:rPr>
        <w:t xml:space="preserve">externe </w:t>
      </w:r>
      <w:r w:rsidR="006C7DA1">
        <w:rPr>
          <w:rFonts w:eastAsia="MS Mincho"/>
          <w:b w:val="0"/>
          <w:sz w:val="20"/>
          <w:szCs w:val="20"/>
          <w:lang w:eastAsia="de-DE"/>
        </w:rPr>
        <w:t>End</w:t>
      </w:r>
      <w:r w:rsidR="00E921C9">
        <w:rPr>
          <w:rFonts w:eastAsia="MS Mincho"/>
          <w:b w:val="0"/>
          <w:sz w:val="20"/>
          <w:szCs w:val="20"/>
          <w:lang w:eastAsia="de-DE"/>
        </w:rPr>
        <w:t>geräte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 </w:t>
      </w:r>
      <w:r w:rsidR="00636995">
        <w:rPr>
          <w:rFonts w:eastAsia="MS Mincho"/>
          <w:b w:val="0"/>
          <w:sz w:val="20"/>
          <w:szCs w:val="20"/>
          <w:lang w:eastAsia="de-DE"/>
        </w:rPr>
        <w:t>nutzen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. Anwender </w:t>
      </w:r>
      <w:r w:rsidR="00636995">
        <w:rPr>
          <w:rFonts w:eastAsia="MS Mincho"/>
          <w:b w:val="0"/>
          <w:sz w:val="20"/>
          <w:szCs w:val="20"/>
          <w:lang w:eastAsia="de-DE"/>
        </w:rPr>
        <w:t xml:space="preserve">können </w:t>
      </w:r>
      <w:r w:rsidR="006C7DA1">
        <w:rPr>
          <w:rFonts w:eastAsia="MS Mincho"/>
          <w:b w:val="0"/>
          <w:sz w:val="20"/>
          <w:szCs w:val="20"/>
          <w:lang w:eastAsia="de-DE"/>
        </w:rPr>
        <w:t xml:space="preserve">nun </w:t>
      </w:r>
      <w:r w:rsidR="00636995">
        <w:rPr>
          <w:rFonts w:eastAsia="MS Mincho"/>
          <w:b w:val="0"/>
          <w:sz w:val="20"/>
          <w:szCs w:val="20"/>
          <w:lang w:eastAsia="de-DE"/>
        </w:rPr>
        <w:t xml:space="preserve">auch </w:t>
      </w:r>
      <w:r w:rsidR="006C7DA1">
        <w:rPr>
          <w:rFonts w:eastAsia="MS Mincho"/>
          <w:b w:val="0"/>
          <w:sz w:val="20"/>
          <w:szCs w:val="20"/>
          <w:lang w:eastAsia="de-DE"/>
        </w:rPr>
        <w:t>potenziell gefährliche Daten</w:t>
      </w:r>
      <w:r w:rsidR="00E921C9">
        <w:rPr>
          <w:rFonts w:eastAsia="MS Mincho"/>
          <w:b w:val="0"/>
          <w:sz w:val="20"/>
          <w:szCs w:val="20"/>
          <w:lang w:eastAsia="de-DE"/>
        </w:rPr>
        <w:t xml:space="preserve">, die vom Endpunkt ausgehen, </w:t>
      </w:r>
      <w:r w:rsidR="007E38E0">
        <w:rPr>
          <w:rFonts w:eastAsia="MS Mincho"/>
          <w:b w:val="0"/>
          <w:sz w:val="20"/>
          <w:szCs w:val="20"/>
          <w:lang w:eastAsia="de-DE"/>
        </w:rPr>
        <w:t>hinsichtlich Verhaltensau</w:t>
      </w:r>
      <w:r w:rsidR="007E38E0">
        <w:rPr>
          <w:rFonts w:eastAsia="MS Mincho"/>
          <w:b w:val="0"/>
          <w:sz w:val="20"/>
          <w:szCs w:val="20"/>
          <w:lang w:eastAsia="de-DE"/>
        </w:rPr>
        <w:t>f</w:t>
      </w:r>
      <w:r w:rsidR="007E38E0">
        <w:rPr>
          <w:rFonts w:eastAsia="MS Mincho"/>
          <w:b w:val="0"/>
          <w:sz w:val="20"/>
          <w:szCs w:val="20"/>
          <w:lang w:eastAsia="de-DE"/>
        </w:rPr>
        <w:t xml:space="preserve">fälligkeiten genau und automatisiert unter die Lupe nehmen und </w:t>
      </w:r>
      <w:proofErr w:type="spellStart"/>
      <w:r w:rsidR="00E921C9">
        <w:rPr>
          <w:rFonts w:eastAsia="MS Mincho"/>
          <w:b w:val="0"/>
          <w:sz w:val="20"/>
          <w:szCs w:val="20"/>
          <w:lang w:eastAsia="de-DE"/>
        </w:rPr>
        <w:t>gemä</w:t>
      </w:r>
      <w:r w:rsidR="000B0D34">
        <w:rPr>
          <w:rFonts w:eastAsia="MS Mincho"/>
          <w:b w:val="0"/>
          <w:sz w:val="20"/>
          <w:szCs w:val="20"/>
          <w:lang w:eastAsia="de-DE"/>
        </w:rPr>
        <w:t>ss</w:t>
      </w:r>
      <w:proofErr w:type="spellEnd"/>
      <w:r w:rsidR="00E921C9">
        <w:rPr>
          <w:rFonts w:eastAsia="MS Mincho"/>
          <w:b w:val="0"/>
          <w:sz w:val="20"/>
          <w:szCs w:val="20"/>
          <w:lang w:eastAsia="de-DE"/>
        </w:rPr>
        <w:t xml:space="preserve"> dieser </w:t>
      </w:r>
      <w:r w:rsidR="007E38E0">
        <w:rPr>
          <w:rFonts w:eastAsia="MS Mincho"/>
          <w:b w:val="0"/>
          <w:sz w:val="20"/>
          <w:szCs w:val="20"/>
          <w:lang w:eastAsia="de-DE"/>
        </w:rPr>
        <w:t>Analyse passgenau reagieren“.</w:t>
      </w:r>
    </w:p>
    <w:p w:rsidR="004B4276" w:rsidRDefault="004B4276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sz w:val="20"/>
          <w:szCs w:val="20"/>
          <w:lang w:eastAsia="de-DE"/>
        </w:rPr>
      </w:pPr>
    </w:p>
    <w:p w:rsidR="00E921C9" w:rsidRPr="00E921C9" w:rsidRDefault="00E921C9" w:rsidP="00B56F5A">
      <w:pPr>
        <w:pStyle w:val="Textkrper"/>
        <w:tabs>
          <w:tab w:val="left" w:pos="7655"/>
        </w:tabs>
        <w:spacing w:line="288" w:lineRule="auto"/>
        <w:ind w:right="993"/>
        <w:rPr>
          <w:rFonts w:eastAsia="MS Mincho"/>
          <w:b w:val="0"/>
          <w:sz w:val="20"/>
          <w:szCs w:val="20"/>
          <w:lang w:eastAsia="de-DE"/>
        </w:rPr>
      </w:pPr>
      <w:r w:rsidRPr="00E921C9">
        <w:rPr>
          <w:rFonts w:eastAsia="MS Mincho"/>
          <w:b w:val="0"/>
          <w:sz w:val="20"/>
          <w:szCs w:val="20"/>
          <w:lang w:eastAsia="de-DE"/>
        </w:rPr>
        <w:t xml:space="preserve">TDR umfasst mehrere </w:t>
      </w:r>
      <w:r>
        <w:rPr>
          <w:rFonts w:eastAsia="MS Mincho"/>
          <w:b w:val="0"/>
          <w:sz w:val="20"/>
          <w:szCs w:val="20"/>
          <w:lang w:eastAsia="de-DE"/>
        </w:rPr>
        <w:t xml:space="preserve">Kernkomponenten, die </w:t>
      </w:r>
      <w:r w:rsidR="000963A7">
        <w:rPr>
          <w:rFonts w:eastAsia="MS Mincho"/>
          <w:b w:val="0"/>
          <w:sz w:val="20"/>
          <w:szCs w:val="20"/>
          <w:lang w:eastAsia="de-DE"/>
        </w:rPr>
        <w:t>IT-Sicherheitsverantwortliche in die Lage versetzen, selbst schwer fassbare Gefahren aufzudecken und abzuwehren – sowohl inne</w:t>
      </w:r>
      <w:r w:rsidR="000963A7">
        <w:rPr>
          <w:rFonts w:eastAsia="MS Mincho"/>
          <w:b w:val="0"/>
          <w:sz w:val="20"/>
          <w:szCs w:val="20"/>
          <w:lang w:eastAsia="de-DE"/>
        </w:rPr>
        <w:t>r</w:t>
      </w:r>
      <w:r w:rsidR="000963A7">
        <w:rPr>
          <w:rFonts w:eastAsia="MS Mincho"/>
          <w:b w:val="0"/>
          <w:sz w:val="20"/>
          <w:szCs w:val="20"/>
          <w:lang w:eastAsia="de-DE"/>
        </w:rPr>
        <w:t>halb des Netzes als auch am Endpunkt:</w:t>
      </w:r>
    </w:p>
    <w:p w:rsidR="004B4276" w:rsidRPr="00E437B4" w:rsidRDefault="004B4276" w:rsidP="00B56F5A">
      <w:pPr>
        <w:pStyle w:val="Textkrper"/>
        <w:tabs>
          <w:tab w:val="left" w:pos="7655"/>
        </w:tabs>
        <w:spacing w:line="288" w:lineRule="auto"/>
        <w:ind w:right="993"/>
        <w:rPr>
          <w:sz w:val="20"/>
        </w:rPr>
      </w:pPr>
    </w:p>
    <w:p w:rsidR="00EC67B2" w:rsidRDefault="000963A7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proofErr w:type="spellStart"/>
      <w:r w:rsidRPr="000963A7">
        <w:rPr>
          <w:sz w:val="20"/>
          <w:szCs w:val="20"/>
        </w:rPr>
        <w:t>ThreatSync</w:t>
      </w:r>
      <w:proofErr w:type="spellEnd"/>
      <w:r w:rsidRPr="000963A7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Pr="000963A7">
        <w:rPr>
          <w:b w:val="0"/>
          <w:sz w:val="20"/>
          <w:szCs w:val="20"/>
        </w:rPr>
        <w:t xml:space="preserve">Das </w:t>
      </w:r>
      <w:proofErr w:type="spellStart"/>
      <w:r>
        <w:rPr>
          <w:b w:val="0"/>
          <w:sz w:val="20"/>
          <w:szCs w:val="20"/>
        </w:rPr>
        <w:t>cloudbasierte</w:t>
      </w:r>
      <w:proofErr w:type="spellEnd"/>
      <w:r>
        <w:rPr>
          <w:b w:val="0"/>
          <w:sz w:val="20"/>
          <w:szCs w:val="20"/>
        </w:rPr>
        <w:t xml:space="preserve"> Korrelationswerkzeug von </w:t>
      </w:r>
      <w:proofErr w:type="spellStart"/>
      <w:r>
        <w:rPr>
          <w:b w:val="0"/>
          <w:sz w:val="20"/>
          <w:szCs w:val="20"/>
        </w:rPr>
        <w:t>WatchGuard</w:t>
      </w:r>
      <w:proofErr w:type="spellEnd"/>
      <w:r>
        <w:rPr>
          <w:b w:val="0"/>
          <w:sz w:val="20"/>
          <w:szCs w:val="20"/>
        </w:rPr>
        <w:t xml:space="preserve"> sammelt die Echtzeit-Ereignisdaten der </w:t>
      </w:r>
      <w:proofErr w:type="spellStart"/>
      <w:r>
        <w:rPr>
          <w:b w:val="0"/>
          <w:sz w:val="20"/>
          <w:szCs w:val="20"/>
        </w:rPr>
        <w:t>Firebox-Appliances</w:t>
      </w:r>
      <w:proofErr w:type="spellEnd"/>
      <w:r>
        <w:rPr>
          <w:b w:val="0"/>
          <w:sz w:val="20"/>
          <w:szCs w:val="20"/>
        </w:rPr>
        <w:t xml:space="preserve"> und Host Sensoren </w:t>
      </w:r>
      <w:r w:rsidR="004E1DB8">
        <w:rPr>
          <w:b w:val="0"/>
          <w:sz w:val="20"/>
          <w:szCs w:val="20"/>
        </w:rPr>
        <w:t xml:space="preserve">und führt diese mit </w:t>
      </w:r>
      <w:proofErr w:type="spellStart"/>
      <w:r w:rsidR="004E1DB8">
        <w:rPr>
          <w:b w:val="0"/>
          <w:sz w:val="20"/>
          <w:szCs w:val="20"/>
        </w:rPr>
        <w:t>Threat-Intelligence-Feeds</w:t>
      </w:r>
      <w:proofErr w:type="spellEnd"/>
      <w:r w:rsidR="004E1DB8">
        <w:rPr>
          <w:b w:val="0"/>
          <w:sz w:val="20"/>
          <w:szCs w:val="20"/>
        </w:rPr>
        <w:t xml:space="preserve"> zusammen. Durch die Analyse ergibt sich ein ausführlicher Bedrohungsindex, </w:t>
      </w:r>
      <w:r w:rsidR="00522046">
        <w:rPr>
          <w:b w:val="0"/>
          <w:sz w:val="20"/>
          <w:szCs w:val="20"/>
        </w:rPr>
        <w:t>anhand</w:t>
      </w:r>
      <w:r w:rsidR="00FD19C8">
        <w:rPr>
          <w:b w:val="0"/>
          <w:sz w:val="20"/>
          <w:szCs w:val="20"/>
        </w:rPr>
        <w:t xml:space="preserve"> </w:t>
      </w:r>
      <w:r w:rsidR="00047C86">
        <w:rPr>
          <w:b w:val="0"/>
          <w:sz w:val="20"/>
          <w:szCs w:val="20"/>
        </w:rPr>
        <w:t xml:space="preserve">dessen </w:t>
      </w:r>
      <w:r w:rsidR="004E1DB8">
        <w:rPr>
          <w:b w:val="0"/>
          <w:sz w:val="20"/>
          <w:szCs w:val="20"/>
        </w:rPr>
        <w:t>entweder per Mausklick oder en</w:t>
      </w:r>
      <w:r w:rsidR="004E1DB8">
        <w:rPr>
          <w:b w:val="0"/>
          <w:sz w:val="20"/>
          <w:szCs w:val="20"/>
        </w:rPr>
        <w:t>t</w:t>
      </w:r>
      <w:r w:rsidR="004E1DB8">
        <w:rPr>
          <w:b w:val="0"/>
          <w:sz w:val="20"/>
          <w:szCs w:val="20"/>
        </w:rPr>
        <w:t xml:space="preserve">sprechend vordefinierter </w:t>
      </w:r>
      <w:proofErr w:type="spellStart"/>
      <w:r w:rsidR="00FD19C8">
        <w:rPr>
          <w:b w:val="0"/>
          <w:sz w:val="20"/>
          <w:szCs w:val="20"/>
        </w:rPr>
        <w:t>Policies</w:t>
      </w:r>
      <w:proofErr w:type="spellEnd"/>
      <w:r w:rsidR="004E1DB8">
        <w:rPr>
          <w:b w:val="0"/>
          <w:sz w:val="20"/>
          <w:szCs w:val="20"/>
        </w:rPr>
        <w:t xml:space="preserve"> </w:t>
      </w:r>
      <w:proofErr w:type="spellStart"/>
      <w:r w:rsidR="00B442D3">
        <w:rPr>
          <w:b w:val="0"/>
          <w:sz w:val="20"/>
          <w:szCs w:val="20"/>
        </w:rPr>
        <w:t>Gegenma</w:t>
      </w:r>
      <w:r w:rsidR="000B0D34">
        <w:rPr>
          <w:b w:val="0"/>
          <w:sz w:val="20"/>
          <w:szCs w:val="20"/>
        </w:rPr>
        <w:t>ss</w:t>
      </w:r>
      <w:r w:rsidR="00B442D3">
        <w:rPr>
          <w:b w:val="0"/>
          <w:sz w:val="20"/>
          <w:szCs w:val="20"/>
        </w:rPr>
        <w:t>nahmen</w:t>
      </w:r>
      <w:proofErr w:type="spellEnd"/>
      <w:r w:rsidR="00B442D3">
        <w:rPr>
          <w:b w:val="0"/>
          <w:sz w:val="20"/>
          <w:szCs w:val="20"/>
        </w:rPr>
        <w:t xml:space="preserve"> </w:t>
      </w:r>
      <w:r w:rsidR="00655AAC">
        <w:rPr>
          <w:b w:val="0"/>
          <w:sz w:val="20"/>
          <w:szCs w:val="20"/>
        </w:rPr>
        <w:t>(</w:t>
      </w:r>
      <w:r w:rsidR="004E1DB8">
        <w:rPr>
          <w:b w:val="0"/>
          <w:sz w:val="20"/>
          <w:szCs w:val="20"/>
        </w:rPr>
        <w:t>automatisiert</w:t>
      </w:r>
      <w:r w:rsidR="00655AAC">
        <w:rPr>
          <w:b w:val="0"/>
          <w:sz w:val="20"/>
          <w:szCs w:val="20"/>
        </w:rPr>
        <w:t>)</w:t>
      </w:r>
      <w:r w:rsidR="004E1DB8">
        <w:rPr>
          <w:b w:val="0"/>
          <w:sz w:val="20"/>
          <w:szCs w:val="20"/>
        </w:rPr>
        <w:t xml:space="preserve"> </w:t>
      </w:r>
      <w:r w:rsidR="00047C86">
        <w:rPr>
          <w:b w:val="0"/>
          <w:sz w:val="20"/>
          <w:szCs w:val="20"/>
        </w:rPr>
        <w:t>eingeleitet werden können.</w:t>
      </w:r>
    </w:p>
    <w:p w:rsidR="00522046" w:rsidRDefault="00522046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 xml:space="preserve">UTM </w:t>
      </w:r>
      <w:proofErr w:type="spellStart"/>
      <w:r>
        <w:rPr>
          <w:sz w:val="20"/>
          <w:szCs w:val="20"/>
        </w:rPr>
        <w:t>Network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Security</w:t>
      </w:r>
      <w:proofErr w:type="spellEnd"/>
      <w:r>
        <w:rPr>
          <w:sz w:val="20"/>
          <w:szCs w:val="20"/>
        </w:rPr>
        <w:t>:</w:t>
      </w:r>
      <w:r>
        <w:rPr>
          <w:b w:val="0"/>
          <w:sz w:val="20"/>
          <w:szCs w:val="20"/>
        </w:rPr>
        <w:t xml:space="preserve"> Neben den </w:t>
      </w:r>
      <w:proofErr w:type="spellStart"/>
      <w:r>
        <w:rPr>
          <w:b w:val="0"/>
          <w:sz w:val="20"/>
          <w:szCs w:val="20"/>
        </w:rPr>
        <w:t>Firebox-Modellen</w:t>
      </w:r>
      <w:proofErr w:type="spellEnd"/>
      <w:r>
        <w:rPr>
          <w:b w:val="0"/>
          <w:sz w:val="20"/>
          <w:szCs w:val="20"/>
        </w:rPr>
        <w:t xml:space="preserve"> der Serien M und T sowie der </w:t>
      </w:r>
      <w:proofErr w:type="spellStart"/>
      <w:r>
        <w:rPr>
          <w:b w:val="0"/>
          <w:sz w:val="20"/>
          <w:szCs w:val="20"/>
        </w:rPr>
        <w:t>FireboxV</w:t>
      </w:r>
      <w:proofErr w:type="spellEnd"/>
      <w:r>
        <w:rPr>
          <w:b w:val="0"/>
          <w:sz w:val="20"/>
          <w:szCs w:val="20"/>
        </w:rPr>
        <w:t xml:space="preserve"> und </w:t>
      </w:r>
      <w:r w:rsidR="00820A58">
        <w:rPr>
          <w:b w:val="0"/>
          <w:sz w:val="20"/>
          <w:szCs w:val="20"/>
        </w:rPr>
        <w:t xml:space="preserve">den </w:t>
      </w:r>
      <w:proofErr w:type="spellStart"/>
      <w:r>
        <w:rPr>
          <w:b w:val="0"/>
          <w:sz w:val="20"/>
          <w:szCs w:val="20"/>
        </w:rPr>
        <w:t>Cloud-Appliances</w:t>
      </w:r>
      <w:proofErr w:type="spellEnd"/>
      <w:r>
        <w:rPr>
          <w:b w:val="0"/>
          <w:sz w:val="20"/>
          <w:szCs w:val="20"/>
        </w:rPr>
        <w:t xml:space="preserve"> von </w:t>
      </w:r>
      <w:proofErr w:type="spellStart"/>
      <w:r>
        <w:rPr>
          <w:b w:val="0"/>
          <w:sz w:val="20"/>
          <w:szCs w:val="20"/>
        </w:rPr>
        <w:t>WatchGuard</w:t>
      </w:r>
      <w:proofErr w:type="spellEnd"/>
      <w:r>
        <w:rPr>
          <w:b w:val="0"/>
          <w:sz w:val="20"/>
          <w:szCs w:val="20"/>
        </w:rPr>
        <w:t xml:space="preserve"> </w:t>
      </w:r>
      <w:r w:rsidR="00F32CC0">
        <w:rPr>
          <w:b w:val="0"/>
          <w:sz w:val="20"/>
          <w:szCs w:val="20"/>
        </w:rPr>
        <w:t>steuern auch die eing</w:t>
      </w:r>
      <w:r w:rsidR="00F32CC0">
        <w:rPr>
          <w:b w:val="0"/>
          <w:sz w:val="20"/>
          <w:szCs w:val="20"/>
        </w:rPr>
        <w:t>e</w:t>
      </w:r>
      <w:r w:rsidR="00F32CC0">
        <w:rPr>
          <w:b w:val="0"/>
          <w:sz w:val="20"/>
          <w:szCs w:val="20"/>
        </w:rPr>
        <w:t xml:space="preserve">setzten </w:t>
      </w:r>
      <w:proofErr w:type="spellStart"/>
      <w:r w:rsidR="00F32CC0">
        <w:rPr>
          <w:b w:val="0"/>
          <w:sz w:val="20"/>
          <w:szCs w:val="20"/>
        </w:rPr>
        <w:t>UTM-Services</w:t>
      </w:r>
      <w:proofErr w:type="spellEnd"/>
      <w:r w:rsidR="00F32CC0">
        <w:rPr>
          <w:b w:val="0"/>
          <w:sz w:val="20"/>
          <w:szCs w:val="20"/>
        </w:rPr>
        <w:t xml:space="preserve"> spezifische Sicherheitsinformationen aus dem Netzwerk </w:t>
      </w:r>
      <w:r w:rsidR="00B442D3">
        <w:rPr>
          <w:b w:val="0"/>
          <w:sz w:val="20"/>
          <w:szCs w:val="20"/>
        </w:rPr>
        <w:t>für die</w:t>
      </w:r>
      <w:r w:rsidR="00F32CC0">
        <w:rPr>
          <w:b w:val="0"/>
          <w:sz w:val="20"/>
          <w:szCs w:val="20"/>
        </w:rPr>
        <w:t xml:space="preserve"> </w:t>
      </w:r>
      <w:proofErr w:type="spellStart"/>
      <w:r w:rsidR="00F32CC0">
        <w:rPr>
          <w:b w:val="0"/>
          <w:sz w:val="20"/>
          <w:szCs w:val="20"/>
        </w:rPr>
        <w:t>ThreatSync-Korrelation</w:t>
      </w:r>
      <w:proofErr w:type="spellEnd"/>
      <w:r w:rsidR="00F32CC0">
        <w:rPr>
          <w:b w:val="0"/>
          <w:sz w:val="20"/>
          <w:szCs w:val="20"/>
        </w:rPr>
        <w:t xml:space="preserve"> bei.</w:t>
      </w:r>
    </w:p>
    <w:p w:rsidR="00820A58" w:rsidRDefault="00820A58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>Host Sensoren:</w:t>
      </w:r>
      <w:r>
        <w:rPr>
          <w:b w:val="0"/>
          <w:sz w:val="20"/>
          <w:szCs w:val="20"/>
        </w:rPr>
        <w:t xml:space="preserve"> </w:t>
      </w:r>
      <w:r w:rsidR="00FD19C8">
        <w:rPr>
          <w:b w:val="0"/>
          <w:sz w:val="20"/>
          <w:szCs w:val="20"/>
        </w:rPr>
        <w:t>Die schlanken</w:t>
      </w:r>
      <w:r w:rsidR="009830B7">
        <w:rPr>
          <w:b w:val="0"/>
          <w:sz w:val="20"/>
          <w:szCs w:val="20"/>
        </w:rPr>
        <w:t xml:space="preserve"> Software-Agenten werden auf das</w:t>
      </w:r>
      <w:r w:rsidR="00FD19C8">
        <w:rPr>
          <w:b w:val="0"/>
          <w:sz w:val="20"/>
          <w:szCs w:val="20"/>
        </w:rPr>
        <w:t xml:space="preserve"> End</w:t>
      </w:r>
      <w:r w:rsidR="009830B7">
        <w:rPr>
          <w:b w:val="0"/>
          <w:sz w:val="20"/>
          <w:szCs w:val="20"/>
        </w:rPr>
        <w:t>gerät</w:t>
      </w:r>
      <w:r w:rsidR="00FD19C8">
        <w:rPr>
          <w:b w:val="0"/>
          <w:sz w:val="20"/>
          <w:szCs w:val="20"/>
        </w:rPr>
        <w:t xml:space="preserve"> gel</w:t>
      </w:r>
      <w:r w:rsidR="00FD19C8">
        <w:rPr>
          <w:b w:val="0"/>
          <w:sz w:val="20"/>
          <w:szCs w:val="20"/>
        </w:rPr>
        <w:t>a</w:t>
      </w:r>
      <w:r w:rsidR="00FD19C8">
        <w:rPr>
          <w:b w:val="0"/>
          <w:sz w:val="20"/>
          <w:szCs w:val="20"/>
        </w:rPr>
        <w:t xml:space="preserve">den und garantieren </w:t>
      </w:r>
      <w:r w:rsidR="009830B7">
        <w:rPr>
          <w:b w:val="0"/>
          <w:sz w:val="20"/>
          <w:szCs w:val="20"/>
        </w:rPr>
        <w:t xml:space="preserve">auf diese Weise </w:t>
      </w:r>
      <w:r w:rsidR="002D1209">
        <w:rPr>
          <w:b w:val="0"/>
          <w:sz w:val="20"/>
          <w:szCs w:val="20"/>
        </w:rPr>
        <w:t>zusätzliche</w:t>
      </w:r>
      <w:r w:rsidR="009830B7">
        <w:rPr>
          <w:b w:val="0"/>
          <w:sz w:val="20"/>
          <w:szCs w:val="20"/>
        </w:rPr>
        <w:t xml:space="preserve"> sicherheitsrelevante Einblicke hinsichtlich individueller Endgeräte jenseits des Netzwerks. Gleichzeitig senden die Sensoren Informationen zu potenziell gefährlichen Aktivitäten am Endpunkt an </w:t>
      </w:r>
      <w:proofErr w:type="spellStart"/>
      <w:r w:rsidR="009830B7">
        <w:rPr>
          <w:b w:val="0"/>
          <w:sz w:val="20"/>
          <w:szCs w:val="20"/>
        </w:rPr>
        <w:t>ThreatSync</w:t>
      </w:r>
      <w:proofErr w:type="spellEnd"/>
      <w:r w:rsidR="009830B7">
        <w:rPr>
          <w:b w:val="0"/>
          <w:sz w:val="20"/>
          <w:szCs w:val="20"/>
        </w:rPr>
        <w:t xml:space="preserve"> und APT Blocker, die </w:t>
      </w:r>
      <w:proofErr w:type="spellStart"/>
      <w:r w:rsidR="009830B7">
        <w:rPr>
          <w:b w:val="0"/>
          <w:sz w:val="20"/>
          <w:szCs w:val="20"/>
        </w:rPr>
        <w:t>die</w:t>
      </w:r>
      <w:proofErr w:type="spellEnd"/>
      <w:r w:rsidR="007609FC">
        <w:rPr>
          <w:b w:val="0"/>
          <w:sz w:val="20"/>
          <w:szCs w:val="20"/>
        </w:rPr>
        <w:t xml:space="preserve"> jeweiligen Bedrohungen</w:t>
      </w:r>
      <w:r w:rsidR="009830B7">
        <w:rPr>
          <w:b w:val="0"/>
          <w:sz w:val="20"/>
          <w:szCs w:val="20"/>
        </w:rPr>
        <w:t xml:space="preserve"> analysieren, bewe</w:t>
      </w:r>
      <w:r w:rsidR="009830B7">
        <w:rPr>
          <w:b w:val="0"/>
          <w:sz w:val="20"/>
          <w:szCs w:val="20"/>
        </w:rPr>
        <w:t>r</w:t>
      </w:r>
      <w:r w:rsidR="009830B7">
        <w:rPr>
          <w:b w:val="0"/>
          <w:sz w:val="20"/>
          <w:szCs w:val="20"/>
        </w:rPr>
        <w:t>ten und adressieren.</w:t>
      </w:r>
    </w:p>
    <w:p w:rsidR="009830B7" w:rsidRDefault="009830B7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sz w:val="20"/>
          <w:szCs w:val="20"/>
        </w:rPr>
        <w:t>APT Blocker:</w:t>
      </w:r>
      <w:r>
        <w:rPr>
          <w:b w:val="0"/>
          <w:sz w:val="20"/>
          <w:szCs w:val="20"/>
        </w:rPr>
        <w:t xml:space="preserve"> Stellt eine moderne Sandbox bereit, die </w:t>
      </w:r>
      <w:r w:rsidR="00B442D3">
        <w:rPr>
          <w:b w:val="0"/>
          <w:sz w:val="20"/>
          <w:szCs w:val="20"/>
        </w:rPr>
        <w:t xml:space="preserve">reale </w:t>
      </w:r>
      <w:r>
        <w:rPr>
          <w:b w:val="0"/>
          <w:sz w:val="20"/>
          <w:szCs w:val="20"/>
        </w:rPr>
        <w:t xml:space="preserve">Netzwerkumgebungen nachahmt und daher die gefahrlose Ausführung </w:t>
      </w:r>
      <w:r w:rsidR="003730CD">
        <w:rPr>
          <w:b w:val="0"/>
          <w:sz w:val="20"/>
          <w:szCs w:val="20"/>
        </w:rPr>
        <w:t xml:space="preserve">und gleichzeitige Analyse </w:t>
      </w:r>
      <w:r>
        <w:rPr>
          <w:b w:val="0"/>
          <w:sz w:val="20"/>
          <w:szCs w:val="20"/>
        </w:rPr>
        <w:t>verdäc</w:t>
      </w:r>
      <w:r>
        <w:rPr>
          <w:b w:val="0"/>
          <w:sz w:val="20"/>
          <w:szCs w:val="20"/>
        </w:rPr>
        <w:t>h</w:t>
      </w:r>
      <w:r>
        <w:rPr>
          <w:b w:val="0"/>
          <w:sz w:val="20"/>
          <w:szCs w:val="20"/>
        </w:rPr>
        <w:t>tiger Datenpakete</w:t>
      </w:r>
      <w:r w:rsidR="003730CD">
        <w:rPr>
          <w:b w:val="0"/>
          <w:sz w:val="20"/>
          <w:szCs w:val="20"/>
        </w:rPr>
        <w:t xml:space="preserve"> aus dem Netzwerk und vom Endpunkt ermöglicht. Basierend auf der Rückmeldung von APT Blocker wird der </w:t>
      </w:r>
      <w:proofErr w:type="spellStart"/>
      <w:r w:rsidR="003730CD">
        <w:rPr>
          <w:b w:val="0"/>
          <w:sz w:val="20"/>
          <w:szCs w:val="20"/>
        </w:rPr>
        <w:t>ThreatSync-Bedrohungsindex</w:t>
      </w:r>
      <w:proofErr w:type="spellEnd"/>
      <w:r w:rsidR="003730CD">
        <w:rPr>
          <w:b w:val="0"/>
          <w:sz w:val="20"/>
          <w:szCs w:val="20"/>
        </w:rPr>
        <w:t xml:space="preserve"> </w:t>
      </w:r>
      <w:r w:rsidR="00B442D3">
        <w:rPr>
          <w:b w:val="0"/>
          <w:sz w:val="20"/>
          <w:szCs w:val="20"/>
        </w:rPr>
        <w:t xml:space="preserve">zeitnah </w:t>
      </w:r>
      <w:r w:rsidR="003730CD">
        <w:rPr>
          <w:b w:val="0"/>
          <w:sz w:val="20"/>
          <w:szCs w:val="20"/>
        </w:rPr>
        <w:t xml:space="preserve">aktualisiert, um </w:t>
      </w:r>
      <w:r w:rsidR="00B442D3">
        <w:rPr>
          <w:b w:val="0"/>
          <w:sz w:val="20"/>
          <w:szCs w:val="20"/>
        </w:rPr>
        <w:t xml:space="preserve">umgehend </w:t>
      </w:r>
      <w:r w:rsidR="003730CD">
        <w:rPr>
          <w:b w:val="0"/>
          <w:sz w:val="20"/>
          <w:szCs w:val="20"/>
        </w:rPr>
        <w:t xml:space="preserve">spezifische </w:t>
      </w:r>
      <w:proofErr w:type="spellStart"/>
      <w:r w:rsidR="003730CD">
        <w:rPr>
          <w:b w:val="0"/>
          <w:sz w:val="20"/>
          <w:szCs w:val="20"/>
        </w:rPr>
        <w:t>Gegenma</w:t>
      </w:r>
      <w:r w:rsidR="000B0D34">
        <w:rPr>
          <w:b w:val="0"/>
          <w:sz w:val="20"/>
          <w:szCs w:val="20"/>
        </w:rPr>
        <w:t>ss</w:t>
      </w:r>
      <w:r w:rsidR="003730CD">
        <w:rPr>
          <w:b w:val="0"/>
          <w:sz w:val="20"/>
          <w:szCs w:val="20"/>
        </w:rPr>
        <w:t>nahmen</w:t>
      </w:r>
      <w:proofErr w:type="spellEnd"/>
      <w:r w:rsidR="003730CD">
        <w:rPr>
          <w:b w:val="0"/>
          <w:sz w:val="20"/>
          <w:szCs w:val="20"/>
        </w:rPr>
        <w:t xml:space="preserve"> zur Eliminierung der Gefahr </w:t>
      </w:r>
      <w:proofErr w:type="spellStart"/>
      <w:r w:rsidR="003730CD">
        <w:rPr>
          <w:b w:val="0"/>
          <w:sz w:val="20"/>
          <w:szCs w:val="20"/>
        </w:rPr>
        <w:t>anzusto</w:t>
      </w:r>
      <w:r w:rsidR="000B0D34">
        <w:rPr>
          <w:b w:val="0"/>
          <w:sz w:val="20"/>
          <w:szCs w:val="20"/>
        </w:rPr>
        <w:t>ss</w:t>
      </w:r>
      <w:r w:rsidR="003730CD">
        <w:rPr>
          <w:b w:val="0"/>
          <w:sz w:val="20"/>
          <w:szCs w:val="20"/>
        </w:rPr>
        <w:t>en</w:t>
      </w:r>
      <w:proofErr w:type="spellEnd"/>
      <w:r w:rsidR="003730CD">
        <w:rPr>
          <w:b w:val="0"/>
          <w:sz w:val="20"/>
          <w:szCs w:val="20"/>
        </w:rPr>
        <w:t>.</w:t>
      </w:r>
    </w:p>
    <w:p w:rsidR="009830B7" w:rsidRPr="00B442D3" w:rsidRDefault="00DF32B1" w:rsidP="000963A7">
      <w:pPr>
        <w:pStyle w:val="Textkrper"/>
        <w:numPr>
          <w:ilvl w:val="0"/>
          <w:numId w:val="31"/>
        </w:numPr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DF32B1">
        <w:rPr>
          <w:sz w:val="20"/>
          <w:szCs w:val="20"/>
        </w:rPr>
        <w:t xml:space="preserve">Host </w:t>
      </w:r>
      <w:proofErr w:type="spellStart"/>
      <w:r w:rsidRPr="00DF32B1">
        <w:rPr>
          <w:sz w:val="20"/>
          <w:szCs w:val="20"/>
        </w:rPr>
        <w:t>Ransomware</w:t>
      </w:r>
      <w:proofErr w:type="spellEnd"/>
      <w:r w:rsidRPr="00DF32B1">
        <w:rPr>
          <w:sz w:val="20"/>
          <w:szCs w:val="20"/>
        </w:rPr>
        <w:t xml:space="preserve"> </w:t>
      </w:r>
      <w:proofErr w:type="spellStart"/>
      <w:r w:rsidRPr="00DF32B1">
        <w:rPr>
          <w:sz w:val="20"/>
          <w:szCs w:val="20"/>
        </w:rPr>
        <w:t>Prevention</w:t>
      </w:r>
      <w:proofErr w:type="spellEnd"/>
      <w:r w:rsidRPr="00DF32B1">
        <w:rPr>
          <w:sz w:val="20"/>
          <w:szCs w:val="20"/>
        </w:rPr>
        <w:t xml:space="preserve"> (</w:t>
      </w:r>
      <w:r w:rsidR="00E77CDE">
        <w:rPr>
          <w:sz w:val="20"/>
          <w:szCs w:val="20"/>
        </w:rPr>
        <w:t>H</w:t>
      </w:r>
      <w:r>
        <w:rPr>
          <w:sz w:val="20"/>
          <w:szCs w:val="20"/>
        </w:rPr>
        <w:t>R</w:t>
      </w:r>
      <w:r w:rsidR="00E77CDE">
        <w:rPr>
          <w:sz w:val="20"/>
          <w:szCs w:val="20"/>
        </w:rPr>
        <w:t>P</w:t>
      </w:r>
      <w:r>
        <w:rPr>
          <w:sz w:val="20"/>
          <w:szCs w:val="20"/>
        </w:rPr>
        <w:t>)-</w:t>
      </w:r>
      <w:r w:rsidRPr="00DF32B1">
        <w:rPr>
          <w:sz w:val="20"/>
          <w:szCs w:val="20"/>
        </w:rPr>
        <w:t>Modul:</w:t>
      </w:r>
      <w:r>
        <w:rPr>
          <w:sz w:val="20"/>
          <w:szCs w:val="20"/>
        </w:rPr>
        <w:t xml:space="preserve"> </w:t>
      </w:r>
      <w:r>
        <w:rPr>
          <w:b w:val="0"/>
          <w:sz w:val="20"/>
          <w:szCs w:val="20"/>
        </w:rPr>
        <w:t>Als</w:t>
      </w:r>
      <w:r w:rsidRPr="00DF32B1">
        <w:rPr>
          <w:b w:val="0"/>
          <w:sz w:val="20"/>
          <w:szCs w:val="20"/>
        </w:rPr>
        <w:t xml:space="preserve"> weiterer Software-Agent inne</w:t>
      </w:r>
      <w:r w:rsidRPr="00DF32B1">
        <w:rPr>
          <w:b w:val="0"/>
          <w:sz w:val="20"/>
          <w:szCs w:val="20"/>
        </w:rPr>
        <w:t>r</w:t>
      </w:r>
      <w:r w:rsidRPr="00DF32B1">
        <w:rPr>
          <w:b w:val="0"/>
          <w:sz w:val="20"/>
          <w:szCs w:val="20"/>
        </w:rPr>
        <w:t>halb</w:t>
      </w:r>
      <w:r>
        <w:rPr>
          <w:b w:val="0"/>
          <w:sz w:val="20"/>
          <w:szCs w:val="20"/>
        </w:rPr>
        <w:t xml:space="preserve"> der Endpunk</w:t>
      </w:r>
      <w:r w:rsidR="00E77CDE">
        <w:rPr>
          <w:b w:val="0"/>
          <w:sz w:val="20"/>
          <w:szCs w:val="20"/>
        </w:rPr>
        <w:t xml:space="preserve">t-Host-Sensoren übernimmt das </w:t>
      </w:r>
      <w:proofErr w:type="spellStart"/>
      <w:r w:rsidR="00E77CDE">
        <w:rPr>
          <w:b w:val="0"/>
          <w:sz w:val="20"/>
          <w:szCs w:val="20"/>
        </w:rPr>
        <w:t>H</w:t>
      </w:r>
      <w:r>
        <w:rPr>
          <w:b w:val="0"/>
          <w:sz w:val="20"/>
          <w:szCs w:val="20"/>
        </w:rPr>
        <w:t>R</w:t>
      </w:r>
      <w:r w:rsidR="00E77CDE">
        <w:rPr>
          <w:b w:val="0"/>
          <w:sz w:val="20"/>
          <w:szCs w:val="20"/>
        </w:rPr>
        <w:t>P</w:t>
      </w:r>
      <w:r>
        <w:rPr>
          <w:b w:val="0"/>
          <w:sz w:val="20"/>
          <w:szCs w:val="20"/>
        </w:rPr>
        <w:t>-Modul</w:t>
      </w:r>
      <w:proofErr w:type="spellEnd"/>
      <w:r>
        <w:rPr>
          <w:b w:val="0"/>
          <w:sz w:val="20"/>
          <w:szCs w:val="20"/>
        </w:rPr>
        <w:t xml:space="preserve"> die Verhaltensan</w:t>
      </w:r>
      <w:r>
        <w:rPr>
          <w:b w:val="0"/>
          <w:sz w:val="20"/>
          <w:szCs w:val="20"/>
        </w:rPr>
        <w:t>a</w:t>
      </w:r>
      <w:r>
        <w:rPr>
          <w:b w:val="0"/>
          <w:sz w:val="20"/>
          <w:szCs w:val="20"/>
        </w:rPr>
        <w:t xml:space="preserve">lyse zur Identifizierung </w:t>
      </w:r>
      <w:proofErr w:type="spellStart"/>
      <w:r>
        <w:rPr>
          <w:b w:val="0"/>
          <w:sz w:val="20"/>
          <w:szCs w:val="20"/>
        </w:rPr>
        <w:t>Ransomware-spezifischer</w:t>
      </w:r>
      <w:proofErr w:type="spellEnd"/>
      <w:r>
        <w:rPr>
          <w:b w:val="0"/>
          <w:sz w:val="20"/>
          <w:szCs w:val="20"/>
        </w:rPr>
        <w:t xml:space="preserve"> Eigenschaften. Eine mit </w:t>
      </w:r>
      <w:proofErr w:type="spellStart"/>
      <w:r>
        <w:rPr>
          <w:b w:val="0"/>
          <w:sz w:val="20"/>
          <w:szCs w:val="20"/>
        </w:rPr>
        <w:t>Ra</w:t>
      </w:r>
      <w:r>
        <w:rPr>
          <w:b w:val="0"/>
          <w:sz w:val="20"/>
          <w:szCs w:val="20"/>
        </w:rPr>
        <w:t>n</w:t>
      </w:r>
      <w:r>
        <w:rPr>
          <w:b w:val="0"/>
          <w:sz w:val="20"/>
          <w:szCs w:val="20"/>
        </w:rPr>
        <w:t>somware-Angriffen</w:t>
      </w:r>
      <w:proofErr w:type="spellEnd"/>
      <w:r>
        <w:rPr>
          <w:b w:val="0"/>
          <w:sz w:val="20"/>
          <w:szCs w:val="20"/>
        </w:rPr>
        <w:t xml:space="preserve"> einhergehende Vorverschlüsselung wird </w:t>
      </w:r>
      <w:r w:rsidR="00B173B4">
        <w:rPr>
          <w:b w:val="0"/>
          <w:sz w:val="20"/>
          <w:szCs w:val="20"/>
        </w:rPr>
        <w:t xml:space="preserve">automatisch </w:t>
      </w:r>
      <w:r>
        <w:rPr>
          <w:b w:val="0"/>
          <w:sz w:val="20"/>
          <w:szCs w:val="20"/>
        </w:rPr>
        <w:t>unte</w:t>
      </w:r>
      <w:r>
        <w:rPr>
          <w:b w:val="0"/>
          <w:sz w:val="20"/>
          <w:szCs w:val="20"/>
        </w:rPr>
        <w:t>r</w:t>
      </w:r>
      <w:r>
        <w:rPr>
          <w:b w:val="0"/>
          <w:sz w:val="20"/>
          <w:szCs w:val="20"/>
        </w:rPr>
        <w:t>bunden.</w:t>
      </w:r>
      <w:r w:rsidR="00B173B4">
        <w:rPr>
          <w:b w:val="0"/>
          <w:sz w:val="20"/>
          <w:szCs w:val="20"/>
        </w:rPr>
        <w:t xml:space="preserve"> Informationen zu neu entdeckten Eigenschaften und Verhaltensweisen werden umgehend </w:t>
      </w:r>
      <w:r w:rsidR="00495F55">
        <w:rPr>
          <w:b w:val="0"/>
          <w:sz w:val="20"/>
          <w:szCs w:val="20"/>
        </w:rPr>
        <w:t xml:space="preserve">in die </w:t>
      </w:r>
      <w:r w:rsidR="00B442D3">
        <w:rPr>
          <w:b w:val="0"/>
          <w:sz w:val="20"/>
          <w:szCs w:val="20"/>
        </w:rPr>
        <w:t xml:space="preserve">weitere </w:t>
      </w:r>
      <w:r w:rsidR="00495F55">
        <w:rPr>
          <w:b w:val="0"/>
          <w:sz w:val="20"/>
          <w:szCs w:val="20"/>
        </w:rPr>
        <w:t xml:space="preserve">Betrachtung einbezogen, so dass </w:t>
      </w:r>
      <w:r w:rsidR="001F7674">
        <w:rPr>
          <w:b w:val="0"/>
          <w:sz w:val="20"/>
          <w:szCs w:val="20"/>
        </w:rPr>
        <w:t>TDR</w:t>
      </w:r>
      <w:r w:rsidR="00495F55">
        <w:rPr>
          <w:b w:val="0"/>
          <w:sz w:val="20"/>
          <w:szCs w:val="20"/>
        </w:rPr>
        <w:t xml:space="preserve"> auch ne</w:t>
      </w:r>
      <w:r w:rsidR="00495F55">
        <w:rPr>
          <w:b w:val="0"/>
          <w:sz w:val="20"/>
          <w:szCs w:val="20"/>
        </w:rPr>
        <w:t>u</w:t>
      </w:r>
      <w:r w:rsidR="00495F55">
        <w:rPr>
          <w:b w:val="0"/>
          <w:sz w:val="20"/>
          <w:szCs w:val="20"/>
        </w:rPr>
        <w:t>en Entwicklungen gegenüber die Oberhand behält.</w:t>
      </w:r>
    </w:p>
    <w:p w:rsidR="00B442D3" w:rsidRDefault="00B442D3" w:rsidP="00B442D3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:rsidR="00B442D3" w:rsidRDefault="00B442D3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 w:rsidRPr="00B442D3">
        <w:rPr>
          <w:b w:val="0"/>
          <w:sz w:val="20"/>
          <w:szCs w:val="20"/>
        </w:rPr>
        <w:t xml:space="preserve">Bisher </w:t>
      </w:r>
      <w:r>
        <w:rPr>
          <w:b w:val="0"/>
          <w:sz w:val="20"/>
          <w:szCs w:val="20"/>
        </w:rPr>
        <w:t xml:space="preserve">ermöglichte TDR die Anwendung </w:t>
      </w:r>
      <w:r w:rsidR="00B04ABC">
        <w:rPr>
          <w:b w:val="0"/>
          <w:sz w:val="20"/>
          <w:szCs w:val="20"/>
        </w:rPr>
        <w:t xml:space="preserve">von APT Blocker </w:t>
      </w:r>
      <w:proofErr w:type="spellStart"/>
      <w:r w:rsidR="00B04ABC">
        <w:rPr>
          <w:b w:val="0"/>
          <w:sz w:val="20"/>
          <w:szCs w:val="20"/>
        </w:rPr>
        <w:t>ausschlie</w:t>
      </w:r>
      <w:r w:rsidR="000B0D34">
        <w:rPr>
          <w:b w:val="0"/>
          <w:sz w:val="20"/>
          <w:szCs w:val="20"/>
        </w:rPr>
        <w:t>ss</w:t>
      </w:r>
      <w:r w:rsidR="00B04ABC">
        <w:rPr>
          <w:b w:val="0"/>
          <w:sz w:val="20"/>
          <w:szCs w:val="20"/>
        </w:rPr>
        <w:t>lich</w:t>
      </w:r>
      <w:proofErr w:type="spellEnd"/>
      <w:r w:rsidR="00B04ABC">
        <w:rPr>
          <w:b w:val="0"/>
          <w:sz w:val="20"/>
          <w:szCs w:val="20"/>
        </w:rPr>
        <w:t xml:space="preserve"> für die detaillierte Betrachtung von Gefahren innerhalb des </w:t>
      </w:r>
      <w:proofErr w:type="spellStart"/>
      <w:r w:rsidR="00B04ABC">
        <w:rPr>
          <w:b w:val="0"/>
          <w:sz w:val="20"/>
          <w:szCs w:val="20"/>
        </w:rPr>
        <w:t>Perimeternetzwerks</w:t>
      </w:r>
      <w:proofErr w:type="spellEnd"/>
      <w:r w:rsidR="00B04ABC">
        <w:rPr>
          <w:b w:val="0"/>
          <w:sz w:val="20"/>
          <w:szCs w:val="20"/>
        </w:rPr>
        <w:t>. Mit dem Update kommt die Sandbox-Funktionalität nun auch für Endgeräte zum Tragen. Informationen hinsichtlich potenzieller Bedrohungen werden direkt vom Endpunkt bezogen und für die Analyse g</w:t>
      </w:r>
      <w:r w:rsidR="00B04ABC">
        <w:rPr>
          <w:b w:val="0"/>
          <w:sz w:val="20"/>
          <w:szCs w:val="20"/>
        </w:rPr>
        <w:t>e</w:t>
      </w:r>
      <w:r w:rsidR="00B04ABC">
        <w:rPr>
          <w:b w:val="0"/>
          <w:sz w:val="20"/>
          <w:szCs w:val="20"/>
        </w:rPr>
        <w:t xml:space="preserve">nutzt. Sobald </w:t>
      </w:r>
      <w:proofErr w:type="spellStart"/>
      <w:r w:rsidR="00B04ABC">
        <w:rPr>
          <w:b w:val="0"/>
          <w:sz w:val="20"/>
          <w:szCs w:val="20"/>
        </w:rPr>
        <w:t>ThreatSync</w:t>
      </w:r>
      <w:proofErr w:type="spellEnd"/>
      <w:r w:rsidR="00B04ABC">
        <w:rPr>
          <w:b w:val="0"/>
          <w:sz w:val="20"/>
          <w:szCs w:val="20"/>
        </w:rPr>
        <w:t xml:space="preserve"> einen Hinweis auf ein möglicherweise gefährliches Datenpaket vom Endgerät erhält, wird die jeweilige Information mit der umfassenden Bibliothek bereits registrierter Bedrohungen abgeglichen. </w:t>
      </w:r>
      <w:r w:rsidR="00621D4F">
        <w:rPr>
          <w:b w:val="0"/>
          <w:sz w:val="20"/>
          <w:szCs w:val="20"/>
        </w:rPr>
        <w:t xml:space="preserve">Bleibt dies ohne Treffer, übergibt </w:t>
      </w:r>
      <w:proofErr w:type="spellStart"/>
      <w:r w:rsidR="00621D4F">
        <w:rPr>
          <w:b w:val="0"/>
          <w:sz w:val="20"/>
          <w:szCs w:val="20"/>
        </w:rPr>
        <w:t>ThreatSync</w:t>
      </w:r>
      <w:proofErr w:type="spellEnd"/>
      <w:r w:rsidR="00621D4F">
        <w:rPr>
          <w:b w:val="0"/>
          <w:sz w:val="20"/>
          <w:szCs w:val="20"/>
        </w:rPr>
        <w:t xml:space="preserve"> die jeweilige Datei an APT Blocker.</w:t>
      </w:r>
      <w:r w:rsidR="00E63F47">
        <w:rPr>
          <w:b w:val="0"/>
          <w:sz w:val="20"/>
          <w:szCs w:val="20"/>
        </w:rPr>
        <w:t xml:space="preserve"> Das File wird automatisch in der kontrollierten Cloud-Sandbox, die den Endpunkt simuliert, ausgeführt und einer Tiefenanalyse unterzogen. Nach Beendigung werden die gefunden</w:t>
      </w:r>
      <w:r w:rsidR="00EF7DEC">
        <w:rPr>
          <w:b w:val="0"/>
          <w:sz w:val="20"/>
          <w:szCs w:val="20"/>
        </w:rPr>
        <w:t>en</w:t>
      </w:r>
      <w:r w:rsidR="00E63F47">
        <w:rPr>
          <w:b w:val="0"/>
          <w:sz w:val="20"/>
          <w:szCs w:val="20"/>
        </w:rPr>
        <w:t xml:space="preserve"> Ergebnisse zur Aktualisierung des </w:t>
      </w:r>
      <w:proofErr w:type="spellStart"/>
      <w:r w:rsidR="00E63F47">
        <w:rPr>
          <w:b w:val="0"/>
          <w:sz w:val="20"/>
          <w:szCs w:val="20"/>
        </w:rPr>
        <w:t>ThreatSync</w:t>
      </w:r>
      <w:r w:rsidR="003E7521">
        <w:rPr>
          <w:b w:val="0"/>
          <w:sz w:val="20"/>
          <w:szCs w:val="20"/>
        </w:rPr>
        <w:t>-Bedrohungsindex</w:t>
      </w:r>
      <w:proofErr w:type="spellEnd"/>
      <w:r w:rsidR="003E7521">
        <w:rPr>
          <w:b w:val="0"/>
          <w:sz w:val="20"/>
          <w:szCs w:val="20"/>
        </w:rPr>
        <w:t xml:space="preserve"> zurückgespielt.</w:t>
      </w:r>
      <w:r w:rsidR="00E63F47">
        <w:rPr>
          <w:b w:val="0"/>
          <w:sz w:val="20"/>
          <w:szCs w:val="20"/>
        </w:rPr>
        <w:t xml:space="preserve"> </w:t>
      </w:r>
      <w:proofErr w:type="spellStart"/>
      <w:r w:rsidR="00E63F47">
        <w:rPr>
          <w:b w:val="0"/>
          <w:sz w:val="20"/>
          <w:szCs w:val="20"/>
        </w:rPr>
        <w:t>Gegenma</w:t>
      </w:r>
      <w:r w:rsidR="000B0D34">
        <w:rPr>
          <w:b w:val="0"/>
          <w:sz w:val="20"/>
          <w:szCs w:val="20"/>
        </w:rPr>
        <w:t>ss</w:t>
      </w:r>
      <w:r w:rsidR="00E63F47">
        <w:rPr>
          <w:b w:val="0"/>
          <w:sz w:val="20"/>
          <w:szCs w:val="20"/>
        </w:rPr>
        <w:t>nahmen</w:t>
      </w:r>
      <w:proofErr w:type="spellEnd"/>
      <w:r w:rsidR="00E63F47">
        <w:rPr>
          <w:b w:val="0"/>
          <w:sz w:val="20"/>
          <w:szCs w:val="20"/>
        </w:rPr>
        <w:t xml:space="preserve"> </w:t>
      </w:r>
      <w:r w:rsidR="003E7521">
        <w:rPr>
          <w:b w:val="0"/>
          <w:sz w:val="20"/>
          <w:szCs w:val="20"/>
        </w:rPr>
        <w:t>lassen sich</w:t>
      </w:r>
      <w:r w:rsidR="00E63F47">
        <w:rPr>
          <w:b w:val="0"/>
          <w:sz w:val="20"/>
          <w:szCs w:val="20"/>
        </w:rPr>
        <w:t xml:space="preserve"> </w:t>
      </w:r>
      <w:r w:rsidR="003E7521">
        <w:rPr>
          <w:b w:val="0"/>
          <w:sz w:val="20"/>
          <w:szCs w:val="20"/>
        </w:rPr>
        <w:t>automatisiert in die W</w:t>
      </w:r>
      <w:r w:rsidR="003E7521">
        <w:rPr>
          <w:b w:val="0"/>
          <w:sz w:val="20"/>
          <w:szCs w:val="20"/>
        </w:rPr>
        <w:t>e</w:t>
      </w:r>
      <w:r w:rsidR="003E7521">
        <w:rPr>
          <w:b w:val="0"/>
          <w:sz w:val="20"/>
          <w:szCs w:val="20"/>
        </w:rPr>
        <w:t xml:space="preserve">ge </w:t>
      </w:r>
      <w:r w:rsidR="00F4265F">
        <w:rPr>
          <w:b w:val="0"/>
          <w:sz w:val="20"/>
          <w:szCs w:val="20"/>
        </w:rPr>
        <w:t>leiten</w:t>
      </w:r>
      <w:r w:rsidR="00E63F47">
        <w:rPr>
          <w:b w:val="0"/>
          <w:sz w:val="20"/>
          <w:szCs w:val="20"/>
        </w:rPr>
        <w:t xml:space="preserve">.  </w:t>
      </w:r>
    </w:p>
    <w:p w:rsidR="004C6F72" w:rsidRDefault="004C6F72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</w:p>
    <w:p w:rsidR="002B354A" w:rsidRPr="00B442D3" w:rsidRDefault="004C6F72" w:rsidP="00B442D3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Als vollständig </w:t>
      </w:r>
      <w:proofErr w:type="spellStart"/>
      <w:r>
        <w:rPr>
          <w:b w:val="0"/>
          <w:sz w:val="20"/>
          <w:szCs w:val="20"/>
        </w:rPr>
        <w:t>cloudbasierte</w:t>
      </w:r>
      <w:proofErr w:type="spellEnd"/>
      <w:r>
        <w:rPr>
          <w:b w:val="0"/>
          <w:sz w:val="20"/>
          <w:szCs w:val="20"/>
        </w:rPr>
        <w:t xml:space="preserve"> Lösung mit zentralem Management und intuitiver Oberfläche </w:t>
      </w:r>
      <w:r w:rsidR="00586016">
        <w:rPr>
          <w:b w:val="0"/>
          <w:sz w:val="20"/>
          <w:szCs w:val="20"/>
        </w:rPr>
        <w:t xml:space="preserve">verspricht TDR insbesondere MSSP mehr Effizienz im Tagesgeschäft, da </w:t>
      </w:r>
      <w:r w:rsidR="00CC5E91">
        <w:rPr>
          <w:b w:val="0"/>
          <w:sz w:val="20"/>
          <w:szCs w:val="20"/>
        </w:rPr>
        <w:t>zahllose Siche</w:t>
      </w:r>
      <w:r w:rsidR="00CC5E91">
        <w:rPr>
          <w:b w:val="0"/>
          <w:sz w:val="20"/>
          <w:szCs w:val="20"/>
        </w:rPr>
        <w:t>r</w:t>
      </w:r>
      <w:r w:rsidR="00CC5E91">
        <w:rPr>
          <w:b w:val="0"/>
          <w:sz w:val="20"/>
          <w:szCs w:val="20"/>
        </w:rPr>
        <w:t>he</w:t>
      </w:r>
      <w:r w:rsidR="003E7521">
        <w:rPr>
          <w:b w:val="0"/>
          <w:sz w:val="20"/>
          <w:szCs w:val="20"/>
        </w:rPr>
        <w:t>itsabonnements einfach verwaltet werden können – ohne weiteren Zeitaufwand für Ne</w:t>
      </w:r>
      <w:r w:rsidR="003E7521">
        <w:rPr>
          <w:b w:val="0"/>
          <w:sz w:val="20"/>
          <w:szCs w:val="20"/>
        </w:rPr>
        <w:t>u</w:t>
      </w:r>
      <w:r w:rsidR="003E7521">
        <w:rPr>
          <w:b w:val="0"/>
          <w:sz w:val="20"/>
          <w:szCs w:val="20"/>
        </w:rPr>
        <w:t>implementierungen oder Fehlerbehebungen vor Ort beim Kunden</w:t>
      </w:r>
      <w:r w:rsidR="00CC5E91">
        <w:rPr>
          <w:b w:val="0"/>
          <w:sz w:val="20"/>
          <w:szCs w:val="20"/>
        </w:rPr>
        <w:t xml:space="preserve">. Mit dem </w:t>
      </w:r>
      <w:proofErr w:type="spellStart"/>
      <w:r w:rsidR="00CC5E91">
        <w:rPr>
          <w:b w:val="0"/>
          <w:sz w:val="20"/>
          <w:szCs w:val="20"/>
        </w:rPr>
        <w:t>TDR-Dienst</w:t>
      </w:r>
      <w:proofErr w:type="spellEnd"/>
      <w:r w:rsidR="00CC5E91">
        <w:rPr>
          <w:b w:val="0"/>
          <w:sz w:val="20"/>
          <w:szCs w:val="20"/>
        </w:rPr>
        <w:t xml:space="preserve">, der in die Total </w:t>
      </w:r>
      <w:proofErr w:type="spellStart"/>
      <w:r w:rsidR="00CC5E91">
        <w:rPr>
          <w:b w:val="0"/>
          <w:sz w:val="20"/>
          <w:szCs w:val="20"/>
        </w:rPr>
        <w:t>Security</w:t>
      </w:r>
      <w:proofErr w:type="spellEnd"/>
      <w:r w:rsidR="00CC5E91">
        <w:rPr>
          <w:b w:val="0"/>
          <w:sz w:val="20"/>
          <w:szCs w:val="20"/>
        </w:rPr>
        <w:t xml:space="preserve"> Suite von </w:t>
      </w:r>
      <w:proofErr w:type="spellStart"/>
      <w:r w:rsidR="00CC5E91">
        <w:rPr>
          <w:b w:val="0"/>
          <w:sz w:val="20"/>
          <w:szCs w:val="20"/>
        </w:rPr>
        <w:t>WatchGuard</w:t>
      </w:r>
      <w:proofErr w:type="spellEnd"/>
      <w:r w:rsidR="00CC5E91">
        <w:rPr>
          <w:b w:val="0"/>
          <w:sz w:val="20"/>
          <w:szCs w:val="20"/>
        </w:rPr>
        <w:t xml:space="preserve"> eingebettet ist, </w:t>
      </w:r>
      <w:r w:rsidR="00E23170">
        <w:rPr>
          <w:b w:val="0"/>
          <w:sz w:val="20"/>
          <w:szCs w:val="20"/>
        </w:rPr>
        <w:t>sind MSSP in der</w:t>
      </w:r>
      <w:r w:rsidR="00CC5E91">
        <w:rPr>
          <w:b w:val="0"/>
          <w:sz w:val="20"/>
          <w:szCs w:val="20"/>
        </w:rPr>
        <w:t xml:space="preserve"> Lage, sich weiter vom Wettbewerb abzugrenzen, neues Geschäft zu generieren und den Umsatz au</w:t>
      </w:r>
      <w:r w:rsidR="00CC5E91">
        <w:rPr>
          <w:b w:val="0"/>
          <w:sz w:val="20"/>
          <w:szCs w:val="20"/>
        </w:rPr>
        <w:t>f</w:t>
      </w:r>
      <w:r w:rsidR="00CC5E91">
        <w:rPr>
          <w:b w:val="0"/>
          <w:sz w:val="20"/>
          <w:szCs w:val="20"/>
        </w:rPr>
        <w:t xml:space="preserve">grund </w:t>
      </w:r>
      <w:r w:rsidR="002B354A">
        <w:rPr>
          <w:b w:val="0"/>
          <w:sz w:val="20"/>
          <w:szCs w:val="20"/>
        </w:rPr>
        <w:t>effektiver, moderner Sicherheitsfunktionalität</w:t>
      </w:r>
      <w:r w:rsidR="00E23170">
        <w:rPr>
          <w:b w:val="0"/>
          <w:sz w:val="20"/>
          <w:szCs w:val="20"/>
        </w:rPr>
        <w:t>en</w:t>
      </w:r>
      <w:r w:rsidR="002B354A">
        <w:rPr>
          <w:b w:val="0"/>
          <w:sz w:val="20"/>
          <w:szCs w:val="20"/>
        </w:rPr>
        <w:t xml:space="preserve"> zu steigern – und das alles in einem Paket mit nur einer Lizenz.</w:t>
      </w:r>
    </w:p>
    <w:p w:rsidR="00A5047C" w:rsidRDefault="00A5047C" w:rsidP="00D13407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:rsidR="002B354A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Der erweiterte </w:t>
      </w:r>
      <w:proofErr w:type="spellStart"/>
      <w:r>
        <w:rPr>
          <w:rFonts w:ascii="Helvetica" w:hAnsi="Helvetica"/>
          <w:sz w:val="20"/>
          <w:szCs w:val="20"/>
        </w:rPr>
        <w:t>TDR-Service</w:t>
      </w:r>
      <w:proofErr w:type="spellEnd"/>
      <w:r>
        <w:rPr>
          <w:rFonts w:ascii="Helvetica" w:hAnsi="Helvetica"/>
          <w:sz w:val="20"/>
          <w:szCs w:val="20"/>
        </w:rPr>
        <w:t xml:space="preserve"> ist ab sofort im Rahmen der </w:t>
      </w:r>
      <w:proofErr w:type="spellStart"/>
      <w:r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Total </w:t>
      </w:r>
      <w:proofErr w:type="spellStart"/>
      <w:r>
        <w:rPr>
          <w:rFonts w:ascii="Helvetica" w:hAnsi="Helvetica"/>
          <w:sz w:val="20"/>
          <w:szCs w:val="20"/>
        </w:rPr>
        <w:t>Security</w:t>
      </w:r>
      <w:proofErr w:type="spellEnd"/>
      <w:r>
        <w:rPr>
          <w:rFonts w:ascii="Helvetica" w:hAnsi="Helvetica"/>
          <w:sz w:val="20"/>
          <w:szCs w:val="20"/>
        </w:rPr>
        <w:t xml:space="preserve"> Suite erhältlich. Host-Sensor-Lizenzen variieren je nach </w:t>
      </w:r>
      <w:proofErr w:type="spellStart"/>
      <w:r>
        <w:rPr>
          <w:rFonts w:ascii="Helvetica" w:hAnsi="Helvetica"/>
          <w:sz w:val="20"/>
          <w:szCs w:val="20"/>
        </w:rPr>
        <w:t>Firebox-Modell</w:t>
      </w:r>
      <w:proofErr w:type="spellEnd"/>
      <w:r>
        <w:rPr>
          <w:rFonts w:ascii="Helvetica" w:hAnsi="Helvetica"/>
          <w:sz w:val="20"/>
          <w:szCs w:val="20"/>
        </w:rPr>
        <w:t xml:space="preserve">, zusätzliche Sensor-Pakete sind gegen Aufpreis erhältlich. Weitere Informationen unter:  </w:t>
      </w:r>
      <w:hyperlink r:id="rId7" w:history="1">
        <w:proofErr w:type="spellStart"/>
        <w:r w:rsidRPr="002B354A">
          <w:rPr>
            <w:rFonts w:ascii="Helvetica" w:hAnsi="Helvetica"/>
            <w:sz w:val="20"/>
            <w:szCs w:val="20"/>
          </w:rPr>
          <w:t>www.watchguard.com/TDR</w:t>
        </w:r>
        <w:proofErr w:type="spellEnd"/>
      </w:hyperlink>
      <w:r w:rsidRPr="002B354A">
        <w:rPr>
          <w:rFonts w:ascii="Helvetica" w:hAnsi="Helvetica"/>
          <w:sz w:val="20"/>
          <w:szCs w:val="20"/>
        </w:rPr>
        <w:t>.</w:t>
      </w:r>
    </w:p>
    <w:p w:rsidR="002B354A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p w:rsidR="002B354A" w:rsidRPr="003853EF" w:rsidRDefault="002B354A" w:rsidP="002B354A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r w:rsidRPr="003853EF">
        <w:rPr>
          <w:rFonts w:ascii="Helvetica" w:hAnsi="Helvetica"/>
          <w:sz w:val="20"/>
          <w:szCs w:val="20"/>
        </w:rPr>
        <w:t>Zusätzliches Material:</w:t>
      </w:r>
    </w:p>
    <w:p w:rsidR="002B354A" w:rsidRPr="002B354A" w:rsidRDefault="002B354A" w:rsidP="002B354A">
      <w:pPr>
        <w:rPr>
          <w:rFonts w:cs="Arial"/>
          <w:sz w:val="20"/>
          <w:szCs w:val="20"/>
          <w:highlight w:val="yellow"/>
        </w:rPr>
      </w:pPr>
    </w:p>
    <w:p w:rsidR="003853EF" w:rsidRPr="003853EF" w:rsidRDefault="000A5D59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8" w:history="1">
        <w:r w:rsidR="003853EF" w:rsidRPr="003853EF">
          <w:rPr>
            <w:rFonts w:ascii="Helvetica" w:hAnsi="Helvetica"/>
            <w:sz w:val="20"/>
            <w:szCs w:val="20"/>
          </w:rPr>
          <w:t>Datenblatt TDR</w:t>
        </w:r>
      </w:hyperlink>
    </w:p>
    <w:p w:rsidR="003853EF" w:rsidRPr="003853EF" w:rsidRDefault="000A5D59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9" w:history="1">
        <w:r w:rsidR="003853EF" w:rsidRPr="003853EF">
          <w:rPr>
            <w:rFonts w:ascii="Helvetica" w:hAnsi="Helvetica"/>
            <w:sz w:val="20"/>
            <w:szCs w:val="20"/>
          </w:rPr>
          <w:t>Technische Kurzbeschreibung TDR</w:t>
        </w:r>
      </w:hyperlink>
    </w:p>
    <w:p w:rsidR="003853EF" w:rsidRPr="003853EF" w:rsidRDefault="000A5D59" w:rsidP="003853EF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0" w:history="1">
        <w:r w:rsidR="003853EF" w:rsidRPr="003853EF">
          <w:rPr>
            <w:rFonts w:ascii="Helvetica" w:hAnsi="Helvetica"/>
            <w:sz w:val="20"/>
            <w:szCs w:val="20"/>
          </w:rPr>
          <w:t>Datenblatt Host Sensor</w:t>
        </w:r>
      </w:hyperlink>
    </w:p>
    <w:p w:rsidR="003853EF" w:rsidRPr="003853EF" w:rsidRDefault="000A5D59" w:rsidP="00D13407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1" w:history="1">
        <w:r w:rsidR="003853EF" w:rsidRPr="003853EF">
          <w:rPr>
            <w:rFonts w:ascii="Helvetica" w:hAnsi="Helvetica"/>
            <w:sz w:val="20"/>
            <w:szCs w:val="20"/>
          </w:rPr>
          <w:t xml:space="preserve">Kurzbeschreibung </w:t>
        </w:r>
        <w:proofErr w:type="spellStart"/>
        <w:r w:rsidR="003853EF" w:rsidRPr="003853EF">
          <w:rPr>
            <w:rFonts w:ascii="Helvetica" w:hAnsi="Helvetica"/>
            <w:sz w:val="20"/>
            <w:szCs w:val="20"/>
          </w:rPr>
          <w:t>ThreatSync</w:t>
        </w:r>
        <w:proofErr w:type="spellEnd"/>
      </w:hyperlink>
    </w:p>
    <w:p w:rsidR="002B354A" w:rsidRDefault="000A5D59" w:rsidP="00D13407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2" w:history="1">
        <w:proofErr w:type="spellStart"/>
        <w:r w:rsidR="003853EF" w:rsidRPr="003853EF">
          <w:rPr>
            <w:rFonts w:ascii="Helvetica" w:hAnsi="Helvetica"/>
            <w:sz w:val="20"/>
            <w:szCs w:val="20"/>
          </w:rPr>
          <w:t>E-Book</w:t>
        </w:r>
        <w:proofErr w:type="spellEnd"/>
        <w:r w:rsidR="003853EF" w:rsidRPr="003853EF">
          <w:rPr>
            <w:rFonts w:ascii="Helvetica" w:hAnsi="Helvetica"/>
            <w:sz w:val="20"/>
            <w:szCs w:val="20"/>
          </w:rPr>
          <w:t xml:space="preserve">: Sicherheitsbarrieren </w:t>
        </w:r>
        <w:proofErr w:type="spellStart"/>
        <w:r w:rsidR="003853EF" w:rsidRPr="003853EF">
          <w:rPr>
            <w:rFonts w:ascii="Helvetica" w:hAnsi="Helvetica"/>
            <w:sz w:val="20"/>
            <w:szCs w:val="20"/>
          </w:rPr>
          <w:t>einrei</w:t>
        </w:r>
        <w:r w:rsidR="000B0D34">
          <w:rPr>
            <w:rFonts w:ascii="Helvetica" w:hAnsi="Helvetica"/>
            <w:sz w:val="20"/>
            <w:szCs w:val="20"/>
          </w:rPr>
          <w:t>ss</w:t>
        </w:r>
        <w:r w:rsidR="003853EF" w:rsidRPr="003853EF">
          <w:rPr>
            <w:rFonts w:ascii="Helvetica" w:hAnsi="Helvetica"/>
            <w:sz w:val="20"/>
            <w:szCs w:val="20"/>
          </w:rPr>
          <w:t>en</w:t>
        </w:r>
        <w:proofErr w:type="spellEnd"/>
      </w:hyperlink>
      <w:r w:rsidR="003853EF" w:rsidRPr="003853EF">
        <w:rPr>
          <w:rFonts w:ascii="Helvetica" w:hAnsi="Helvetica"/>
          <w:sz w:val="20"/>
          <w:szCs w:val="20"/>
        </w:rPr>
        <w:t xml:space="preserve"> </w:t>
      </w:r>
    </w:p>
    <w:p w:rsidR="003853EF" w:rsidRPr="003C40F9" w:rsidRDefault="000A5D59" w:rsidP="003C40F9">
      <w:pPr>
        <w:pStyle w:val="Listenabsatz"/>
        <w:numPr>
          <w:ilvl w:val="0"/>
          <w:numId w:val="34"/>
        </w:num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  <w:hyperlink r:id="rId13" w:history="1">
        <w:r w:rsidR="003C40F9" w:rsidRPr="003C40F9">
          <w:rPr>
            <w:rFonts w:ascii="Helvetica" w:hAnsi="Helvetica"/>
            <w:sz w:val="20"/>
            <w:szCs w:val="20"/>
          </w:rPr>
          <w:t xml:space="preserve">White Paper: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Defending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Against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Known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,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Unknown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, and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Evasive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Threats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with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WatchGuard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Threat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</w:t>
        </w:r>
        <w:proofErr w:type="spellStart"/>
        <w:r w:rsidR="003C40F9" w:rsidRPr="003C40F9">
          <w:rPr>
            <w:rFonts w:ascii="Helvetica" w:hAnsi="Helvetica"/>
            <w:sz w:val="20"/>
            <w:szCs w:val="20"/>
          </w:rPr>
          <w:t>Detection</w:t>
        </w:r>
        <w:proofErr w:type="spellEnd"/>
        <w:r w:rsidR="003C40F9" w:rsidRPr="003C40F9">
          <w:rPr>
            <w:rFonts w:ascii="Helvetica" w:hAnsi="Helvetica"/>
            <w:sz w:val="20"/>
            <w:szCs w:val="20"/>
          </w:rPr>
          <w:t xml:space="preserve"> and Response</w:t>
        </w:r>
      </w:hyperlink>
    </w:p>
    <w:p w:rsidR="000B0D34" w:rsidRDefault="000B0D34" w:rsidP="00E17AAF">
      <w:pPr>
        <w:spacing w:line="288" w:lineRule="auto"/>
        <w:rPr>
          <w:rFonts w:ascii="Helvetica" w:hAnsi="Helvetica"/>
          <w:spacing w:val="24"/>
          <w:sz w:val="16"/>
          <w:szCs w:val="16"/>
        </w:rPr>
      </w:pPr>
    </w:p>
    <w:p w:rsidR="000B0D34" w:rsidRDefault="000B0D34" w:rsidP="000B0D34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/>
      </w:tblPr>
      <w:tblGrid>
        <w:gridCol w:w="4606"/>
        <w:gridCol w:w="4111"/>
      </w:tblGrid>
      <w:tr w:rsidR="000B0D34" w:rsidRPr="009D2FA2">
        <w:trPr>
          <w:trHeight w:val="1436"/>
        </w:trPr>
        <w:tc>
          <w:tcPr>
            <w:tcW w:w="4606" w:type="dxa"/>
          </w:tcPr>
          <w:p w:rsidR="000B0D34" w:rsidRPr="009D2FA2" w:rsidRDefault="000B0D34" w:rsidP="00A75D14">
            <w:pPr>
              <w:pStyle w:val="Textkrper"/>
              <w:spacing w:line="312" w:lineRule="auto"/>
              <w:ind w:right="426"/>
              <w:rPr>
                <w:bCs/>
                <w:sz w:val="16"/>
              </w:rPr>
            </w:pPr>
            <w:r>
              <w:rPr>
                <w:bCs/>
                <w:sz w:val="16"/>
              </w:rPr>
              <w:t>Kontakt</w:t>
            </w:r>
            <w:r w:rsidRPr="009D2FA2">
              <w:rPr>
                <w:bCs/>
                <w:sz w:val="16"/>
              </w:rPr>
              <w:t>:</w:t>
            </w:r>
          </w:p>
          <w:p w:rsidR="000B0D34" w:rsidRPr="009D2FA2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9D2FA2">
              <w:rPr>
                <w:b w:val="0"/>
                <w:sz w:val="16"/>
              </w:rPr>
              <w:t>WatchGuard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Technologies</w:t>
            </w:r>
            <w:r>
              <w:rPr>
                <w:b w:val="0"/>
                <w:sz w:val="16"/>
              </w:rPr>
              <w:t xml:space="preserve"> </w:t>
            </w:r>
            <w:r w:rsidRPr="009D2FA2">
              <w:rPr>
                <w:b w:val="0"/>
                <w:sz w:val="16"/>
              </w:rPr>
              <w:t>GmbH</w:t>
            </w:r>
          </w:p>
          <w:p w:rsidR="000B0D34" w:rsidRPr="00825C5E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825C5E">
              <w:rPr>
                <w:b w:val="0"/>
                <w:sz w:val="16"/>
              </w:rPr>
              <w:t>Paul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Moll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–</w:t>
            </w:r>
            <w:r>
              <w:rPr>
                <w:b w:val="0"/>
                <w:sz w:val="16"/>
              </w:rPr>
              <w:t xml:space="preserve"> </w:t>
            </w:r>
            <w:proofErr w:type="spellStart"/>
            <w:r w:rsidRPr="00825C5E">
              <w:rPr>
                <w:b w:val="0"/>
                <w:sz w:val="16"/>
              </w:rPr>
              <w:t>Field</w:t>
            </w:r>
            <w:proofErr w:type="spellEnd"/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Marketing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Manager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Central</w:t>
            </w:r>
            <w:r>
              <w:rPr>
                <w:b w:val="0"/>
                <w:sz w:val="16"/>
              </w:rPr>
              <w:t xml:space="preserve"> </w:t>
            </w:r>
            <w:r w:rsidRPr="00825C5E">
              <w:rPr>
                <w:b w:val="0"/>
                <w:sz w:val="16"/>
              </w:rPr>
              <w:t>Europe</w:t>
            </w:r>
          </w:p>
          <w:p w:rsidR="000B0D34" w:rsidRPr="006B7578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proofErr w:type="spellStart"/>
            <w:r w:rsidRPr="006B7578">
              <w:rPr>
                <w:b w:val="0"/>
                <w:sz w:val="16"/>
              </w:rPr>
              <w:t>Wendenstr</w:t>
            </w:r>
            <w:proofErr w:type="spellEnd"/>
            <w:r w:rsidRPr="006B7578">
              <w:rPr>
                <w:b w:val="0"/>
                <w:sz w:val="16"/>
              </w:rPr>
              <w:t>.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:rsidR="000B0D34" w:rsidRPr="006B7578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152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31795040</w:t>
            </w:r>
          </w:p>
          <w:p w:rsidR="000B0D34" w:rsidRPr="009D2FA2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paul.moll@watchguard.com</w:t>
            </w:r>
          </w:p>
          <w:p w:rsidR="000B0D34" w:rsidRPr="009D2FA2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hyperlink r:id="rId14" w:history="1">
              <w:proofErr w:type="spellStart"/>
              <w:r w:rsidRPr="001013FE">
                <w:rPr>
                  <w:rStyle w:val="Link"/>
                  <w:sz w:val="16"/>
                </w:rPr>
                <w:t>www.watchguard.de</w:t>
              </w:r>
              <w:proofErr w:type="spellEnd"/>
            </w:hyperlink>
          </w:p>
        </w:tc>
        <w:tc>
          <w:tcPr>
            <w:tcW w:w="4111" w:type="dxa"/>
          </w:tcPr>
          <w:p w:rsidR="000B0D34" w:rsidRPr="009D2FA2" w:rsidRDefault="000B0D34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:rsidR="000B0D34" w:rsidRPr="00573F3A" w:rsidRDefault="000B0D34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:rsidR="000B0D34" w:rsidRDefault="000B0D34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Alexandra Stiegler</w:t>
            </w:r>
            <w:r>
              <w:rPr>
                <w:b w:val="0"/>
                <w:bCs/>
                <w:sz w:val="16"/>
              </w:rPr>
              <w:br/>
            </w:r>
            <w:proofErr w:type="spellStart"/>
            <w:r>
              <w:rPr>
                <w:b w:val="0"/>
                <w:bCs/>
                <w:sz w:val="16"/>
              </w:rPr>
              <w:t>Hirslanderstr</w:t>
            </w:r>
            <w:proofErr w:type="spellEnd"/>
            <w:r>
              <w:rPr>
                <w:b w:val="0"/>
                <w:bCs/>
                <w:sz w:val="16"/>
              </w:rPr>
              <w:t>. 51, 8032 Zürich</w:t>
            </w:r>
          </w:p>
          <w:p w:rsidR="000B0D34" w:rsidRPr="009D2FA2" w:rsidRDefault="000B0D34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hyperlink r:id="rId15" w:history="1">
              <w:r w:rsidRPr="001F1682">
                <w:rPr>
                  <w:b w:val="0"/>
                  <w:bCs/>
                  <w:sz w:val="16"/>
                </w:rPr>
                <w:t>as@press-n-relations.ch</w:t>
              </w:r>
            </w:hyperlink>
            <w:r>
              <w:rPr>
                <w:b w:val="0"/>
                <w:bCs/>
                <w:sz w:val="16"/>
              </w:rPr>
              <w:br/>
            </w:r>
            <w:hyperlink r:id="rId16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:rsidR="000B0D34" w:rsidRDefault="000B0D34" w:rsidP="000B0D34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:rsidR="000B0D34" w:rsidRPr="00E6720B" w:rsidRDefault="000B0D34" w:rsidP="000B0D34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:rsidR="000B0D34" w:rsidRPr="00E6720B" w:rsidRDefault="000B0D34" w:rsidP="000B0D34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>
        <w:rPr>
          <w:rFonts w:ascii="Helvetica" w:hAnsi="Helvetica"/>
          <w:b/>
          <w:spacing w:val="19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proofErr w:type="spellEnd"/>
      <w:r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:rsidR="000B0D34" w:rsidRPr="00E17AAF" w:rsidRDefault="000B0D34" w:rsidP="000B0D34">
      <w:pPr>
        <w:spacing w:line="288" w:lineRule="auto"/>
        <w:rPr>
          <w:rFonts w:ascii="Helvetica" w:hAnsi="Helvetica"/>
          <w:sz w:val="16"/>
          <w:szCs w:val="16"/>
        </w:rPr>
      </w:pP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Technologies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gehört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führenden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ietern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ereich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Netz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w</w:t>
      </w:r>
      <w:r w:rsidRPr="00E6720B">
        <w:rPr>
          <w:rFonts w:ascii="Helvetica" w:hAnsi="Helvetica"/>
          <w:w w:val="103"/>
          <w:sz w:val="16"/>
          <w:szCs w:val="16"/>
        </w:rPr>
        <w:t>erk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icherheit.</w:t>
      </w:r>
      <w:r>
        <w:rPr>
          <w:rFonts w:ascii="Helvetica" w:hAnsi="Helvetica"/>
          <w:spacing w:val="16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Das</w:t>
      </w:r>
      <w:r>
        <w:rPr>
          <w:rFonts w:ascii="Helvetica" w:hAnsi="Helvetica"/>
          <w:spacing w:val="1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m</w:t>
      </w:r>
      <w:r w:rsidRPr="00E6720B">
        <w:rPr>
          <w:rFonts w:ascii="Helvetica" w:hAnsi="Helvetica"/>
          <w:w w:val="104"/>
          <w:sz w:val="16"/>
          <w:szCs w:val="16"/>
        </w:rPr>
        <w:t>fangreiche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</w:t>
      </w:r>
      <w:r w:rsidRPr="00E6720B">
        <w:rPr>
          <w:rFonts w:ascii="Helvetica" w:hAnsi="Helvetica"/>
          <w:sz w:val="16"/>
          <w:szCs w:val="16"/>
        </w:rPr>
        <w:t>t</w:t>
      </w:r>
      <w:r w:rsidRPr="00E6720B">
        <w:rPr>
          <w:rFonts w:ascii="Helvetica" w:hAnsi="Helvetica"/>
          <w:sz w:val="16"/>
          <w:szCs w:val="16"/>
        </w:rPr>
        <w:t>portfolio</w:t>
      </w:r>
      <w:r>
        <w:rPr>
          <w:rFonts w:ascii="Helvetica" w:hAnsi="Helvetica"/>
          <w:spacing w:val="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reicht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von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hochent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ickelten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TM</w:t>
      </w:r>
      <w:r>
        <w:rPr>
          <w:rFonts w:ascii="Helvetica" w:hAnsi="Helvetica"/>
          <w:spacing w:val="2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(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nified</w:t>
      </w:r>
      <w:proofErr w:type="spellEnd"/>
      <w:r>
        <w:rPr>
          <w:rFonts w:ascii="Helvetica" w:hAnsi="Helvetica"/>
          <w:spacing w:val="27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Threat</w:t>
      </w:r>
      <w:proofErr w:type="spellEnd"/>
      <w:r>
        <w:rPr>
          <w:rFonts w:ascii="Helvetica" w:hAnsi="Helvetica"/>
          <w:spacing w:val="2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anage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ent)-</w:t>
      </w:r>
      <w:r>
        <w:rPr>
          <w:rFonts w:ascii="Helvetica" w:hAnsi="Helvetica"/>
          <w:sz w:val="16"/>
          <w:szCs w:val="16"/>
        </w:rPr>
        <w:t xml:space="preserve">  </w:t>
      </w:r>
      <w:r w:rsidRPr="00E6720B">
        <w:rPr>
          <w:rFonts w:ascii="Helvetica" w:hAnsi="Helvetica"/>
          <w:sz w:val="16"/>
          <w:szCs w:val="16"/>
        </w:rPr>
        <w:t>und</w:t>
      </w:r>
      <w:r>
        <w:rPr>
          <w:rFonts w:ascii="Helvetica" w:hAnsi="Helvetica"/>
          <w:spacing w:val="1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w w:val="104"/>
          <w:sz w:val="16"/>
          <w:szCs w:val="16"/>
        </w:rPr>
        <w:t>Next-Generation-Fire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w</w:t>
      </w:r>
      <w:r w:rsidRPr="00E6720B">
        <w:rPr>
          <w:rFonts w:ascii="Helvetica" w:hAnsi="Helvetica"/>
          <w:w w:val="104"/>
          <w:sz w:val="16"/>
          <w:szCs w:val="16"/>
        </w:rPr>
        <w:t>all-</w:t>
      </w:r>
      <w:r w:rsidRPr="00E6720B">
        <w:rPr>
          <w:rFonts w:ascii="Helvetica" w:hAnsi="Helvetica"/>
          <w:sz w:val="16"/>
          <w:szCs w:val="16"/>
        </w:rPr>
        <w:t>Plattfor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proofErr w:type="spellEnd"/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bis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hin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zu</w:t>
      </w:r>
      <w:r>
        <w:rPr>
          <w:rFonts w:ascii="Helvetica" w:hAnsi="Helvetica"/>
          <w:spacing w:val="1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Technologien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für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fa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enden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L</w:t>
      </w:r>
      <w:r w:rsidRPr="00E6720B">
        <w:rPr>
          <w:rFonts w:ascii="Helvetica" w:hAnsi="Helvetica"/>
          <w:spacing w:val="2"/>
          <w:sz w:val="16"/>
          <w:szCs w:val="16"/>
        </w:rPr>
        <w:t>A</w:t>
      </w:r>
      <w:r w:rsidRPr="00E6720B">
        <w:rPr>
          <w:rFonts w:ascii="Helvetica" w:hAnsi="Helvetica"/>
          <w:sz w:val="16"/>
          <w:szCs w:val="16"/>
        </w:rPr>
        <w:t>N-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chutz</w:t>
      </w:r>
      <w:proofErr w:type="spellEnd"/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eiteren</w:t>
      </w:r>
      <w:r>
        <w:rPr>
          <w:rFonts w:ascii="Helvetica" w:hAnsi="Helvetica"/>
          <w:spacing w:val="30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sp</w:t>
      </w:r>
      <w:r w:rsidRPr="00E6720B">
        <w:rPr>
          <w:rFonts w:ascii="Helvetica" w:hAnsi="Helvetica"/>
          <w:sz w:val="16"/>
          <w:szCs w:val="16"/>
        </w:rPr>
        <w:t>ezifi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chen</w:t>
      </w:r>
      <w:r>
        <w:rPr>
          <w:rFonts w:ascii="Helvetica" w:hAnsi="Helvetica"/>
          <w:spacing w:val="4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Produkten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ervices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rund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s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The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a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z w:val="16"/>
          <w:szCs w:val="16"/>
        </w:rPr>
        <w:t>IT-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ecurity</w:t>
      </w:r>
      <w:proofErr w:type="spellEnd"/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ehr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als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>
        <w:rPr>
          <w:rFonts w:ascii="Helvetica" w:hAnsi="Helvetica"/>
          <w:sz w:val="16"/>
          <w:szCs w:val="16"/>
        </w:rPr>
        <w:t>75’</w:t>
      </w:r>
      <w:r w:rsidRPr="00E6720B">
        <w:rPr>
          <w:rFonts w:ascii="Helvetica" w:hAnsi="Helvetica"/>
          <w:sz w:val="16"/>
          <w:szCs w:val="16"/>
        </w:rPr>
        <w:t>000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elt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eit</w:t>
      </w:r>
      <w:r>
        <w:rPr>
          <w:rFonts w:ascii="Helvetica" w:hAnsi="Helvetica"/>
          <w:spacing w:val="27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vertrauen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die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au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geklügelten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chutz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m</w:t>
      </w:r>
      <w:r w:rsidRPr="00E6720B">
        <w:rPr>
          <w:rFonts w:ascii="Helvetica" w:hAnsi="Helvetica"/>
          <w:w w:val="103"/>
          <w:sz w:val="16"/>
          <w:szCs w:val="16"/>
        </w:rPr>
        <w:t>echani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sm</w:t>
      </w:r>
      <w:r w:rsidRPr="00E6720B">
        <w:rPr>
          <w:rFonts w:ascii="Helvetica" w:hAnsi="Helvetica"/>
          <w:w w:val="103"/>
          <w:sz w:val="16"/>
          <w:szCs w:val="16"/>
        </w:rPr>
        <w:t>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Enter</w:t>
      </w:r>
      <w:r w:rsidRPr="00E6720B">
        <w:rPr>
          <w:rFonts w:ascii="Helvetica" w:hAnsi="Helvetica"/>
          <w:spacing w:val="2"/>
          <w:sz w:val="16"/>
          <w:szCs w:val="16"/>
        </w:rPr>
        <w:t>p</w:t>
      </w:r>
      <w:r w:rsidRPr="00E6720B">
        <w:rPr>
          <w:rFonts w:ascii="Helvetica" w:hAnsi="Helvetica"/>
          <w:sz w:val="16"/>
          <w:szCs w:val="16"/>
        </w:rPr>
        <w:t>ri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e-Niveau,</w:t>
      </w:r>
      <w:r>
        <w:rPr>
          <w:rFonts w:ascii="Helvetica" w:hAnsi="Helvetica"/>
          <w:spacing w:val="13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obei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dank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einfachen</w:t>
      </w:r>
      <w:r>
        <w:rPr>
          <w:rFonts w:ascii="Helvetica" w:hAnsi="Helvetica"/>
          <w:spacing w:val="3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Handhabung</w:t>
      </w:r>
      <w:r>
        <w:rPr>
          <w:rFonts w:ascii="Helvetica" w:hAnsi="Helvetica"/>
          <w:spacing w:val="4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be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ondere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kleine</w:t>
      </w:r>
      <w:r>
        <w:rPr>
          <w:rFonts w:ascii="Helvetica" w:hAnsi="Helvetica"/>
          <w:spacing w:val="22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bis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ittlere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dezentral</w:t>
      </w:r>
      <w:r>
        <w:rPr>
          <w:rFonts w:ascii="Helvetica" w:hAnsi="Helvetica"/>
          <w:spacing w:val="3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aufge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tellte</w:t>
      </w:r>
      <w:r>
        <w:rPr>
          <w:rFonts w:ascii="Helvetica" w:hAnsi="Helvetica"/>
          <w:spacing w:val="39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U</w:t>
      </w:r>
      <w:r w:rsidRPr="00E6720B">
        <w:rPr>
          <w:rFonts w:ascii="Helvetica" w:hAnsi="Helvetica"/>
          <w:sz w:val="16"/>
          <w:szCs w:val="16"/>
        </w:rPr>
        <w:t>nterneh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en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vom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Ein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atz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profitieren.</w:t>
      </w:r>
      <w:r>
        <w:rPr>
          <w:rFonts w:ascii="Helvetica" w:hAnsi="Helvetica"/>
          <w:spacing w:val="3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Neben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der</w:t>
      </w:r>
      <w:r>
        <w:rPr>
          <w:rFonts w:ascii="Helvetica" w:hAnsi="Helvetica"/>
          <w:spacing w:val="14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Z</w:t>
      </w:r>
      <w:r w:rsidRPr="00E6720B">
        <w:rPr>
          <w:rFonts w:ascii="Helvetica" w:hAnsi="Helvetica"/>
          <w:sz w:val="16"/>
          <w:szCs w:val="16"/>
        </w:rPr>
        <w:t>entrale</w:t>
      </w:r>
      <w:r>
        <w:rPr>
          <w:rFonts w:ascii="Helvetica" w:hAnsi="Helvetica"/>
          <w:spacing w:val="2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pacing w:val="-1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eattle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w w:val="104"/>
          <w:sz w:val="16"/>
          <w:szCs w:val="16"/>
        </w:rPr>
        <w:t>U</w:t>
      </w:r>
      <w:r w:rsidRPr="00E6720B">
        <w:rPr>
          <w:rFonts w:ascii="Helvetica" w:hAnsi="Helvetica"/>
          <w:spacing w:val="-1"/>
          <w:w w:val="104"/>
          <w:sz w:val="16"/>
          <w:szCs w:val="16"/>
        </w:rPr>
        <w:t>S</w:t>
      </w:r>
      <w:r w:rsidRPr="00E6720B">
        <w:rPr>
          <w:rFonts w:ascii="Helvetica" w:hAnsi="Helvetica"/>
          <w:w w:val="104"/>
          <w:sz w:val="16"/>
          <w:szCs w:val="16"/>
        </w:rPr>
        <w:t>-</w:t>
      </w:r>
      <w:r w:rsidRPr="00E6720B">
        <w:rPr>
          <w:rFonts w:ascii="Helvetica" w:hAnsi="Helvetica"/>
          <w:spacing w:val="2"/>
          <w:sz w:val="16"/>
          <w:szCs w:val="16"/>
        </w:rPr>
        <w:t>B</w:t>
      </w:r>
      <w:r w:rsidRPr="00E6720B">
        <w:rPr>
          <w:rFonts w:ascii="Helvetica" w:hAnsi="Helvetica"/>
          <w:sz w:val="16"/>
          <w:szCs w:val="16"/>
        </w:rPr>
        <w:t>unde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taat</w:t>
      </w:r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hington</w:t>
      </w:r>
      <w:r>
        <w:rPr>
          <w:rFonts w:ascii="Helvetica" w:hAnsi="Helvetica"/>
          <w:spacing w:val="40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verfügt</w:t>
      </w:r>
      <w:r>
        <w:rPr>
          <w:rFonts w:ascii="Helvetica" w:hAnsi="Helvetica"/>
          <w:spacing w:val="25"/>
          <w:sz w:val="16"/>
          <w:szCs w:val="16"/>
        </w:rPr>
        <w:t xml:space="preserve"> </w:t>
      </w:r>
      <w:proofErr w:type="spellStart"/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atchGuard</w:t>
      </w:r>
      <w:proofErr w:type="spellEnd"/>
      <w:r>
        <w:rPr>
          <w:rFonts w:ascii="Helvetica" w:hAnsi="Helvetica"/>
          <w:spacing w:val="42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über</w:t>
      </w:r>
      <w:r>
        <w:rPr>
          <w:rFonts w:ascii="Helvetica" w:hAnsi="Helvetica"/>
          <w:spacing w:val="18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Niede</w:t>
      </w:r>
      <w:r w:rsidRPr="00E6720B">
        <w:rPr>
          <w:rFonts w:ascii="Helvetica" w:hAnsi="Helvetica"/>
          <w:sz w:val="16"/>
          <w:szCs w:val="16"/>
        </w:rPr>
        <w:t>r</w:t>
      </w:r>
      <w:r w:rsidRPr="00E6720B">
        <w:rPr>
          <w:rFonts w:ascii="Helvetica" w:hAnsi="Helvetica"/>
          <w:sz w:val="16"/>
          <w:szCs w:val="16"/>
        </w:rPr>
        <w:t>la</w:t>
      </w:r>
      <w:r w:rsidRPr="00E6720B">
        <w:rPr>
          <w:rFonts w:ascii="Helvetica" w:hAnsi="Helvetica"/>
          <w:spacing w:val="2"/>
          <w:sz w:val="16"/>
          <w:szCs w:val="16"/>
        </w:rPr>
        <w:t>ss</w:t>
      </w:r>
      <w:r w:rsidRPr="00E6720B">
        <w:rPr>
          <w:rFonts w:ascii="Helvetica" w:hAnsi="Helvetica"/>
          <w:sz w:val="16"/>
          <w:szCs w:val="16"/>
        </w:rPr>
        <w:t>ungen</w:t>
      </w:r>
      <w:r>
        <w:rPr>
          <w:rFonts w:ascii="Helvetica" w:hAnsi="Helvetica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in</w:t>
      </w:r>
      <w:r>
        <w:rPr>
          <w:rFonts w:ascii="Helvetica" w:hAnsi="Helvetica"/>
          <w:spacing w:val="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ganz</w:t>
      </w:r>
      <w:r>
        <w:rPr>
          <w:rFonts w:ascii="Helvetica" w:hAnsi="Helvetica"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Norda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erika,</w:t>
      </w:r>
      <w:r>
        <w:rPr>
          <w:rFonts w:ascii="Helvetica" w:hAnsi="Helvetica"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Lateina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erika</w:t>
      </w:r>
      <w:r>
        <w:rPr>
          <w:rFonts w:ascii="Helvetica" w:hAnsi="Helvetica"/>
          <w:spacing w:val="47"/>
          <w:sz w:val="16"/>
          <w:szCs w:val="16"/>
        </w:rPr>
        <w:t xml:space="preserve"> </w:t>
      </w:r>
      <w:r w:rsidRPr="00E6720B">
        <w:rPr>
          <w:rFonts w:ascii="Helvetica" w:hAnsi="Helvetica"/>
          <w:w w:val="104"/>
          <w:sz w:val="16"/>
          <w:szCs w:val="16"/>
        </w:rPr>
        <w:t>und</w:t>
      </w:r>
      <w:r>
        <w:rPr>
          <w:rFonts w:ascii="Helvetica" w:hAnsi="Helvetica"/>
          <w:w w:val="104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Europa</w:t>
      </w:r>
      <w:r>
        <w:rPr>
          <w:rFonts w:ascii="Helvetica" w:hAnsi="Helvetica"/>
          <w:spacing w:val="26"/>
          <w:sz w:val="16"/>
          <w:szCs w:val="16"/>
        </w:rPr>
        <w:t xml:space="preserve"> </w:t>
      </w:r>
      <w:r w:rsidRPr="00E6720B">
        <w:rPr>
          <w:rFonts w:ascii="Helvetica" w:hAnsi="Helvetica"/>
          <w:spacing w:val="2"/>
          <w:sz w:val="16"/>
          <w:szCs w:val="16"/>
        </w:rPr>
        <w:t>s</w:t>
      </w:r>
      <w:r w:rsidRPr="00E6720B">
        <w:rPr>
          <w:rFonts w:ascii="Helvetica" w:hAnsi="Helvetica"/>
          <w:sz w:val="16"/>
          <w:szCs w:val="16"/>
        </w:rPr>
        <w:t>o</w:t>
      </w:r>
      <w:r w:rsidRPr="00E6720B">
        <w:rPr>
          <w:rFonts w:ascii="Helvetica" w:hAnsi="Helvetica"/>
          <w:spacing w:val="2"/>
          <w:sz w:val="16"/>
          <w:szCs w:val="16"/>
        </w:rPr>
        <w:t>w</w:t>
      </w:r>
      <w:r w:rsidRPr="00E6720B">
        <w:rPr>
          <w:rFonts w:ascii="Helvetica" w:hAnsi="Helvetica"/>
          <w:sz w:val="16"/>
          <w:szCs w:val="16"/>
        </w:rPr>
        <w:t>ie</w:t>
      </w:r>
      <w:r>
        <w:rPr>
          <w:rFonts w:ascii="Helvetica" w:hAnsi="Helvetica"/>
          <w:spacing w:val="21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im</w:t>
      </w:r>
      <w:r>
        <w:rPr>
          <w:rFonts w:ascii="Helvetica" w:hAnsi="Helvetica"/>
          <w:spacing w:val="12"/>
          <w:sz w:val="16"/>
          <w:szCs w:val="16"/>
        </w:rPr>
        <w:t xml:space="preserve"> </w:t>
      </w:r>
      <w:r w:rsidRPr="00E6720B">
        <w:rPr>
          <w:rFonts w:ascii="Helvetica" w:hAnsi="Helvetica"/>
          <w:w w:val="103"/>
          <w:sz w:val="16"/>
          <w:szCs w:val="16"/>
        </w:rPr>
        <w:t>a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iati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ch-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p</w:t>
      </w:r>
      <w:r w:rsidRPr="00E6720B">
        <w:rPr>
          <w:rFonts w:ascii="Helvetica" w:hAnsi="Helvetica"/>
          <w:w w:val="103"/>
          <w:sz w:val="16"/>
          <w:szCs w:val="16"/>
        </w:rPr>
        <w:t>azifi</w:t>
      </w:r>
      <w:r w:rsidRPr="00E6720B">
        <w:rPr>
          <w:rFonts w:ascii="Helvetica" w:hAnsi="Helvetica"/>
          <w:spacing w:val="2"/>
          <w:w w:val="103"/>
          <w:sz w:val="16"/>
          <w:szCs w:val="16"/>
        </w:rPr>
        <w:t>s</w:t>
      </w:r>
      <w:r w:rsidRPr="00E6720B">
        <w:rPr>
          <w:rFonts w:ascii="Helvetica" w:hAnsi="Helvetica"/>
          <w:w w:val="103"/>
          <w:sz w:val="16"/>
          <w:szCs w:val="16"/>
        </w:rPr>
        <w:t>chen</w:t>
      </w:r>
      <w:r>
        <w:rPr>
          <w:rFonts w:ascii="Helvetica" w:hAnsi="Helvetica"/>
          <w:spacing w:val="18"/>
          <w:w w:val="103"/>
          <w:sz w:val="16"/>
          <w:szCs w:val="16"/>
        </w:rPr>
        <w:t xml:space="preserve"> </w:t>
      </w:r>
      <w:r w:rsidRPr="00E6720B">
        <w:rPr>
          <w:rFonts w:ascii="Helvetica" w:hAnsi="Helvetica"/>
          <w:sz w:val="16"/>
          <w:szCs w:val="16"/>
        </w:rPr>
        <w:t>Rau</w:t>
      </w:r>
      <w:r w:rsidRPr="00E6720B">
        <w:rPr>
          <w:rFonts w:ascii="Helvetica" w:hAnsi="Helvetica"/>
          <w:spacing w:val="2"/>
          <w:sz w:val="16"/>
          <w:szCs w:val="16"/>
        </w:rPr>
        <w:t>m</w:t>
      </w:r>
      <w:r w:rsidRPr="00E6720B">
        <w:rPr>
          <w:rFonts w:ascii="Helvetica" w:hAnsi="Helvetica"/>
          <w:sz w:val="16"/>
          <w:szCs w:val="16"/>
        </w:rPr>
        <w:t>.</w:t>
      </w:r>
      <w:r>
        <w:rPr>
          <w:rFonts w:ascii="Helvetica" w:hAnsi="Helvetica"/>
          <w:spacing w:val="24"/>
          <w:sz w:val="16"/>
          <w:szCs w:val="16"/>
        </w:rPr>
        <w:t xml:space="preserve"> </w:t>
      </w:r>
    </w:p>
    <w:p w:rsidR="000B0D34" w:rsidRPr="00E17AAF" w:rsidRDefault="000B0D34" w:rsidP="000B0D34">
      <w:pPr>
        <w:spacing w:line="288" w:lineRule="auto"/>
        <w:rPr>
          <w:rFonts w:ascii="Helvetica" w:hAnsi="Helvetica"/>
          <w:sz w:val="16"/>
          <w:szCs w:val="16"/>
        </w:rPr>
      </w:pPr>
    </w:p>
    <w:p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7"/>
      <w:footerReference w:type="even" r:id="rId18"/>
      <w:footerReference w:type="default" r:id="rId19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commentEx w15:paraId="045F515C" w15:done="0"/>
  <w15:commentEx w15:paraId="57C0E40D" w15:done="0"/>
</w15:commentsEx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521" w:rsidRDefault="003E7521">
      <w:r>
        <w:separator/>
      </w:r>
    </w:p>
  </w:endnote>
  <w:endnote w:type="continuationSeparator" w:id="0">
    <w:p w:rsidR="003E7521" w:rsidRDefault="003E75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SimSun">
    <w:altName w:val="宋体"/>
    <w:charset w:val="86"/>
    <w:family w:val="auto"/>
    <w:pitch w:val="variable"/>
    <w:sig w:usb0="00000003" w:usb1="080E0000" w:usb2="00000010" w:usb3="00000000" w:csb0="00040001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521" w:rsidRDefault="000A5D59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3E7521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3E7521" w:rsidRDefault="003E7521" w:rsidP="00AF2CB9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521" w:rsidRPr="002730F5" w:rsidRDefault="000A5D59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3E7521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51622D">
      <w:rPr>
        <w:rStyle w:val="Seitenzahl"/>
        <w:rFonts w:ascii="Helvetica" w:hAnsi="Helvetica"/>
        <w:noProof/>
        <w:sz w:val="20"/>
        <w:szCs w:val="20"/>
      </w:rPr>
      <w:t>3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:rsidR="003E7521" w:rsidRDefault="003E7521" w:rsidP="00AF2CB9">
    <w:pPr>
      <w:pStyle w:val="Fuzeile"/>
      <w:ind w:right="360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521" w:rsidRDefault="003E7521">
      <w:r>
        <w:separator/>
      </w:r>
    </w:p>
  </w:footnote>
  <w:footnote w:type="continuationSeparator" w:id="0">
    <w:p w:rsidR="003E7521" w:rsidRDefault="003E7521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521" w:rsidRPr="00B674DF" w:rsidRDefault="003E7521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E7521" w:rsidRPr="00B674DF" w:rsidRDefault="003E7521">
    <w:pPr>
      <w:pStyle w:val="Kopfzeile"/>
      <w:rPr>
        <w:sz w:val="32"/>
        <w:szCs w:val="32"/>
      </w:rPr>
    </w:pPr>
  </w:p>
  <w:p w:rsidR="003E7521" w:rsidRPr="00B674DF" w:rsidRDefault="003E7521">
    <w:pPr>
      <w:pStyle w:val="Kopfzeile"/>
      <w:rPr>
        <w:sz w:val="32"/>
        <w:szCs w:val="32"/>
      </w:rPr>
    </w:pPr>
  </w:p>
  <w:p w:rsidR="003E7521" w:rsidRPr="00B674DF" w:rsidRDefault="003E7521">
    <w:pPr>
      <w:pStyle w:val="Kopfzeile"/>
      <w:rPr>
        <w:sz w:val="32"/>
        <w:szCs w:val="32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961533"/>
    <w:multiLevelType w:val="hybridMultilevel"/>
    <w:tmpl w:val="131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C75475"/>
    <w:multiLevelType w:val="hybridMultilevel"/>
    <w:tmpl w:val="94947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886C82"/>
    <w:multiLevelType w:val="hybridMultilevel"/>
    <w:tmpl w:val="0DC8F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Helvetica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Helvetica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Helvetica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94434E9"/>
    <w:multiLevelType w:val="hybridMultilevel"/>
    <w:tmpl w:val="2CCE45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1"/>
  </w:num>
  <w:num w:numId="3">
    <w:abstractNumId w:val="20"/>
  </w:num>
  <w:num w:numId="4">
    <w:abstractNumId w:val="33"/>
  </w:num>
  <w:num w:numId="5">
    <w:abstractNumId w:val="15"/>
  </w:num>
  <w:num w:numId="6">
    <w:abstractNumId w:val="24"/>
  </w:num>
  <w:num w:numId="7">
    <w:abstractNumId w:val="13"/>
  </w:num>
  <w:num w:numId="8">
    <w:abstractNumId w:val="23"/>
  </w:num>
  <w:num w:numId="9">
    <w:abstractNumId w:val="14"/>
  </w:num>
  <w:num w:numId="10">
    <w:abstractNumId w:val="22"/>
  </w:num>
  <w:num w:numId="11">
    <w:abstractNumId w:val="35"/>
  </w:num>
  <w:num w:numId="12">
    <w:abstractNumId w:val="29"/>
  </w:num>
  <w:num w:numId="13">
    <w:abstractNumId w:val="30"/>
  </w:num>
  <w:num w:numId="14">
    <w:abstractNumId w:val="12"/>
  </w:num>
  <w:num w:numId="15">
    <w:abstractNumId w:val="11"/>
  </w:num>
  <w:num w:numId="16">
    <w:abstractNumId w:val="16"/>
  </w:num>
  <w:num w:numId="17">
    <w:abstractNumId w:val="9"/>
  </w:num>
  <w:num w:numId="18">
    <w:abstractNumId w:val="32"/>
  </w:num>
  <w:num w:numId="19">
    <w:abstractNumId w:val="25"/>
  </w:num>
  <w:num w:numId="20">
    <w:abstractNumId w:val="18"/>
  </w:num>
  <w:num w:numId="21">
    <w:abstractNumId w:val="28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7"/>
  </w:num>
  <w:num w:numId="32">
    <w:abstractNumId w:val="10"/>
  </w:num>
  <w:num w:numId="33">
    <w:abstractNumId w:val="21"/>
  </w:num>
  <w:num w:numId="34">
    <w:abstractNumId w:val="27"/>
  </w:num>
  <w:num w:numId="35">
    <w:abstractNumId w:val="19"/>
  </w:num>
  <w:num w:numId="36">
    <w:abstractNumId w:val="26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15:person w15:author="Michael Haas">
    <w15:presenceInfo w15:providerId="Windows Live" w15:userId="e6923d2cd4cf451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doNotTrackMove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C428F6"/>
    <w:rsid w:val="0000115B"/>
    <w:rsid w:val="0000214D"/>
    <w:rsid w:val="00002935"/>
    <w:rsid w:val="0000419F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203A"/>
    <w:rsid w:val="000360DF"/>
    <w:rsid w:val="00037D09"/>
    <w:rsid w:val="0004060B"/>
    <w:rsid w:val="00040816"/>
    <w:rsid w:val="000421C7"/>
    <w:rsid w:val="00044D21"/>
    <w:rsid w:val="00046032"/>
    <w:rsid w:val="00047C86"/>
    <w:rsid w:val="00047F42"/>
    <w:rsid w:val="00051212"/>
    <w:rsid w:val="0005263F"/>
    <w:rsid w:val="000528A7"/>
    <w:rsid w:val="00053655"/>
    <w:rsid w:val="00053FB2"/>
    <w:rsid w:val="00057E7C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ED4"/>
    <w:rsid w:val="000751B1"/>
    <w:rsid w:val="000759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3A7"/>
    <w:rsid w:val="00096B31"/>
    <w:rsid w:val="000A0B7D"/>
    <w:rsid w:val="000A2700"/>
    <w:rsid w:val="000A33B7"/>
    <w:rsid w:val="000A4006"/>
    <w:rsid w:val="000A459D"/>
    <w:rsid w:val="000A4675"/>
    <w:rsid w:val="000A4BE1"/>
    <w:rsid w:val="000A5D59"/>
    <w:rsid w:val="000A618E"/>
    <w:rsid w:val="000A7259"/>
    <w:rsid w:val="000A78FA"/>
    <w:rsid w:val="000B096E"/>
    <w:rsid w:val="000B0D34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0346"/>
    <w:rsid w:val="00141441"/>
    <w:rsid w:val="00141DCC"/>
    <w:rsid w:val="001430E4"/>
    <w:rsid w:val="00143FF5"/>
    <w:rsid w:val="00144F8D"/>
    <w:rsid w:val="00146706"/>
    <w:rsid w:val="0014732F"/>
    <w:rsid w:val="001474F1"/>
    <w:rsid w:val="00151DE9"/>
    <w:rsid w:val="001523A1"/>
    <w:rsid w:val="00152584"/>
    <w:rsid w:val="001537CE"/>
    <w:rsid w:val="0015490F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373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DF5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D1914"/>
    <w:rsid w:val="001D1F13"/>
    <w:rsid w:val="001D2F1B"/>
    <w:rsid w:val="001D456E"/>
    <w:rsid w:val="001D58B0"/>
    <w:rsid w:val="001D5A34"/>
    <w:rsid w:val="001D5D0F"/>
    <w:rsid w:val="001D5ED3"/>
    <w:rsid w:val="001E00F1"/>
    <w:rsid w:val="001E11F6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1F7674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22056"/>
    <w:rsid w:val="002227A1"/>
    <w:rsid w:val="0022410E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03E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354A"/>
    <w:rsid w:val="002B43FA"/>
    <w:rsid w:val="002B5616"/>
    <w:rsid w:val="002B663F"/>
    <w:rsid w:val="002B7740"/>
    <w:rsid w:val="002B7DE9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209"/>
    <w:rsid w:val="002D1D7F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2493"/>
    <w:rsid w:val="003533E0"/>
    <w:rsid w:val="003542A5"/>
    <w:rsid w:val="00354F55"/>
    <w:rsid w:val="00355E88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0CD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541"/>
    <w:rsid w:val="00384DD8"/>
    <w:rsid w:val="003852FF"/>
    <w:rsid w:val="003853EF"/>
    <w:rsid w:val="00386B60"/>
    <w:rsid w:val="00387D6E"/>
    <w:rsid w:val="00387D9C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0D83"/>
    <w:rsid w:val="003B1B58"/>
    <w:rsid w:val="003B1ED5"/>
    <w:rsid w:val="003B3AA9"/>
    <w:rsid w:val="003B3CB3"/>
    <w:rsid w:val="003B7820"/>
    <w:rsid w:val="003C3144"/>
    <w:rsid w:val="003C40F9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E7521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5F55"/>
    <w:rsid w:val="0049645D"/>
    <w:rsid w:val="0049658E"/>
    <w:rsid w:val="004A034C"/>
    <w:rsid w:val="004A0BA3"/>
    <w:rsid w:val="004A143F"/>
    <w:rsid w:val="004A1C78"/>
    <w:rsid w:val="004A2E30"/>
    <w:rsid w:val="004A2F04"/>
    <w:rsid w:val="004A39B1"/>
    <w:rsid w:val="004B1C4F"/>
    <w:rsid w:val="004B308C"/>
    <w:rsid w:val="004B3241"/>
    <w:rsid w:val="004B4276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6F72"/>
    <w:rsid w:val="004C72A6"/>
    <w:rsid w:val="004C7A32"/>
    <w:rsid w:val="004D2451"/>
    <w:rsid w:val="004D37FA"/>
    <w:rsid w:val="004D4F40"/>
    <w:rsid w:val="004D56E9"/>
    <w:rsid w:val="004D5AF3"/>
    <w:rsid w:val="004D62CA"/>
    <w:rsid w:val="004D6B4E"/>
    <w:rsid w:val="004E1DB8"/>
    <w:rsid w:val="004E23B9"/>
    <w:rsid w:val="004E2742"/>
    <w:rsid w:val="004E3255"/>
    <w:rsid w:val="004E33B0"/>
    <w:rsid w:val="004E64AD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6D99"/>
    <w:rsid w:val="00507154"/>
    <w:rsid w:val="00507720"/>
    <w:rsid w:val="00507C38"/>
    <w:rsid w:val="00511DF6"/>
    <w:rsid w:val="0051385B"/>
    <w:rsid w:val="005139A8"/>
    <w:rsid w:val="0051622D"/>
    <w:rsid w:val="00516327"/>
    <w:rsid w:val="00516676"/>
    <w:rsid w:val="005178DE"/>
    <w:rsid w:val="005211F3"/>
    <w:rsid w:val="00521B66"/>
    <w:rsid w:val="0052204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5063"/>
    <w:rsid w:val="005473A6"/>
    <w:rsid w:val="005475C0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700F3"/>
    <w:rsid w:val="005704D3"/>
    <w:rsid w:val="00572C2C"/>
    <w:rsid w:val="00574C0E"/>
    <w:rsid w:val="00575D6D"/>
    <w:rsid w:val="005761A6"/>
    <w:rsid w:val="005816DD"/>
    <w:rsid w:val="005816EE"/>
    <w:rsid w:val="005825F4"/>
    <w:rsid w:val="0058343C"/>
    <w:rsid w:val="0058600B"/>
    <w:rsid w:val="00586016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688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6E6D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1D4F"/>
    <w:rsid w:val="0062201C"/>
    <w:rsid w:val="0062586C"/>
    <w:rsid w:val="0063087A"/>
    <w:rsid w:val="006315CF"/>
    <w:rsid w:val="0063167C"/>
    <w:rsid w:val="006324C4"/>
    <w:rsid w:val="006327EF"/>
    <w:rsid w:val="006329F9"/>
    <w:rsid w:val="00633B37"/>
    <w:rsid w:val="00633FC8"/>
    <w:rsid w:val="00634751"/>
    <w:rsid w:val="00634A80"/>
    <w:rsid w:val="00635DA2"/>
    <w:rsid w:val="00635FC6"/>
    <w:rsid w:val="00636995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5AAC"/>
    <w:rsid w:val="0065634F"/>
    <w:rsid w:val="006564A4"/>
    <w:rsid w:val="006568C2"/>
    <w:rsid w:val="00660AC7"/>
    <w:rsid w:val="0066120F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557A"/>
    <w:rsid w:val="006A593F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C7DA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6EB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5509"/>
    <w:rsid w:val="007077BC"/>
    <w:rsid w:val="0071095D"/>
    <w:rsid w:val="00711AFE"/>
    <w:rsid w:val="0071224F"/>
    <w:rsid w:val="00712AAF"/>
    <w:rsid w:val="007135C1"/>
    <w:rsid w:val="007139B5"/>
    <w:rsid w:val="00713C93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9AB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09FC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AD5"/>
    <w:rsid w:val="00792540"/>
    <w:rsid w:val="00793F5A"/>
    <w:rsid w:val="00794999"/>
    <w:rsid w:val="00794BF4"/>
    <w:rsid w:val="00797534"/>
    <w:rsid w:val="00797640"/>
    <w:rsid w:val="007A04E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B8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38E0"/>
    <w:rsid w:val="007E4814"/>
    <w:rsid w:val="007E5CFC"/>
    <w:rsid w:val="007E66AD"/>
    <w:rsid w:val="007E72A8"/>
    <w:rsid w:val="007E7CC1"/>
    <w:rsid w:val="007E7DC8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0A58"/>
    <w:rsid w:val="00821306"/>
    <w:rsid w:val="00823944"/>
    <w:rsid w:val="00824091"/>
    <w:rsid w:val="00824762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A3D"/>
    <w:rsid w:val="00887BB3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D9E"/>
    <w:rsid w:val="00924670"/>
    <w:rsid w:val="00925EB2"/>
    <w:rsid w:val="00926A8C"/>
    <w:rsid w:val="00931183"/>
    <w:rsid w:val="0093185C"/>
    <w:rsid w:val="00933283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7C6C"/>
    <w:rsid w:val="00980B7D"/>
    <w:rsid w:val="0098155A"/>
    <w:rsid w:val="009825C6"/>
    <w:rsid w:val="009830B7"/>
    <w:rsid w:val="00983132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154"/>
    <w:rsid w:val="00A357E4"/>
    <w:rsid w:val="00A36886"/>
    <w:rsid w:val="00A36BFB"/>
    <w:rsid w:val="00A3732A"/>
    <w:rsid w:val="00A40619"/>
    <w:rsid w:val="00A43163"/>
    <w:rsid w:val="00A4458C"/>
    <w:rsid w:val="00A4464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0A07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376B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E5D"/>
    <w:rsid w:val="00AA623E"/>
    <w:rsid w:val="00AA7653"/>
    <w:rsid w:val="00AB03A3"/>
    <w:rsid w:val="00AB1C6E"/>
    <w:rsid w:val="00AB1D4A"/>
    <w:rsid w:val="00AB32E5"/>
    <w:rsid w:val="00AB40ED"/>
    <w:rsid w:val="00AB6C54"/>
    <w:rsid w:val="00AB71A3"/>
    <w:rsid w:val="00AC0252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4ABC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14727"/>
    <w:rsid w:val="00B173B4"/>
    <w:rsid w:val="00B205D5"/>
    <w:rsid w:val="00B21EF9"/>
    <w:rsid w:val="00B22212"/>
    <w:rsid w:val="00B2274C"/>
    <w:rsid w:val="00B23922"/>
    <w:rsid w:val="00B23AE8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C46"/>
    <w:rsid w:val="00B40E88"/>
    <w:rsid w:val="00B42D4A"/>
    <w:rsid w:val="00B442D3"/>
    <w:rsid w:val="00B447C7"/>
    <w:rsid w:val="00B44CC1"/>
    <w:rsid w:val="00B459BC"/>
    <w:rsid w:val="00B464A3"/>
    <w:rsid w:val="00B47B83"/>
    <w:rsid w:val="00B47C10"/>
    <w:rsid w:val="00B509DC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595A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C08CB"/>
    <w:rsid w:val="00BC3EB0"/>
    <w:rsid w:val="00BC474A"/>
    <w:rsid w:val="00BC59F1"/>
    <w:rsid w:val="00BC5E20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4765"/>
    <w:rsid w:val="00C15839"/>
    <w:rsid w:val="00C15D8F"/>
    <w:rsid w:val="00C16610"/>
    <w:rsid w:val="00C17C7B"/>
    <w:rsid w:val="00C219CA"/>
    <w:rsid w:val="00C21E4B"/>
    <w:rsid w:val="00C227E0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1FC2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65D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5E91"/>
    <w:rsid w:val="00CC68BF"/>
    <w:rsid w:val="00CC6A06"/>
    <w:rsid w:val="00CC6A0E"/>
    <w:rsid w:val="00CC6EC8"/>
    <w:rsid w:val="00CD08D6"/>
    <w:rsid w:val="00CD0F20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8A3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EE0"/>
    <w:rsid w:val="00D70578"/>
    <w:rsid w:val="00D70A83"/>
    <w:rsid w:val="00D72EA8"/>
    <w:rsid w:val="00D730F7"/>
    <w:rsid w:val="00D7326A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32B1"/>
    <w:rsid w:val="00DF4933"/>
    <w:rsid w:val="00DF4EE8"/>
    <w:rsid w:val="00DF66EF"/>
    <w:rsid w:val="00DF69D1"/>
    <w:rsid w:val="00DF7654"/>
    <w:rsid w:val="00DF7EF7"/>
    <w:rsid w:val="00E015B2"/>
    <w:rsid w:val="00E015C3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17AC4"/>
    <w:rsid w:val="00E21EFE"/>
    <w:rsid w:val="00E2255C"/>
    <w:rsid w:val="00E23170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AE7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4361"/>
    <w:rsid w:val="00E55667"/>
    <w:rsid w:val="00E57270"/>
    <w:rsid w:val="00E57566"/>
    <w:rsid w:val="00E60BDA"/>
    <w:rsid w:val="00E60F9B"/>
    <w:rsid w:val="00E610A7"/>
    <w:rsid w:val="00E61331"/>
    <w:rsid w:val="00E61BE1"/>
    <w:rsid w:val="00E63160"/>
    <w:rsid w:val="00E63F47"/>
    <w:rsid w:val="00E65506"/>
    <w:rsid w:val="00E6555F"/>
    <w:rsid w:val="00E6720B"/>
    <w:rsid w:val="00E67E03"/>
    <w:rsid w:val="00E7216D"/>
    <w:rsid w:val="00E73579"/>
    <w:rsid w:val="00E77CDE"/>
    <w:rsid w:val="00E806C9"/>
    <w:rsid w:val="00E82CCD"/>
    <w:rsid w:val="00E8350F"/>
    <w:rsid w:val="00E83EDE"/>
    <w:rsid w:val="00E8421E"/>
    <w:rsid w:val="00E842EE"/>
    <w:rsid w:val="00E86830"/>
    <w:rsid w:val="00E87259"/>
    <w:rsid w:val="00E91282"/>
    <w:rsid w:val="00E921C9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1F10"/>
    <w:rsid w:val="00EE26FF"/>
    <w:rsid w:val="00EE4365"/>
    <w:rsid w:val="00EE4442"/>
    <w:rsid w:val="00EE5F75"/>
    <w:rsid w:val="00EE7578"/>
    <w:rsid w:val="00EF1CDF"/>
    <w:rsid w:val="00EF3E11"/>
    <w:rsid w:val="00EF50C6"/>
    <w:rsid w:val="00EF5BF1"/>
    <w:rsid w:val="00EF5DCA"/>
    <w:rsid w:val="00EF7131"/>
    <w:rsid w:val="00EF7DEC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2CC0"/>
    <w:rsid w:val="00F333F6"/>
    <w:rsid w:val="00F34A76"/>
    <w:rsid w:val="00F356EA"/>
    <w:rsid w:val="00F36093"/>
    <w:rsid w:val="00F3626D"/>
    <w:rsid w:val="00F404FB"/>
    <w:rsid w:val="00F4265F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4F34"/>
    <w:rsid w:val="00F713FB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9C8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annotation text" w:uiPriority="99"/>
    <w:lsdException w:name="footer" w:uiPriority="99"/>
    <w:lsdException w:name="endnote reference" w:uiPriority="99"/>
    <w:lsdException w:name="endnote text" w:uiPriority="99"/>
    <w:lsdException w:name="Hyperlink" w:uiPriority="99"/>
    <w:lsdException w:name="FollowedHyperlink" w:uiPriority="99"/>
    <w:lsdException w:name="Balloon Text" w:uiPriority="99"/>
    <w:lsdException w:name="No Spacing" w:uiPriority="1" w:qFormat="1"/>
    <w:lsdException w:name="List Paragraph" w:uiPriority="34" w:qFormat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iPriority="99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standardschriftart"/>
    <w:uiPriority w:val="99"/>
    <w:unhideWhenUsed/>
    <w:rsid w:val="00C428F6"/>
    <w:rPr>
      <w:vertAlign w:val="superscript"/>
    </w:rPr>
  </w:style>
  <w:style w:type="character" w:styleId="GesichteterLink">
    <w:name w:val="FollowedHyperlink"/>
    <w:basedOn w:val="Absatz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standardschriftart"/>
    <w:rsid w:val="00C428F6"/>
  </w:style>
  <w:style w:type="character" w:customStyle="1" w:styleId="berschrift3Zeichen">
    <w:name w:val="Überschrift 3 Zeichen"/>
    <w:basedOn w:val="Absatz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standardschriftart"/>
    <w:semiHidden/>
    <w:unhideWhenUsed/>
    <w:rsid w:val="00736069"/>
    <w:rPr>
      <w:sz w:val="18"/>
      <w:szCs w:val="18"/>
    </w:rPr>
  </w:style>
  <w:style w:type="paragraph" w:styleId="Be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standardschriftart"/>
    <w:rsid w:val="009A78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p.widencdn.net/nx9yut/Tech_Brief_TDR_DE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24" Type="http://schemas.microsoft.com/office/2011/relationships/commentsExtended" Target="commentsExtended.xml"/><Relationship Id="rId25" Type="http://schemas.microsoft.com/office/2011/relationships/people" Target="people.xml"/><Relationship Id="rId26" Type="http://schemas.microsoft.com/office/2007/relationships/stylesWithEffects" Target="stylesWithEffects.xml"/><Relationship Id="rId10" Type="http://schemas.openxmlformats.org/officeDocument/2006/relationships/hyperlink" Target="https://p.widencdn.net/ylkkeb/Host_Sensor_Datasheet-DE" TargetMode="External"/><Relationship Id="rId11" Type="http://schemas.openxmlformats.org/officeDocument/2006/relationships/hyperlink" Target="https://p.widencdn.net/gu5nlf/Feature_Brief_ThreatSync_DE" TargetMode="External"/><Relationship Id="rId12" Type="http://schemas.openxmlformats.org/officeDocument/2006/relationships/hyperlink" Target="https://p.widencdn.net/fza4ct/TDR_eBook_DE" TargetMode="External"/><Relationship Id="rId13" Type="http://schemas.openxmlformats.org/officeDocument/2006/relationships/hyperlink" Target="https://www.watchguard.com/wgrd-resource-center/white-paper/defending-against-known-unknown-evasive-threats-tdr" TargetMode="External"/><Relationship Id="rId14" Type="http://schemas.openxmlformats.org/officeDocument/2006/relationships/hyperlink" Target="http://www.watchguard.de" TargetMode="External"/><Relationship Id="rId15" Type="http://schemas.openxmlformats.org/officeDocument/2006/relationships/hyperlink" Target="mailto:as@press-n-relations.ch" TargetMode="External"/><Relationship Id="rId16" Type="http://schemas.openxmlformats.org/officeDocument/2006/relationships/hyperlink" Target="http://www.press-n-relations.com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watchguard.com/TDR" TargetMode="External"/><Relationship Id="rId8" Type="http://schemas.openxmlformats.org/officeDocument/2006/relationships/hyperlink" Target="https://p.widencdn.net/q4jx8a/TDR_Datasheet_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1177</Words>
  <Characters>6712</Characters>
  <Application>Microsoft Macintosh Word</Application>
  <DocSecurity>0</DocSecurity>
  <Lines>55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8242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Markus Häfliger</cp:lastModifiedBy>
  <cp:revision>4</cp:revision>
  <cp:lastPrinted>2017-09-18T09:46:00Z</cp:lastPrinted>
  <dcterms:created xsi:type="dcterms:W3CDTF">2017-09-21T08:14:00Z</dcterms:created>
  <dcterms:modified xsi:type="dcterms:W3CDTF">2017-09-21T08:35:00Z</dcterms:modified>
  <cp:category/>
</cp:coreProperties>
</file>