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6B0E8CB6" w:rsidR="00AF2CB9" w:rsidRPr="00BF6DC2" w:rsidRDefault="00F050E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BF6DC2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BF6DC2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48907B60" w:rsidR="00AF2CB9" w:rsidRPr="00BF6DC2" w:rsidRDefault="00BF6DC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BF6DC2">
        <w:rPr>
          <w:rFonts w:ascii="Helvetica" w:hAnsi="Helvetica"/>
          <w:sz w:val="20"/>
          <w:szCs w:val="20"/>
          <w:lang w:val="de-CH"/>
        </w:rPr>
        <w:t>Zürich</w:t>
      </w:r>
      <w:r w:rsidR="00037D09" w:rsidRPr="00BF6DC2">
        <w:rPr>
          <w:rFonts w:ascii="Helvetica" w:hAnsi="Helvetica"/>
          <w:sz w:val="20"/>
          <w:szCs w:val="20"/>
          <w:lang w:val="de-CH"/>
        </w:rPr>
        <w:t>,</w:t>
      </w:r>
      <w:r w:rsidR="00BF3442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214724">
        <w:rPr>
          <w:rFonts w:ascii="Helvetica" w:hAnsi="Helvetica"/>
          <w:sz w:val="20"/>
          <w:szCs w:val="20"/>
          <w:lang w:val="de-CH"/>
        </w:rPr>
        <w:t>1</w:t>
      </w:r>
      <w:r w:rsidR="008D35F6">
        <w:rPr>
          <w:rFonts w:ascii="Helvetica" w:hAnsi="Helvetica"/>
          <w:sz w:val="20"/>
          <w:szCs w:val="20"/>
          <w:lang w:val="de-CH"/>
        </w:rPr>
        <w:t>0</w:t>
      </w:r>
      <w:r w:rsidR="00037D09" w:rsidRPr="00BF6DC2">
        <w:rPr>
          <w:rFonts w:ascii="Helvetica" w:hAnsi="Helvetica"/>
          <w:sz w:val="20"/>
          <w:szCs w:val="20"/>
          <w:lang w:val="de-CH"/>
        </w:rPr>
        <w:t>.</w:t>
      </w:r>
      <w:r w:rsidR="00F91F98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8D35F6">
        <w:rPr>
          <w:rFonts w:ascii="Helvetica" w:hAnsi="Helvetica"/>
          <w:sz w:val="20"/>
          <w:szCs w:val="20"/>
          <w:lang w:val="de-CH"/>
        </w:rPr>
        <w:t>Dezember</w:t>
      </w:r>
      <w:r w:rsidR="00F050E9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BF6DC2">
        <w:rPr>
          <w:rFonts w:ascii="Helvetica" w:hAnsi="Helvetica"/>
          <w:sz w:val="20"/>
          <w:szCs w:val="20"/>
          <w:lang w:val="de-CH"/>
        </w:rPr>
        <w:t>20</w:t>
      </w:r>
      <w:r w:rsidR="00A95484" w:rsidRPr="00BF6DC2">
        <w:rPr>
          <w:rFonts w:ascii="Helvetica" w:hAnsi="Helvetica"/>
          <w:sz w:val="20"/>
          <w:szCs w:val="20"/>
          <w:lang w:val="de-CH"/>
        </w:rPr>
        <w:t>2</w:t>
      </w:r>
      <w:r w:rsidR="00DD1C5C" w:rsidRPr="00BF6DC2">
        <w:rPr>
          <w:rFonts w:ascii="Helvetica" w:hAnsi="Helvetica"/>
          <w:sz w:val="20"/>
          <w:szCs w:val="20"/>
          <w:lang w:val="de-CH"/>
        </w:rPr>
        <w:t>1</w:t>
      </w:r>
    </w:p>
    <w:p w14:paraId="1B9710D5" w14:textId="77777777" w:rsidR="005003B0" w:rsidRPr="00BF6DC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3151C264" w14:textId="77777777" w:rsidR="008D35F6" w:rsidRDefault="008D35F6" w:rsidP="008D35F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>
        <w:rPr>
          <w:rFonts w:ascii="Helvetica" w:hAnsi="Helvetica"/>
          <w:b/>
        </w:rPr>
        <w:t>Security-Ausblick 2022: Multifaktor-Authentifizierung im Aufwind</w:t>
      </w:r>
    </w:p>
    <w:p w14:paraId="289B41EF" w14:textId="77777777" w:rsidR="008D35F6" w:rsidRDefault="008D35F6" w:rsidP="008D35F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In den Prognosen fürs kommende Jahr thematisiert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unter anderem die</w:t>
      </w:r>
      <w:r w:rsidRPr="001B2671">
        <w:rPr>
          <w:rFonts w:ascii="Helvetica" w:hAnsi="Helvetica"/>
          <w:b/>
          <w:sz w:val="20"/>
          <w:szCs w:val="20"/>
        </w:rPr>
        <w:t xml:space="preserve"> kennwortlose Windows-Authentifizierung</w:t>
      </w:r>
      <w:r>
        <w:rPr>
          <w:rFonts w:ascii="Helvetica" w:hAnsi="Helvetica"/>
          <w:b/>
          <w:sz w:val="20"/>
          <w:szCs w:val="20"/>
        </w:rPr>
        <w:t xml:space="preserve"> sowie Cyberversicherungen</w:t>
      </w:r>
    </w:p>
    <w:p w14:paraId="673D2BDD" w14:textId="77777777" w:rsidR="008D35F6" w:rsidRDefault="008D35F6" w:rsidP="008D35F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0C8A669" w14:textId="77777777" w:rsidR="008D35F6" w:rsidRDefault="008D35F6" w:rsidP="008D35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Wie immer zum Ende des Jahres haben sich die IT-Security-Experten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auch diesmal mit unterschiedlichen sicherheitsrelevanten Entwicklungen auseinandergesetzt, die das Potenzial haben, im kommenden Jahr für Wirbel zu sorgen. So gehen die Analysten des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beispielsweise davon aus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dass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Cyberkriminelle schnell Wege finden werden, die von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Microsoft Windows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ausgerufene,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kennwortlose Authentifizierung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auszuhebeln. Gleichzeitig wird prognostiziert,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dass die steigenden Kosten für Cyber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v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ersicherungen die Verbreitung einer starken Multi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f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aktor-Authentifizierung (MFA)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beim Remote-Zugriff auf Unternehmensressourcen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massiv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vorantreiben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könnten. </w:t>
      </w:r>
    </w:p>
    <w:p w14:paraId="1CA4DDEB" w14:textId="77777777" w:rsidR="008D35F6" w:rsidRDefault="008D35F6" w:rsidP="008D35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BE236B1" w14:textId="2F2576E6" w:rsidR="008D35F6" w:rsidRPr="002340CF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Hinsichtlich der Wirksamkeit der von Microsoft initiierten digitalen Identitätsüberprüfung vertritt Corey Nachreiner, Chief Security Officer bei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Technologies, eine klare Meinung: „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Wir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begrü</w:t>
      </w:r>
      <w:r w:rsidR="00046C01">
        <w:rPr>
          <w:rFonts w:ascii="Helvetica" w:hAnsi="Helvetica"/>
          <w:color w:val="000000" w:themeColor="text1"/>
          <w:sz w:val="20"/>
          <w:szCs w:val="20"/>
        </w:rPr>
        <w:t>ss</w:t>
      </w:r>
      <w:r w:rsidRPr="002340CF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zwar die Tatsache, dass Windows </w:t>
      </w:r>
      <w:r>
        <w:rPr>
          <w:rFonts w:ascii="Helvetica" w:hAnsi="Helvetica"/>
          <w:color w:val="000000" w:themeColor="text1"/>
          <w:sz w:val="20"/>
          <w:szCs w:val="20"/>
        </w:rPr>
        <w:t>zur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Validierung </w:t>
      </w:r>
      <w:r>
        <w:rPr>
          <w:rFonts w:ascii="Helvetica" w:hAnsi="Helvetica"/>
          <w:color w:val="000000" w:themeColor="text1"/>
          <w:sz w:val="20"/>
          <w:szCs w:val="20"/>
        </w:rPr>
        <w:t xml:space="preserve">nicht länger auf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Passwörter </w:t>
      </w:r>
      <w:r>
        <w:rPr>
          <w:rFonts w:ascii="Helvetica" w:hAnsi="Helvetica"/>
          <w:color w:val="000000" w:themeColor="text1"/>
          <w:sz w:val="20"/>
          <w:szCs w:val="20"/>
        </w:rPr>
        <w:t>setzt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, sind aber auch der </w:t>
      </w:r>
      <w:r>
        <w:rPr>
          <w:rFonts w:ascii="Helvetica" w:hAnsi="Helvetica"/>
          <w:color w:val="000000" w:themeColor="text1"/>
          <w:sz w:val="20"/>
          <w:szCs w:val="20"/>
        </w:rPr>
        <w:t>Ansicht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, dass die </w:t>
      </w:r>
      <w:r>
        <w:rPr>
          <w:rFonts w:ascii="Helvetica" w:hAnsi="Helvetica"/>
          <w:color w:val="000000" w:themeColor="text1"/>
          <w:sz w:val="20"/>
          <w:szCs w:val="20"/>
        </w:rPr>
        <w:t>anhaltende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Konzentration auf die Ein-Faktor-Authentifizierung für Windows-Anmeldungen lediglich die Fehler der Vergangenheit wiederholt</w:t>
      </w:r>
      <w:r>
        <w:rPr>
          <w:rFonts w:ascii="Helvetica" w:hAnsi="Helvetica"/>
          <w:color w:val="000000" w:themeColor="text1"/>
          <w:sz w:val="20"/>
          <w:szCs w:val="20"/>
        </w:rPr>
        <w:t xml:space="preserve">.“ Bei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Windows 10 und 11 </w:t>
      </w:r>
      <w:r>
        <w:rPr>
          <w:rFonts w:ascii="Helvetica" w:hAnsi="Helvetica"/>
          <w:color w:val="000000" w:themeColor="text1"/>
          <w:sz w:val="20"/>
          <w:szCs w:val="20"/>
        </w:rPr>
        <w:t>ist mittlerweile eine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komplett kennwortlose Authentifizierung mit Optionen wie Biometrie, Hardware-Token oder einer E-Mail mit einem Einmalkennwort (OTP)</w:t>
      </w:r>
      <w:r>
        <w:rPr>
          <w:rFonts w:ascii="Helvetica" w:hAnsi="Helvetica"/>
          <w:color w:val="000000" w:themeColor="text1"/>
          <w:sz w:val="20"/>
          <w:szCs w:val="20"/>
        </w:rPr>
        <w:t xml:space="preserve"> möglich – alles Faktoren, die in der Vergangenheit bereits erfolgreich kompromittiert wurden. Entsprechend fällt das Urteil Nachreiners aus: „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Microsoft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hat verpasst,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das Problem der digitalen Identitätsüberprüfung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 einer obligatorischen und nutzerfreundlichen Integration von Multifaktor-Authentifizierung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wirklich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Pr="002340CF">
        <w:rPr>
          <w:rFonts w:ascii="Helvetica" w:hAnsi="Helvetica"/>
          <w:color w:val="000000" w:themeColor="text1"/>
          <w:sz w:val="20"/>
          <w:szCs w:val="20"/>
        </w:rPr>
        <w:t>lösen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.“ Er rät Unternehmen grundsätzlich zur Kombination von mindestens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zwei Authentifizierungsmethoden, </w:t>
      </w:r>
      <w:r>
        <w:rPr>
          <w:rFonts w:ascii="Helvetica" w:hAnsi="Helvetica"/>
          <w:color w:val="000000" w:themeColor="text1"/>
          <w:sz w:val="20"/>
          <w:szCs w:val="20"/>
        </w:rPr>
        <w:t>beispielsweise in Form von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Biometrie oder Token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Push-Freigabe auf dem Mobiltelefon, </w:t>
      </w:r>
      <w:r>
        <w:rPr>
          <w:rFonts w:ascii="Helvetica" w:hAnsi="Helvetica"/>
          <w:color w:val="000000" w:themeColor="text1"/>
          <w:sz w:val="20"/>
          <w:szCs w:val="20"/>
        </w:rPr>
        <w:t xml:space="preserve">wobei </w:t>
      </w:r>
      <w:r w:rsidRPr="002340CF">
        <w:rPr>
          <w:rFonts w:ascii="Helvetica" w:hAnsi="Helvetica"/>
          <w:color w:val="000000" w:themeColor="text1"/>
          <w:sz w:val="20"/>
          <w:szCs w:val="20"/>
        </w:rPr>
        <w:t>ein verschlüsselte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Kanal </w:t>
      </w:r>
      <w:r>
        <w:rPr>
          <w:rFonts w:ascii="Helvetica" w:hAnsi="Helvetica"/>
          <w:color w:val="000000" w:themeColor="text1"/>
          <w:sz w:val="20"/>
          <w:szCs w:val="20"/>
        </w:rPr>
        <w:t>genutzt wird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30591897" w14:textId="77777777" w:rsidR="008D35F6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5112F19" w14:textId="77777777" w:rsidR="008D35F6" w:rsidRPr="004119D7" w:rsidRDefault="008D35F6" w:rsidP="008D35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4119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Versicherungsschutz nur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bei vorhandener</w:t>
      </w:r>
      <w:r w:rsidRPr="004119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MFA-Lösung</w:t>
      </w:r>
    </w:p>
    <w:p w14:paraId="5F48AE8B" w14:textId="3F70374B" w:rsidR="008D35F6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Versicherungsbranche könnte den Trend zur Multifaktor-Authentifizierung 2022 zusätzlich massiv befeuern.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Schlie</w:t>
      </w:r>
      <w:r w:rsidR="00046C01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lich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sind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>
        <w:rPr>
          <w:rFonts w:ascii="Helvetica" w:hAnsi="Helvetica"/>
          <w:color w:val="000000" w:themeColor="text1"/>
          <w:sz w:val="20"/>
          <w:szCs w:val="20"/>
        </w:rPr>
        <w:t>ausgezahlten Leistungen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zur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Deckung von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Schäden, die durch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Ransomware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>-</w:t>
      </w:r>
      <w:r>
        <w:rPr>
          <w:rFonts w:ascii="Helvetica" w:hAnsi="Helvetica"/>
          <w:color w:val="000000" w:themeColor="text1"/>
          <w:sz w:val="20"/>
          <w:szCs w:val="20"/>
        </w:rPr>
        <w:t>Angriffe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entstehen, in jüngster Vergangenheit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drastisch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in die Höhe geschnellt. In Folge erhöhen die Anbieter nicht nur die Prämien,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sondern </w:t>
      </w:r>
      <w:r>
        <w:rPr>
          <w:rFonts w:ascii="Helvetica" w:hAnsi="Helvetica"/>
          <w:color w:val="000000" w:themeColor="text1"/>
          <w:sz w:val="20"/>
          <w:szCs w:val="20"/>
        </w:rPr>
        <w:t>nehmen ebenso die IT-Security-Vorkehrungen auf Unternehmensseite inzwischen gezielt unter die Lupe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, bevor sie Versicherungsschutz gewähren.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Organisationen, die 2022 nicht über 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die richtigen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Sicherheits</w:t>
      </w:r>
      <w:r w:rsidRPr="002340CF">
        <w:rPr>
          <w:rFonts w:ascii="Helvetica" w:hAnsi="Helvetica"/>
          <w:color w:val="000000" w:themeColor="text1"/>
          <w:sz w:val="20"/>
          <w:szCs w:val="20"/>
        </w:rPr>
        <w:t>ma</w:t>
      </w:r>
      <w:r w:rsidR="00046C01">
        <w:rPr>
          <w:rFonts w:ascii="Helvetica" w:hAnsi="Helvetica"/>
          <w:color w:val="000000" w:themeColor="text1"/>
          <w:sz w:val="20"/>
          <w:szCs w:val="20"/>
        </w:rPr>
        <w:t>ss</w:t>
      </w:r>
      <w:r w:rsidRPr="002340CF">
        <w:rPr>
          <w:rFonts w:ascii="Helvetica" w:hAnsi="Helvetica"/>
          <w:color w:val="000000" w:themeColor="text1"/>
          <w:sz w:val="20"/>
          <w:szCs w:val="20"/>
        </w:rPr>
        <w:t>nahmen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046C01">
        <w:rPr>
          <w:rFonts w:ascii="Helvetica" w:hAnsi="Helvetica"/>
          <w:color w:val="000000" w:themeColor="text1"/>
          <w:sz w:val="20"/>
          <w:szCs w:val="20"/>
        </w:rPr>
        <w:t>inklusive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Multifaktor-Authentifizierung – verfügen, laufen laut Nachreiner also durchaus Gefahr, </w:t>
      </w:r>
      <w:r w:rsidRPr="002340CF">
        <w:rPr>
          <w:rFonts w:ascii="Helvetica" w:hAnsi="Helvetica"/>
          <w:color w:val="000000" w:themeColor="text1"/>
          <w:sz w:val="20"/>
          <w:szCs w:val="20"/>
        </w:rPr>
        <w:t>möglicherweise nicht die Cyberversicherung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 erhalten</w:t>
      </w: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sie vielleicht gerne hätten – und schon gar nicht zum gewünschten Preis. 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Einem Bericht von S&amp;P Global zufolge stieg </w:t>
      </w:r>
      <w:r w:rsidRPr="00102FEA">
        <w:rPr>
          <w:rFonts w:ascii="Helvetica" w:hAnsi="Helvetica"/>
          <w:color w:val="000000" w:themeColor="text1"/>
          <w:sz w:val="20"/>
          <w:szCs w:val="20"/>
        </w:rPr>
        <w:lastRenderedPageBreak/>
        <w:t>die Schaden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r w:rsidRPr="00102FEA">
        <w:rPr>
          <w:rFonts w:ascii="Helvetica" w:hAnsi="Helvetica"/>
          <w:color w:val="000000" w:themeColor="text1"/>
          <w:sz w:val="20"/>
          <w:szCs w:val="20"/>
        </w:rPr>
        <w:t>quote der Cyber</w:t>
      </w:r>
      <w:r>
        <w:rPr>
          <w:rFonts w:ascii="Helvetica" w:hAnsi="Helvetica"/>
          <w:color w:val="000000" w:themeColor="text1"/>
          <w:sz w:val="20"/>
          <w:szCs w:val="20"/>
        </w:rPr>
        <w:t>v</w:t>
      </w:r>
      <w:r w:rsidRPr="00102FEA">
        <w:rPr>
          <w:rFonts w:ascii="Helvetica" w:hAnsi="Helvetica"/>
          <w:color w:val="000000" w:themeColor="text1"/>
          <w:sz w:val="20"/>
          <w:szCs w:val="20"/>
        </w:rPr>
        <w:t>ersicherer im Jahr 2020 das dritte Jahr in Folge um 25 P</w:t>
      </w:r>
      <w:r>
        <w:rPr>
          <w:rFonts w:ascii="Helvetica" w:hAnsi="Helvetica"/>
          <w:color w:val="000000" w:themeColor="text1"/>
          <w:sz w:val="20"/>
          <w:szCs w:val="20"/>
        </w:rPr>
        <w:t>rozentp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unkte </w:t>
      </w:r>
      <w:r>
        <w:rPr>
          <w:rFonts w:ascii="Helvetica" w:hAnsi="Helvetica"/>
          <w:color w:val="000000" w:themeColor="text1"/>
          <w:sz w:val="20"/>
          <w:szCs w:val="20"/>
        </w:rPr>
        <w:t>auf insgesamt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 mehr als 72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Dadurch erhöhten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sich 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die Prämien für eigenständige </w:t>
      </w:r>
      <w:r>
        <w:rPr>
          <w:rFonts w:ascii="Helvetica" w:hAnsi="Helvetica"/>
          <w:color w:val="000000" w:themeColor="text1"/>
          <w:sz w:val="20"/>
          <w:szCs w:val="20"/>
        </w:rPr>
        <w:t>Cyberversicherungen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 um 28,6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und erreichten eine Gesamtsumme von </w:t>
      </w:r>
      <w:r w:rsidRPr="00102FEA">
        <w:rPr>
          <w:rFonts w:ascii="Helvetica" w:hAnsi="Helvetica"/>
          <w:color w:val="000000" w:themeColor="text1"/>
          <w:sz w:val="20"/>
          <w:szCs w:val="20"/>
        </w:rPr>
        <w:t>1,62 M</w:t>
      </w:r>
      <w:r>
        <w:rPr>
          <w:rFonts w:ascii="Helvetica" w:hAnsi="Helvetica"/>
          <w:color w:val="000000" w:themeColor="text1"/>
          <w:sz w:val="20"/>
          <w:szCs w:val="20"/>
        </w:rPr>
        <w:t>illiarden</w:t>
      </w:r>
      <w:r w:rsidRPr="00102FEA">
        <w:rPr>
          <w:rFonts w:ascii="Helvetica" w:hAnsi="Helvetica"/>
          <w:color w:val="000000" w:themeColor="text1"/>
          <w:sz w:val="20"/>
          <w:szCs w:val="20"/>
        </w:rPr>
        <w:t xml:space="preserve"> US</w:t>
      </w:r>
      <w:r>
        <w:rPr>
          <w:rFonts w:ascii="Helvetica" w:hAnsi="Helvetica"/>
          <w:color w:val="000000" w:themeColor="text1"/>
          <w:sz w:val="20"/>
          <w:szCs w:val="20"/>
        </w:rPr>
        <w:t>-</w:t>
      </w:r>
      <w:r w:rsidRPr="00102FEA">
        <w:rPr>
          <w:rFonts w:ascii="Helvetica" w:hAnsi="Helvetica"/>
          <w:color w:val="000000" w:themeColor="text1"/>
          <w:sz w:val="20"/>
          <w:szCs w:val="20"/>
        </w:rPr>
        <w:t>D</w:t>
      </w:r>
      <w:r>
        <w:rPr>
          <w:rFonts w:ascii="Helvetica" w:hAnsi="Helvetica"/>
          <w:color w:val="000000" w:themeColor="text1"/>
          <w:sz w:val="20"/>
          <w:szCs w:val="20"/>
        </w:rPr>
        <w:t>ollar</w:t>
      </w:r>
      <w:r w:rsidRPr="00102FE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25CE9E2" w14:textId="77777777" w:rsidR="008D35F6" w:rsidRPr="002340CF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1853F58" w14:textId="77F4CCF1" w:rsidR="008D35F6" w:rsidRPr="002340CF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Weitere Informationen und die vollständigen Prognosen des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Lab,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einschlie</w:t>
      </w:r>
      <w:r w:rsidR="00046C01">
        <w:rPr>
          <w:rFonts w:ascii="Helvetica" w:hAnsi="Helvetica"/>
          <w:color w:val="000000" w:themeColor="text1"/>
          <w:sz w:val="20"/>
          <w:szCs w:val="20"/>
        </w:rPr>
        <w:t>ss</w:t>
      </w:r>
      <w:r w:rsidRPr="002340CF">
        <w:rPr>
          <w:rFonts w:ascii="Helvetica" w:hAnsi="Helvetica"/>
          <w:color w:val="000000" w:themeColor="text1"/>
          <w:sz w:val="20"/>
          <w:szCs w:val="20"/>
        </w:rPr>
        <w:t>lich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Videos,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stehen online zur Verfügung: </w:t>
      </w:r>
      <w:hyperlink r:id="rId7" w:history="1">
        <w:r w:rsidRPr="00137B10">
          <w:rPr>
            <w:rStyle w:val="Hyperlink"/>
            <w:rFonts w:ascii="Helvetica" w:hAnsi="Helvetica"/>
            <w:sz w:val="20"/>
            <w:szCs w:val="20"/>
          </w:rPr>
          <w:t>https://www.watchguard.com/wgrd-resource-center/cyber-security-predictions</w:t>
        </w:r>
      </w:hyperlink>
    </w:p>
    <w:p w14:paraId="2FDBEE4F" w14:textId="77777777" w:rsidR="008D35F6" w:rsidRDefault="008D35F6" w:rsidP="008D35F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352274A" w14:textId="77777777" w:rsidR="008D35F6" w:rsidRPr="000E3C60" w:rsidRDefault="008D35F6" w:rsidP="008D35F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8D35F6" w:rsidRPr="000E3C60" w14:paraId="119CEE54" w14:textId="77777777" w:rsidTr="007F7993">
        <w:trPr>
          <w:trHeight w:val="1985"/>
        </w:trPr>
        <w:tc>
          <w:tcPr>
            <w:tcW w:w="3686" w:type="dxa"/>
          </w:tcPr>
          <w:p w14:paraId="21BA0C83" w14:textId="77777777" w:rsidR="008D35F6" w:rsidRPr="000E3C60" w:rsidRDefault="008D35F6" w:rsidP="007F7993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797ED421" w14:textId="77777777" w:rsidR="008D35F6" w:rsidRPr="000E3C60" w:rsidRDefault="008D35F6" w:rsidP="007F7993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38123E75" wp14:editId="2EF2E8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35F6" w:rsidRPr="00FD6A79" w14:paraId="74875791" w14:textId="77777777" w:rsidTr="007F7993">
        <w:trPr>
          <w:trHeight w:val="544"/>
        </w:trPr>
        <w:tc>
          <w:tcPr>
            <w:tcW w:w="3686" w:type="dxa"/>
          </w:tcPr>
          <w:p w14:paraId="4C6FB534" w14:textId="77777777" w:rsidR="008D35F6" w:rsidRPr="000E3C60" w:rsidRDefault="008D35F6" w:rsidP="007F7993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737410D" w14:textId="77777777" w:rsidR="008D35F6" w:rsidRPr="000E3C60" w:rsidRDefault="008D35F6" w:rsidP="008D35F6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DC74E6F" w14:textId="77777777" w:rsidR="008D35F6" w:rsidRPr="000E3C60" w:rsidRDefault="008D35F6" w:rsidP="008D35F6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18F9CE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3340284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D516202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29E1B0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FC3D32F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6899F64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8B4C00F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938B552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90FBA2" w14:textId="77777777" w:rsidR="008D35F6" w:rsidRPr="000E3C60" w:rsidRDefault="008D35F6" w:rsidP="008D35F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F6DC2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F6DC2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BF6DC2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BF6DC2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0ED346A9" w:rsidR="006F3C2D" w:rsidRPr="00BF6DC2" w:rsidRDefault="008D35F6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A16239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6AFC7D8C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736946B0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28C9BE42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Schaffhauserstr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5E94A83E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8072A31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64ACFD01" w:rsidR="006F3C2D" w:rsidRPr="00BF6DC2" w:rsidRDefault="008D35F6" w:rsidP="00BF6DC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A16239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BF6DC2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BF6DC2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4003B245" w14:textId="3BFB4F00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und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</w:t>
      </w:r>
      <w:r w:rsid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</w:t>
      </w:r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und </w:t>
      </w:r>
      <w:proofErr w:type="spellStart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Services Provider 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vom Einsatz profitieren. Neben der Zentrale in Seattle im US-Bundesstaat Washington verfügt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</w:t>
      </w:r>
    </w:p>
    <w:p w14:paraId="2EFF03CF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68DAE71B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 Informationen, Aktionen und Updates finden Sie auch auf </w:t>
      </w:r>
      <w:hyperlink r:id="rId10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 </w:t>
      </w:r>
      <w:hyperlink r:id="rId11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oder </w:t>
      </w:r>
      <w:hyperlink r:id="rId12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Der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-Blog „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Secplicity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berichtet darüber hinaus über die neuesten Bedrohungen und zeigt auf, wie man mit ihnen umgeht: </w:t>
      </w:r>
      <w:hyperlink r:id="rId13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www.secplicity.org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Oder Sie abonnieren den „443 – Security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“-Podcast bei </w:t>
      </w:r>
      <w:hyperlink r:id="rId14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bzw. wo immer Sie Ihre Lieblings-Podcasts finden. </w:t>
      </w:r>
    </w:p>
    <w:p w14:paraId="0A1F6EC8" w14:textId="77777777" w:rsidR="00D37950" w:rsidRPr="00BF6DC2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BF6DC2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17E5C" w14:textId="77777777" w:rsidR="00A95FC6" w:rsidRDefault="00A95FC6">
      <w:r>
        <w:separator/>
      </w:r>
    </w:p>
  </w:endnote>
  <w:endnote w:type="continuationSeparator" w:id="0">
    <w:p w14:paraId="51D935D5" w14:textId="77777777" w:rsidR="00A95FC6" w:rsidRDefault="00A95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7CF37" w14:textId="77777777" w:rsidR="00A95FC6" w:rsidRDefault="00A95FC6">
      <w:r>
        <w:separator/>
      </w:r>
    </w:p>
  </w:footnote>
  <w:footnote w:type="continuationSeparator" w:id="0">
    <w:p w14:paraId="3C9F22D7" w14:textId="77777777" w:rsidR="00A95FC6" w:rsidRDefault="00A95F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C01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932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63C1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8B5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724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F9A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0B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936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6E53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3104"/>
    <w:rsid w:val="008D35F6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A45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E8B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5FC6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5E4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6E18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1D1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6B93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BF6DC2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58A9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50C2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0E9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0F1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cyber-security-predictions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833</Words>
  <Characters>5255</Characters>
  <Application>Microsoft Office Word</Application>
  <DocSecurity>0</DocSecurity>
  <Lines>43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6076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2021-06-22T12:10:00Z</cp:lastPrinted>
  <dcterms:created xsi:type="dcterms:W3CDTF">2021-12-10T08:51:00Z</dcterms:created>
  <dcterms:modified xsi:type="dcterms:W3CDTF">2021-12-10T08:53:00Z</dcterms:modified>
  <cp:category/>
</cp:coreProperties>
</file>