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1F3EFE4E" w:rsidR="00AF2CB9" w:rsidRPr="00E224AF" w:rsidRDefault="002245E8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E224AF">
        <w:rPr>
          <w:rFonts w:ascii="Helvetica" w:hAnsi="Helvetica"/>
          <w:b/>
        </w:rPr>
        <w:t>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DC15788" w:rsidR="00AF2CB9" w:rsidRPr="00E224AF" w:rsidRDefault="002245E8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364BA2">
        <w:rPr>
          <w:rFonts w:ascii="Helvetica" w:hAnsi="Helvetica"/>
          <w:sz w:val="20"/>
          <w:szCs w:val="20"/>
        </w:rPr>
        <w:t>25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364BA2">
        <w:rPr>
          <w:rFonts w:ascii="Helvetica" w:hAnsi="Helvetica"/>
          <w:sz w:val="20"/>
          <w:szCs w:val="20"/>
        </w:rPr>
        <w:t>September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7EC8B30A" w:rsidR="00364BA2" w:rsidRPr="006F6BDE" w:rsidRDefault="00285FE0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>Gefahr lauert</w:t>
      </w:r>
      <w:r w:rsidR="00AB3453">
        <w:rPr>
          <w:rFonts w:ascii="Helvetica" w:hAnsi="Helvetica"/>
          <w:b/>
        </w:rPr>
        <w:t xml:space="preserve"> auf </w:t>
      </w:r>
      <w:r w:rsidR="005A4CB4">
        <w:rPr>
          <w:rFonts w:ascii="Helvetica" w:hAnsi="Helvetica"/>
          <w:b/>
        </w:rPr>
        <w:t>populären</w:t>
      </w:r>
      <w:r w:rsidR="00364BA2">
        <w:rPr>
          <w:rFonts w:ascii="Helvetica" w:hAnsi="Helvetica"/>
          <w:b/>
        </w:rPr>
        <w:t xml:space="preserve"> </w:t>
      </w:r>
      <w:r w:rsidR="00364BA2" w:rsidRPr="006F6BDE">
        <w:rPr>
          <w:rFonts w:ascii="Helvetica" w:hAnsi="Helvetica"/>
          <w:b/>
        </w:rPr>
        <w:t>Domains</w:t>
      </w:r>
    </w:p>
    <w:p w14:paraId="16F62DF5" w14:textId="10B40C2E" w:rsidR="00364BA2" w:rsidRPr="008C04DA" w:rsidRDefault="00D17456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>
        <w:rPr>
          <w:rFonts w:ascii="Helvetica" w:hAnsi="Helvetica"/>
          <w:b/>
          <w:sz w:val="20"/>
          <w:szCs w:val="20"/>
        </w:rPr>
        <w:t>WatchGuards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r w:rsidR="00364BA2" w:rsidRPr="008C04DA">
        <w:rPr>
          <w:rFonts w:ascii="Helvetica" w:hAnsi="Helvetica"/>
          <w:b/>
          <w:sz w:val="20"/>
          <w:szCs w:val="20"/>
        </w:rPr>
        <w:t xml:space="preserve">Internet Security Report </w:t>
      </w:r>
      <w:r w:rsidR="00E47F8F">
        <w:rPr>
          <w:rFonts w:ascii="Helvetica" w:hAnsi="Helvetica"/>
          <w:b/>
          <w:sz w:val="20"/>
          <w:szCs w:val="20"/>
        </w:rPr>
        <w:t>für das zweite Quartal 2019</w:t>
      </w:r>
      <w:r w:rsidR="00364BA2" w:rsidRPr="008C04DA">
        <w:rPr>
          <w:rFonts w:ascii="Helvetica" w:hAnsi="Helvetica"/>
          <w:b/>
          <w:sz w:val="20"/>
          <w:szCs w:val="20"/>
        </w:rPr>
        <w:t xml:space="preserve"> </w:t>
      </w:r>
      <w:r w:rsidR="00E47F8F">
        <w:rPr>
          <w:rFonts w:ascii="Helvetica" w:hAnsi="Helvetica"/>
          <w:b/>
          <w:sz w:val="20"/>
          <w:szCs w:val="20"/>
        </w:rPr>
        <w:t xml:space="preserve">zeigt </w:t>
      </w:r>
      <w:r w:rsidR="00364BA2" w:rsidRPr="008C04DA">
        <w:rPr>
          <w:rFonts w:ascii="Helvetica" w:hAnsi="Helvetica"/>
          <w:b/>
          <w:sz w:val="20"/>
          <w:szCs w:val="20"/>
        </w:rPr>
        <w:t>dramatische Zunahme an Malware</w:t>
      </w:r>
      <w:r w:rsidR="00364BA2">
        <w:rPr>
          <w:rFonts w:ascii="Helvetica" w:hAnsi="Helvetica"/>
          <w:b/>
          <w:sz w:val="20"/>
          <w:szCs w:val="20"/>
        </w:rPr>
        <w:t xml:space="preserve"> </w:t>
      </w:r>
      <w:r w:rsidR="00A06CAF">
        <w:rPr>
          <w:rFonts w:ascii="Helvetica" w:hAnsi="Helvetica"/>
          <w:b/>
          <w:sz w:val="20"/>
          <w:szCs w:val="20"/>
        </w:rPr>
        <w:t>im Jahresvergleich</w:t>
      </w:r>
    </w:p>
    <w:p w14:paraId="7D4DBC82" w14:textId="77777777" w:rsidR="00364BA2" w:rsidRPr="008C04DA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FBD7B32" w14:textId="6E2F99DB" w:rsidR="00F5054A" w:rsidRDefault="005F5142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Der </w:t>
      </w:r>
      <w:proofErr w:type="spellStart"/>
      <w:r w:rsidR="00364BA2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 Internet Security Report für das zweite Quartal 2019 </w:t>
      </w:r>
      <w:r w:rsidR="00550E0F">
        <w:rPr>
          <w:rFonts w:ascii="Helvetica" w:hAnsi="Helvetica"/>
          <w:b/>
          <w:color w:val="000000" w:themeColor="text1"/>
          <w:sz w:val="20"/>
          <w:szCs w:val="20"/>
        </w:rPr>
        <w:t>liegt vor</w:t>
      </w:r>
      <w:r w:rsidR="00AD5247">
        <w:rPr>
          <w:rFonts w:ascii="Helvetica" w:hAnsi="Helvetica"/>
          <w:b/>
          <w:color w:val="000000" w:themeColor="text1"/>
          <w:sz w:val="20"/>
          <w:szCs w:val="20"/>
        </w:rPr>
        <w:t xml:space="preserve"> und eröffnet erneut einen detaillierten Blick auf die aktuelle Bedrohungslandschaft.</w:t>
      </w:r>
      <w:r w:rsidR="00550E0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D5247">
        <w:rPr>
          <w:rFonts w:ascii="Helvetica" w:hAnsi="Helvetica"/>
          <w:b/>
          <w:color w:val="000000" w:themeColor="text1"/>
          <w:sz w:val="20"/>
          <w:szCs w:val="20"/>
        </w:rPr>
        <w:t>Erstmals wird dabei auch gezeigt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, welche 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 xml:space="preserve">Domains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von Angreifern </w:t>
      </w:r>
      <w:r w:rsidR="00B75E8C">
        <w:rPr>
          <w:rFonts w:ascii="Helvetica" w:hAnsi="Helvetica"/>
          <w:b/>
          <w:color w:val="000000" w:themeColor="text1"/>
          <w:sz w:val="20"/>
          <w:szCs w:val="20"/>
        </w:rPr>
        <w:t xml:space="preserve">am häufigsten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>für Phishing-Angriffe und zum Hosting von Malware genutzt werden</w:t>
      </w:r>
      <w:r w:rsidR="00F43155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 xml:space="preserve">In der Liste tauchen nicht zuletzt 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 xml:space="preserve">etliche Subdomains </w:t>
      </w:r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>legitime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 xml:space="preserve"> Websites und Content </w:t>
      </w:r>
      <w:proofErr w:type="spellStart"/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>Delivery</w:t>
      </w:r>
      <w:proofErr w:type="spellEnd"/>
      <w:r w:rsidR="00927EA4" w:rsidRPr="006C0D1B">
        <w:rPr>
          <w:rFonts w:ascii="Helvetica" w:hAnsi="Helvetica"/>
          <w:b/>
          <w:color w:val="000000" w:themeColor="text1"/>
          <w:sz w:val="20"/>
          <w:szCs w:val="20"/>
        </w:rPr>
        <w:t xml:space="preserve"> Networks (CDN)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 xml:space="preserve"> –</w:t>
      </w:r>
      <w:r w:rsidR="00927EA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>wie</w:t>
      </w:r>
      <w:r w:rsidR="00374F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43155">
        <w:rPr>
          <w:rFonts w:ascii="Helvetica" w:hAnsi="Helvetica"/>
          <w:b/>
          <w:color w:val="000000" w:themeColor="text1"/>
          <w:sz w:val="20"/>
          <w:szCs w:val="20"/>
        </w:rPr>
        <w:t>SharePoint, Amazonaws.com und Cloudflare.net</w:t>
      </w:r>
      <w:r w:rsidR="00A442F9">
        <w:rPr>
          <w:rFonts w:ascii="Helvetica" w:hAnsi="Helvetica"/>
          <w:b/>
          <w:color w:val="000000" w:themeColor="text1"/>
          <w:sz w:val="20"/>
          <w:szCs w:val="20"/>
        </w:rPr>
        <w:t xml:space="preserve"> – auf.</w:t>
      </w:r>
      <w:r w:rsidR="00F5054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A3B43">
        <w:rPr>
          <w:rFonts w:ascii="Helvetica" w:hAnsi="Helvetica"/>
          <w:b/>
          <w:color w:val="000000" w:themeColor="text1"/>
          <w:sz w:val="20"/>
          <w:szCs w:val="20"/>
        </w:rPr>
        <w:t>I</w:t>
      </w:r>
      <w:r w:rsidR="003B5A4E">
        <w:rPr>
          <w:rFonts w:ascii="Helvetica" w:hAnsi="Helvetica"/>
          <w:b/>
          <w:color w:val="000000" w:themeColor="text1"/>
          <w:sz w:val="20"/>
          <w:szCs w:val="20"/>
        </w:rPr>
        <w:t>nsgesamt überrascht die Zunahme von Malware: Im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 Vergleich zum Vorjahreszeitraum </w:t>
      </w:r>
      <w:r w:rsidR="00276E6C">
        <w:rPr>
          <w:rFonts w:ascii="Helvetica" w:hAnsi="Helvetica"/>
          <w:b/>
          <w:color w:val="000000" w:themeColor="text1"/>
          <w:sz w:val="20"/>
          <w:szCs w:val="20"/>
        </w:rPr>
        <w:t xml:space="preserve">stieg die Bedrohung um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64 Prozent. </w:t>
      </w:r>
      <w:r w:rsidR="008F32FF">
        <w:rPr>
          <w:rFonts w:ascii="Helvetica" w:hAnsi="Helvetica"/>
          <w:b/>
          <w:color w:val="000000" w:themeColor="text1"/>
          <w:sz w:val="20"/>
          <w:szCs w:val="20"/>
        </w:rPr>
        <w:t xml:space="preserve">Zudem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weisen die Sicherheitsspezialisten darauf hin, dass gleich zwei Module 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von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>Kali Linux</w:t>
      </w:r>
      <w:r w:rsidR="00D672E9">
        <w:rPr>
          <w:rFonts w:ascii="Helvetica" w:hAnsi="Helvetica"/>
          <w:b/>
          <w:color w:val="000000" w:themeColor="text1"/>
          <w:sz w:val="20"/>
          <w:szCs w:val="20"/>
        </w:rPr>
        <w:t>, einem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 beliebte</w:t>
      </w:r>
      <w:r w:rsidR="006F2C7B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 Werkzeug für Penetration Tests</w:t>
      </w:r>
      <w:r w:rsidR="006F2C7B">
        <w:rPr>
          <w:rFonts w:ascii="Helvetica" w:hAnsi="Helvetica"/>
          <w:b/>
          <w:color w:val="000000" w:themeColor="text1"/>
          <w:sz w:val="20"/>
          <w:szCs w:val="20"/>
        </w:rPr>
        <w:t xml:space="preserve"> zur Überprüfung der Sicherheit im Netzwerk</w:t>
      </w:r>
      <w:r w:rsidR="00D672E9">
        <w:rPr>
          <w:rFonts w:ascii="Helvetica" w:hAnsi="Helvetica"/>
          <w:b/>
          <w:color w:val="000000" w:themeColor="text1"/>
          <w:sz w:val="20"/>
          <w:szCs w:val="20"/>
        </w:rPr>
        <w:t>,</w:t>
      </w:r>
      <w:r w:rsidR="00802538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in die Top </w:t>
      </w:r>
      <w:proofErr w:type="spellStart"/>
      <w:r w:rsidR="00364BA2">
        <w:rPr>
          <w:rFonts w:ascii="Helvetica" w:hAnsi="Helvetica"/>
          <w:b/>
          <w:color w:val="000000" w:themeColor="text1"/>
          <w:sz w:val="20"/>
          <w:szCs w:val="20"/>
        </w:rPr>
        <w:t>Ten</w:t>
      </w:r>
      <w:proofErr w:type="spellEnd"/>
      <w:r w:rsidR="006E7B8C">
        <w:rPr>
          <w:rFonts w:ascii="Helvetica" w:hAnsi="Helvetica"/>
          <w:b/>
          <w:color w:val="000000" w:themeColor="text1"/>
          <w:sz w:val="20"/>
          <w:szCs w:val="20"/>
        </w:rPr>
        <w:t xml:space="preserve"> der Malware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 eingestiegen sind. </w:t>
      </w:r>
    </w:p>
    <w:p w14:paraId="08E7DC21" w14:textId="77777777" w:rsidR="00F5054A" w:rsidRDefault="00F5054A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2A45C362" w14:textId="30E2F99A" w:rsidR="00364BA2" w:rsidRPr="00F5054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„Tarnen und täuschen – damit lässt sich das perfide Vorgehen von Hackern beschreiben, die Malware oder Phishing-E-Mails auf legitimen Content-Hosting-Domains verstecken, um sie </w:t>
      </w:r>
      <w:r w:rsidR="00E50442">
        <w:rPr>
          <w:rFonts w:ascii="Helvetica" w:hAnsi="Helvetica"/>
          <w:bCs/>
          <w:color w:val="000000" w:themeColor="text1"/>
          <w:sz w:val="20"/>
          <w:szCs w:val="20"/>
        </w:rPr>
        <w:t xml:space="preserve">auf diese Weise 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in Unternehmensnetzwerke einzuschleusen“, sagt Corey Nachreiner, Chief Technology Officer bei </w:t>
      </w:r>
      <w:proofErr w:type="spellStart"/>
      <w:r w:rsidRPr="00F5054A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 Technologies, und ergänzt: „Glücklicherweise gibt es gleich mehrere Möglichkeiten, um sich dagegen zu wehren: Über einen DNS-Filter lassen sich Verbindungen zu bekannten bösartigen Websites blocken und mittels erweiterter Anti-Malware-Dienste sowie Multi</w:t>
      </w:r>
      <w:r w:rsidR="005362B0" w:rsidRPr="00F5054A">
        <w:rPr>
          <w:rFonts w:ascii="Helvetica" w:hAnsi="Helvetica"/>
          <w:bCs/>
          <w:color w:val="000000" w:themeColor="text1"/>
          <w:sz w:val="20"/>
          <w:szCs w:val="20"/>
        </w:rPr>
        <w:t>f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aktor-Authentifizierung </w:t>
      </w:r>
      <w:r w:rsidR="00D20224">
        <w:rPr>
          <w:rFonts w:ascii="Helvetica" w:hAnsi="Helvetica"/>
          <w:bCs/>
          <w:color w:val="000000" w:themeColor="text1"/>
          <w:sz w:val="20"/>
          <w:szCs w:val="20"/>
        </w:rPr>
        <w:t>können Angriffe</w:t>
      </w:r>
      <w:r w:rsidR="00C51359">
        <w:rPr>
          <w:rFonts w:ascii="Helvetica" w:hAnsi="Helvetica"/>
          <w:bCs/>
          <w:color w:val="000000" w:themeColor="text1"/>
          <w:sz w:val="20"/>
          <w:szCs w:val="20"/>
        </w:rPr>
        <w:t xml:space="preserve">, die auf </w:t>
      </w:r>
      <w:r w:rsidR="00C51359"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kompromittierten Anmeldeinformationen </w:t>
      </w:r>
      <w:r w:rsidR="00C51359">
        <w:rPr>
          <w:rFonts w:ascii="Helvetica" w:hAnsi="Helvetica"/>
          <w:bCs/>
          <w:color w:val="000000" w:themeColor="text1"/>
          <w:sz w:val="20"/>
          <w:szCs w:val="20"/>
        </w:rPr>
        <w:t>basieren,</w:t>
      </w:r>
      <w:r w:rsidR="00D2022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>verhinder</w:t>
      </w:r>
      <w:r w:rsidR="00D20224">
        <w:rPr>
          <w:rFonts w:ascii="Helvetica" w:hAnsi="Helvetica"/>
          <w:bCs/>
          <w:color w:val="000000" w:themeColor="text1"/>
          <w:sz w:val="20"/>
          <w:szCs w:val="20"/>
        </w:rPr>
        <w:t>t werden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>. Schulungen helfen den Mitarbeite</w:t>
      </w:r>
      <w:r w:rsidR="00632C64">
        <w:rPr>
          <w:rFonts w:ascii="Helvetica" w:hAnsi="Helvetica"/>
          <w:bCs/>
          <w:color w:val="000000" w:themeColor="text1"/>
          <w:sz w:val="20"/>
          <w:szCs w:val="20"/>
        </w:rPr>
        <w:t>nden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 dabei, Phishing-E-Mails zu erkennen. Da </w:t>
      </w:r>
      <w:proofErr w:type="spellStart"/>
      <w:r w:rsidRPr="00F5054A">
        <w:rPr>
          <w:rFonts w:ascii="Helvetica" w:hAnsi="Helvetica"/>
          <w:bCs/>
          <w:color w:val="000000" w:themeColor="text1"/>
          <w:sz w:val="20"/>
          <w:szCs w:val="20"/>
        </w:rPr>
        <w:t>Einzelma</w:t>
      </w:r>
      <w:r w:rsidR="002245E8">
        <w:rPr>
          <w:rFonts w:ascii="Helvetica" w:hAnsi="Helvetica"/>
          <w:bCs/>
          <w:color w:val="000000" w:themeColor="text1"/>
          <w:sz w:val="20"/>
          <w:szCs w:val="20"/>
        </w:rPr>
        <w:t>ss</w:t>
      </w:r>
      <w:r w:rsidRPr="00F5054A">
        <w:rPr>
          <w:rFonts w:ascii="Helvetica" w:hAnsi="Helvetica"/>
          <w:bCs/>
          <w:color w:val="000000" w:themeColor="text1"/>
          <w:sz w:val="20"/>
          <w:szCs w:val="20"/>
        </w:rPr>
        <w:t>nahmen</w:t>
      </w:r>
      <w:proofErr w:type="spellEnd"/>
      <w:r w:rsidRPr="00F5054A">
        <w:rPr>
          <w:rFonts w:ascii="Helvetica" w:hAnsi="Helvetica"/>
          <w:bCs/>
          <w:color w:val="000000" w:themeColor="text1"/>
          <w:sz w:val="20"/>
          <w:szCs w:val="20"/>
        </w:rPr>
        <w:t xml:space="preserve"> jedoch kein wirksames Verteidigungskonzept darstellen, sollten Unternehmen auf eine einheitliche Sicherheitsplattform mit mehrschichtigen Security-Diensten setzen."</w:t>
      </w:r>
    </w:p>
    <w:p w14:paraId="51655FB1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914E204" w14:textId="370048D2" w:rsidR="00364BA2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Die Erkenntnisse, Forschungsergebnisse und Sicherheits-Best-Practices im vierteljährlichen Internet Security Report </w:t>
      </w:r>
      <w:r w:rsidR="00E354BA">
        <w:rPr>
          <w:rFonts w:ascii="Helvetica" w:hAnsi="Helvetica"/>
          <w:bCs/>
          <w:color w:val="000000" w:themeColor="text1"/>
          <w:sz w:val="20"/>
          <w:szCs w:val="20"/>
        </w:rPr>
        <w:t>dienen</w:t>
      </w:r>
      <w:r w:rsidR="00F876E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A20A9">
        <w:rPr>
          <w:rFonts w:ascii="Helvetica" w:hAnsi="Helvetica"/>
          <w:bCs/>
          <w:color w:val="000000" w:themeColor="text1"/>
          <w:sz w:val="20"/>
          <w:szCs w:val="20"/>
        </w:rPr>
        <w:t xml:space="preserve">sowohl 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mittelständischen </w:t>
      </w:r>
      <w:r w:rsidR="003A20A9">
        <w:rPr>
          <w:rFonts w:ascii="Helvetica" w:hAnsi="Helvetica"/>
          <w:bCs/>
          <w:color w:val="000000" w:themeColor="text1"/>
          <w:sz w:val="20"/>
          <w:szCs w:val="20"/>
        </w:rPr>
        <w:t>als auch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3033FB">
        <w:rPr>
          <w:rFonts w:ascii="Helvetica" w:hAnsi="Helvetica"/>
          <w:bCs/>
          <w:color w:val="000000" w:themeColor="text1"/>
          <w:sz w:val="20"/>
          <w:szCs w:val="20"/>
        </w:rPr>
        <w:t>gro</w:t>
      </w:r>
      <w:r w:rsidR="002245E8">
        <w:rPr>
          <w:rFonts w:ascii="Helvetica" w:hAnsi="Helvetica"/>
          <w:bCs/>
          <w:color w:val="000000" w:themeColor="text1"/>
          <w:sz w:val="20"/>
          <w:szCs w:val="20"/>
        </w:rPr>
        <w:t>ss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>en</w:t>
      </w:r>
      <w:proofErr w:type="spellEnd"/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, dezentral aufgestellten </w:t>
      </w:r>
      <w:r w:rsidR="003A20A9">
        <w:rPr>
          <w:rFonts w:ascii="Helvetica" w:hAnsi="Helvetica"/>
          <w:bCs/>
          <w:color w:val="000000" w:themeColor="text1"/>
          <w:sz w:val="20"/>
          <w:szCs w:val="20"/>
        </w:rPr>
        <w:t>Unternehmen</w:t>
      </w:r>
      <w:r w:rsidR="00663497">
        <w:rPr>
          <w:rFonts w:ascii="Helvetica" w:hAnsi="Helvetica"/>
          <w:bCs/>
          <w:color w:val="000000" w:themeColor="text1"/>
          <w:sz w:val="20"/>
          <w:szCs w:val="20"/>
        </w:rPr>
        <w:t xml:space="preserve"> dazu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2A5D53">
        <w:rPr>
          <w:rFonts w:ascii="Helvetica" w:hAnsi="Helvetica"/>
          <w:bCs/>
          <w:color w:val="000000" w:themeColor="text1"/>
          <w:sz w:val="20"/>
          <w:szCs w:val="20"/>
        </w:rPr>
        <w:t xml:space="preserve">mehr über aktuelle Gefahren </w:t>
      </w:r>
      <w:r w:rsidR="00E354BA"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="002A5D53">
        <w:rPr>
          <w:rFonts w:ascii="Helvetica" w:hAnsi="Helvetica"/>
          <w:bCs/>
          <w:color w:val="000000" w:themeColor="text1"/>
          <w:sz w:val="20"/>
          <w:szCs w:val="20"/>
        </w:rPr>
        <w:t>erfahren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. In Folge können sie sich selbst, ihre Partner und Kunden </w:t>
      </w:r>
      <w:r w:rsidR="00B74FFC">
        <w:rPr>
          <w:rFonts w:ascii="Helvetica" w:hAnsi="Helvetica"/>
          <w:bCs/>
          <w:color w:val="000000" w:themeColor="text1"/>
          <w:sz w:val="20"/>
          <w:szCs w:val="20"/>
        </w:rPr>
        <w:t xml:space="preserve">besser 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vor Bedrohungen schützen. Zu den wichtigsten Ergebnissen des Berichts zum </w:t>
      </w:r>
      <w:r>
        <w:rPr>
          <w:rFonts w:ascii="Helvetica" w:hAnsi="Helvetica"/>
          <w:bCs/>
          <w:color w:val="000000" w:themeColor="text1"/>
          <w:sz w:val="20"/>
          <w:szCs w:val="20"/>
        </w:rPr>
        <w:t>zweiten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Quartal 2019 gehören: </w:t>
      </w:r>
    </w:p>
    <w:p w14:paraId="712F8FB0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8A843C8" w14:textId="1D96445E" w:rsidR="00364BA2" w:rsidRPr="00392BCD" w:rsidRDefault="00364BA2" w:rsidP="00392BCD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033FB">
        <w:rPr>
          <w:rFonts w:ascii="Helvetica" w:hAnsi="Helvetica"/>
          <w:b/>
          <w:color w:val="000000" w:themeColor="text1"/>
          <w:sz w:val="20"/>
          <w:szCs w:val="20"/>
        </w:rPr>
        <w:t>Malware- und Phishing-Angriffe</w:t>
      </w:r>
      <w:r w:rsidR="00F04432">
        <w:rPr>
          <w:rFonts w:ascii="Helvetica" w:hAnsi="Helvetica"/>
          <w:b/>
          <w:color w:val="000000" w:themeColor="text1"/>
          <w:sz w:val="20"/>
          <w:szCs w:val="20"/>
        </w:rPr>
        <w:t xml:space="preserve"> missbrauchen</w:t>
      </w:r>
      <w:r w:rsidRPr="003033FB">
        <w:rPr>
          <w:rFonts w:ascii="Helvetica" w:hAnsi="Helvetica"/>
          <w:b/>
          <w:color w:val="000000" w:themeColor="text1"/>
          <w:sz w:val="20"/>
          <w:szCs w:val="20"/>
        </w:rPr>
        <w:t xml:space="preserve"> legitime Domänen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Über das Tracking der Meldungen des c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>loudbasierte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Filter-Dienst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„</w:t>
      </w:r>
      <w:proofErr w:type="spellStart"/>
      <w:r w:rsidRPr="00392BCD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392BCD">
        <w:rPr>
          <w:rFonts w:ascii="Helvetica" w:hAnsi="Helvetica"/>
          <w:bCs/>
          <w:color w:val="000000" w:themeColor="text1"/>
          <w:sz w:val="20"/>
          <w:szCs w:val="20"/>
        </w:rPr>
        <w:t>DNSWatch</w:t>
      </w:r>
      <w:proofErr w:type="spellEnd"/>
      <w:r w:rsidR="00392BCD">
        <w:rPr>
          <w:rFonts w:ascii="Helvetica" w:hAnsi="Helvetica"/>
          <w:bCs/>
          <w:color w:val="000000" w:themeColor="text1"/>
          <w:sz w:val="20"/>
          <w:szCs w:val="20"/>
        </w:rPr>
        <w:t>“, der p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otenziell gefährliche Verbindungen </w:t>
      </w:r>
      <w:r w:rsidR="00392BCD" w:rsidRPr="00FD13AE">
        <w:rPr>
          <w:rFonts w:ascii="Helvetica" w:hAnsi="Helvetica"/>
          <w:bCs/>
          <w:color w:val="000000" w:themeColor="text1"/>
          <w:sz w:val="20"/>
          <w:szCs w:val="20"/>
        </w:rPr>
        <w:t xml:space="preserve">auf DNS-Ebene </w:t>
      </w:r>
      <w:r w:rsidR="00F02911" w:rsidRPr="00392BCD">
        <w:rPr>
          <w:rFonts w:ascii="Helvetica" w:hAnsi="Helvetica"/>
          <w:bCs/>
          <w:color w:val="000000" w:themeColor="text1"/>
          <w:sz w:val="20"/>
          <w:szCs w:val="20"/>
        </w:rPr>
        <w:t>erk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F02911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nnt und 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>zum Schutz von Netzwerken und Mitarbeite</w:t>
      </w:r>
      <w:r w:rsidR="00632C64">
        <w:rPr>
          <w:rFonts w:ascii="Helvetica" w:hAnsi="Helvetica"/>
          <w:bCs/>
          <w:color w:val="000000" w:themeColor="text1"/>
          <w:sz w:val="20"/>
          <w:szCs w:val="20"/>
        </w:rPr>
        <w:t>nden</w:t>
      </w:r>
      <w:r w:rsid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02911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blockiert, </w:t>
      </w:r>
      <w:r w:rsidR="0061466F">
        <w:rPr>
          <w:rFonts w:ascii="Helvetica" w:hAnsi="Helvetica"/>
          <w:bCs/>
          <w:color w:val="000000" w:themeColor="text1"/>
          <w:sz w:val="20"/>
          <w:szCs w:val="20"/>
        </w:rPr>
        <w:t xml:space="preserve">wurde deutlich, dass sich unter den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Top-Domains, 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von denen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>Malware- und Phishing-Angriff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e 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ausgehen, auch </w:t>
      </w:r>
      <w:r w:rsidR="00F56A84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immer wieder 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Subdomains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von </w:t>
      </w:r>
      <w:r w:rsidR="00DD593A" w:rsidRPr="00392BCD">
        <w:rPr>
          <w:rFonts w:ascii="Helvetica" w:hAnsi="Helvetica"/>
          <w:bCs/>
          <w:color w:val="000000" w:themeColor="text1"/>
          <w:sz w:val="20"/>
          <w:szCs w:val="20"/>
        </w:rPr>
        <w:t>bekannten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Content </w:t>
      </w:r>
      <w:proofErr w:type="spellStart"/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>Delivery</w:t>
      </w:r>
      <w:proofErr w:type="spellEnd"/>
      <w:r w:rsidR="00A46AC2"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Networks</w:t>
      </w:r>
      <w:r w:rsidR="0061466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wie CloudFront.net (das zu Amazon gehört) und legitimen File-Sharing-Websites </w:t>
      </w:r>
      <w:r w:rsidR="003C1AA8">
        <w:rPr>
          <w:rFonts w:ascii="Helvetica" w:hAnsi="Helvetica"/>
          <w:bCs/>
          <w:color w:val="000000" w:themeColor="text1"/>
          <w:sz w:val="20"/>
          <w:szCs w:val="20"/>
        </w:rPr>
        <w:t>befinden</w:t>
      </w:r>
      <w:r w:rsidR="00F56A84" w:rsidRPr="00392BCD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Pr="00392BC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7A3D1869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4DE5C4C" w14:textId="3624B7E7" w:rsidR="00364BA2" w:rsidRPr="00E31BA7" w:rsidRDefault="00364BA2" w:rsidP="00E31BA7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AA78DF">
        <w:rPr>
          <w:rFonts w:ascii="Helvetica" w:hAnsi="Helvetica"/>
          <w:b/>
          <w:color w:val="000000" w:themeColor="text1"/>
          <w:sz w:val="20"/>
          <w:szCs w:val="20"/>
        </w:rPr>
        <w:t xml:space="preserve">Kali Linux </w:t>
      </w:r>
      <w:r w:rsidR="002E7F51">
        <w:rPr>
          <w:rFonts w:ascii="Helvetica" w:hAnsi="Helvetica"/>
          <w:b/>
          <w:color w:val="000000" w:themeColor="text1"/>
          <w:sz w:val="20"/>
          <w:szCs w:val="20"/>
        </w:rPr>
        <w:t>feiert Premiere in den</w:t>
      </w:r>
      <w:r w:rsidRPr="00AA78DF">
        <w:rPr>
          <w:rFonts w:ascii="Helvetica" w:hAnsi="Helvetica"/>
          <w:b/>
          <w:color w:val="000000" w:themeColor="text1"/>
          <w:sz w:val="20"/>
          <w:szCs w:val="20"/>
        </w:rPr>
        <w:t xml:space="preserve"> Top </w:t>
      </w:r>
      <w:proofErr w:type="spellStart"/>
      <w:r w:rsidRPr="00AA78DF">
        <w:rPr>
          <w:rFonts w:ascii="Helvetica" w:hAnsi="Helvetica"/>
          <w:b/>
          <w:color w:val="000000" w:themeColor="text1"/>
          <w:sz w:val="20"/>
          <w:szCs w:val="20"/>
        </w:rPr>
        <w:t>Ten</w:t>
      </w:r>
      <w:proofErr w:type="spellEnd"/>
      <w:r w:rsidRPr="00AA78DF">
        <w:rPr>
          <w:rFonts w:ascii="Helvetica" w:hAnsi="Helvetica"/>
          <w:b/>
          <w:color w:val="000000" w:themeColor="text1"/>
          <w:sz w:val="20"/>
          <w:szCs w:val="20"/>
        </w:rPr>
        <w:t xml:space="preserve"> der Malware-Liste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1BA7">
        <w:rPr>
          <w:rFonts w:ascii="Helvetica" w:hAnsi="Helvetica"/>
          <w:bCs/>
          <w:color w:val="000000" w:themeColor="text1"/>
          <w:sz w:val="20"/>
          <w:szCs w:val="20"/>
        </w:rPr>
        <w:t xml:space="preserve">–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Erstmals erscheinen gleich zwei Module des beliebten Hacking-Betriebssystems Kali Linux auf der </w:t>
      </w:r>
      <w:proofErr w:type="spellStart"/>
      <w:r w:rsidR="005B0BD5" w:rsidRPr="00E31BA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5B0BD5" w:rsidRPr="00E31BA7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9C731B">
        <w:rPr>
          <w:rFonts w:ascii="Helvetica" w:hAnsi="Helvetica"/>
          <w:bCs/>
          <w:color w:val="000000" w:themeColor="text1"/>
          <w:sz w:val="20"/>
          <w:szCs w:val="20"/>
        </w:rPr>
        <w:t>Malware-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Liste.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Hinter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Trojan.GenericKD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verbirgt sich eine ganze Malware-Familie, die darauf ausgelegt ist,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Hintertür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>chen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zu einem Command-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and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-Control-Server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>zu öffnen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. Bei </w:t>
      </w:r>
      <w:proofErr w:type="spellStart"/>
      <w:proofErr w:type="gram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Backdoor.Small.DT</w:t>
      </w:r>
      <w:proofErr w:type="spellEnd"/>
      <w:proofErr w:type="gramEnd"/>
      <w:r w:rsidR="0087551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handelt es sich um ein Web-Shell-Skript, </w:t>
      </w:r>
      <w:r w:rsidR="001D2EA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das 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Verbindungen zu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Webservern </w:t>
      </w:r>
      <w:r w:rsidR="001D2EAD" w:rsidRPr="00E31BA7">
        <w:rPr>
          <w:rFonts w:ascii="Helvetica" w:hAnsi="Helvetica"/>
          <w:bCs/>
          <w:color w:val="000000" w:themeColor="text1"/>
          <w:sz w:val="20"/>
          <w:szCs w:val="20"/>
        </w:rPr>
        <w:t>er</w:t>
      </w:r>
      <w:r w:rsidR="00D51DED" w:rsidRPr="00E31BA7">
        <w:rPr>
          <w:rFonts w:ascii="Helvetica" w:hAnsi="Helvetica"/>
          <w:bCs/>
          <w:color w:val="000000" w:themeColor="text1"/>
          <w:sz w:val="20"/>
          <w:szCs w:val="20"/>
        </w:rPr>
        <w:t>möglich</w:t>
      </w:r>
      <w:r w:rsidR="001D2EAD" w:rsidRPr="00E31BA7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. Dies könnte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darauf hindeuten, dass entweder immer mehr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böswillige Angreifer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Kali Linux nutzen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oder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die Anzahl </w:t>
      </w:r>
      <w:r w:rsidR="001E614A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Penetrationstests durch White Hat-Hacker </w:t>
      </w:r>
      <w:r w:rsidR="00106413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im Untersuchungszeitraum </w:t>
      </w:r>
      <w:r w:rsidR="00D823EC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im Vergleich zu vorher </w:t>
      </w:r>
      <w:r w:rsidR="00E31BA7"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weit </w:t>
      </w:r>
      <w:r w:rsidR="00106413" w:rsidRPr="00E31BA7">
        <w:rPr>
          <w:rFonts w:ascii="Helvetica" w:hAnsi="Helvetica"/>
          <w:bCs/>
          <w:color w:val="000000" w:themeColor="text1"/>
          <w:sz w:val="20"/>
          <w:szCs w:val="20"/>
        </w:rPr>
        <w:t>höher lag</w:t>
      </w:r>
      <w:r w:rsidR="00597B61" w:rsidRPr="00E31BA7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318795AB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9859498" w14:textId="395E9613" w:rsidR="00364BA2" w:rsidRPr="005226E7" w:rsidRDefault="00364BA2" w:rsidP="005226E7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5026C">
        <w:rPr>
          <w:rFonts w:ascii="Helvetica" w:hAnsi="Helvetica"/>
          <w:b/>
          <w:color w:val="000000" w:themeColor="text1"/>
          <w:sz w:val="20"/>
          <w:szCs w:val="20"/>
        </w:rPr>
        <w:t>Deutlicher Anstieg des Gesamtvolumens an Malware gegenüber dem Vorjahr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1BA7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Zwei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>von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drei Malware-Erkennungsdienste von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verzeichneten im zweiten Quartal 2019 einen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klaren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Anstieg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von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Malware gegenüber dem zweiten Quartal 2018: der eine blockierte 58 Prozent mehr 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Malware,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beim anderen belief sich der Zuwachs auf 68</w:t>
      </w:r>
      <w:r w:rsidR="005226E7">
        <w:rPr>
          <w:rFonts w:ascii="Helvetica" w:hAnsi="Helvetica"/>
          <w:bCs/>
          <w:color w:val="000000" w:themeColor="text1"/>
          <w:sz w:val="20"/>
          <w:szCs w:val="20"/>
        </w:rPr>
        <w:t xml:space="preserve"> Prozent – </w:t>
      </w:r>
      <w:r w:rsidRPr="005226E7">
        <w:rPr>
          <w:rFonts w:ascii="Helvetica" w:hAnsi="Helvetica"/>
          <w:bCs/>
          <w:color w:val="000000" w:themeColor="text1"/>
          <w:sz w:val="20"/>
          <w:szCs w:val="20"/>
        </w:rPr>
        <w:t>was einem Gesamtanstieg von 64</w:t>
      </w:r>
      <w:r w:rsidR="005226E7" w:rsidRPr="005226E7">
        <w:rPr>
          <w:rFonts w:ascii="Helvetica" w:hAnsi="Helvetica"/>
          <w:bCs/>
          <w:color w:val="000000" w:themeColor="text1"/>
          <w:sz w:val="20"/>
          <w:szCs w:val="20"/>
        </w:rPr>
        <w:t xml:space="preserve"> Prozent</w:t>
      </w:r>
      <w:r w:rsidRPr="005226E7">
        <w:rPr>
          <w:rFonts w:ascii="Helvetica" w:hAnsi="Helvetica"/>
          <w:bCs/>
          <w:color w:val="000000" w:themeColor="text1"/>
          <w:sz w:val="20"/>
          <w:szCs w:val="20"/>
        </w:rPr>
        <w:t xml:space="preserve"> gegenüber dem Vorjahr entspricht.</w:t>
      </w:r>
    </w:p>
    <w:p w14:paraId="54A24C08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714BAD50" w14:textId="618E65A1" w:rsidR="00364BA2" w:rsidRPr="00E31BA7" w:rsidRDefault="00364BA2" w:rsidP="00E31BA7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Breit gestreute</w:t>
      </w:r>
      <w:r w:rsidRPr="00FE7C9B">
        <w:rPr>
          <w:rFonts w:ascii="Helvetica" w:hAnsi="Helvetica"/>
          <w:b/>
          <w:color w:val="000000" w:themeColor="text1"/>
          <w:sz w:val="20"/>
          <w:szCs w:val="20"/>
        </w:rPr>
        <w:t xml:space="preserve"> Phishing- und Office-</w:t>
      </w:r>
      <w:proofErr w:type="spellStart"/>
      <w:r w:rsidRPr="00FE7C9B">
        <w:rPr>
          <w:rFonts w:ascii="Helvetica" w:hAnsi="Helvetica"/>
          <w:b/>
          <w:color w:val="000000" w:themeColor="text1"/>
          <w:sz w:val="20"/>
          <w:szCs w:val="20"/>
        </w:rPr>
        <w:t>Exploit</w:t>
      </w:r>
      <w:proofErr w:type="spellEnd"/>
      <w:r w:rsidRPr="00FE7C9B">
        <w:rPr>
          <w:rFonts w:ascii="Helvetica" w:hAnsi="Helvetica"/>
          <w:b/>
          <w:color w:val="000000" w:themeColor="text1"/>
          <w:sz w:val="20"/>
          <w:szCs w:val="20"/>
        </w:rPr>
        <w:t>-Malware nimmt zu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1BA7">
        <w:rPr>
          <w:rFonts w:ascii="Helvetica" w:hAnsi="Helvetica"/>
          <w:bCs/>
          <w:color w:val="000000" w:themeColor="text1"/>
          <w:sz w:val="20"/>
          <w:szCs w:val="20"/>
        </w:rPr>
        <w:t xml:space="preserve">–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Zwei Malware-</w:t>
      </w:r>
      <w:r w:rsidR="00971B55">
        <w:rPr>
          <w:rFonts w:ascii="Helvetica" w:hAnsi="Helvetica"/>
          <w:bCs/>
          <w:color w:val="000000" w:themeColor="text1"/>
          <w:sz w:val="20"/>
          <w:szCs w:val="20"/>
        </w:rPr>
        <w:t>Varianten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(ein Phishing-Angriff, der </w:t>
      </w:r>
      <w:r w:rsidR="00971B55">
        <w:rPr>
          <w:rFonts w:ascii="Helvetica" w:hAnsi="Helvetica"/>
          <w:bCs/>
          <w:color w:val="000000" w:themeColor="text1"/>
          <w:sz w:val="20"/>
          <w:szCs w:val="20"/>
        </w:rPr>
        <w:t xml:space="preserve">auf der Drohung basiert, </w:t>
      </w:r>
      <w:proofErr w:type="spellStart"/>
      <w:r w:rsidR="00971B55">
        <w:rPr>
          <w:rFonts w:ascii="Helvetica" w:hAnsi="Helvetica"/>
          <w:bCs/>
          <w:color w:val="000000" w:themeColor="text1"/>
          <w:sz w:val="20"/>
          <w:szCs w:val="20"/>
        </w:rPr>
        <w:t>gefakte</w:t>
      </w:r>
      <w:proofErr w:type="spellEnd"/>
      <w:r w:rsidR="00971B55">
        <w:rPr>
          <w:rFonts w:ascii="Helvetica" w:hAnsi="Helvetica"/>
          <w:bCs/>
          <w:color w:val="000000" w:themeColor="text1"/>
          <w:sz w:val="20"/>
          <w:szCs w:val="20"/>
        </w:rPr>
        <w:t xml:space="preserve"> Informationen über das Opfer zu veröffentlichen, sowie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ein Microsoft Office-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Exploit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),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>die bereits im vierten Quartal 2018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ersten Quartal 2019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auf der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Liste der </w:t>
      </w:r>
      <w:r w:rsidR="00F27272">
        <w:rPr>
          <w:rFonts w:ascii="Helvetica" w:hAnsi="Helvetica"/>
          <w:bCs/>
          <w:color w:val="000000" w:themeColor="text1"/>
          <w:sz w:val="20"/>
          <w:szCs w:val="20"/>
        </w:rPr>
        <w:t xml:space="preserve">am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weitesten gestreuten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Malware standen,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haben es jetzt auch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volumenmä</w:t>
      </w:r>
      <w:r w:rsidR="002245E8">
        <w:rPr>
          <w:rFonts w:ascii="Helvetica" w:hAnsi="Helvetica"/>
          <w:bCs/>
          <w:color w:val="000000" w:themeColor="text1"/>
          <w:sz w:val="20"/>
          <w:szCs w:val="20"/>
        </w:rPr>
        <w:t>ssi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g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in die Top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Ten</w:t>
      </w:r>
      <w:proofErr w:type="spellEnd"/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 geschafft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. Dies zeigt, dass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>solche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Kampagnen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, die mit hoher Frequenz </w:t>
      </w:r>
      <w:r w:rsidR="00A9326E">
        <w:rPr>
          <w:rFonts w:ascii="Helvetica" w:hAnsi="Helvetica"/>
          <w:bCs/>
          <w:color w:val="000000" w:themeColor="text1"/>
          <w:sz w:val="20"/>
          <w:szCs w:val="20"/>
        </w:rPr>
        <w:t xml:space="preserve">auf eine </w:t>
      </w:r>
      <w:proofErr w:type="spellStart"/>
      <w:r w:rsidR="00A9326E">
        <w:rPr>
          <w:rFonts w:ascii="Helvetica" w:hAnsi="Helvetica"/>
          <w:bCs/>
          <w:color w:val="000000" w:themeColor="text1"/>
          <w:sz w:val="20"/>
          <w:szCs w:val="20"/>
        </w:rPr>
        <w:t>gro</w:t>
      </w:r>
      <w:r w:rsidR="002245E8">
        <w:rPr>
          <w:rFonts w:ascii="Helvetica" w:hAnsi="Helvetica"/>
          <w:bCs/>
          <w:color w:val="000000" w:themeColor="text1"/>
          <w:sz w:val="20"/>
          <w:szCs w:val="20"/>
        </w:rPr>
        <w:t>ss</w:t>
      </w:r>
      <w:r w:rsidR="00A9326E">
        <w:rPr>
          <w:rFonts w:ascii="Helvetica" w:hAnsi="Helvetica"/>
          <w:bCs/>
          <w:color w:val="000000" w:themeColor="text1"/>
          <w:sz w:val="20"/>
          <w:szCs w:val="20"/>
        </w:rPr>
        <w:t>e</w:t>
      </w:r>
      <w:proofErr w:type="spellEnd"/>
      <w:r w:rsidR="00A9326E">
        <w:rPr>
          <w:rFonts w:ascii="Helvetica" w:hAnsi="Helvetica"/>
          <w:bCs/>
          <w:color w:val="000000" w:themeColor="text1"/>
          <w:sz w:val="20"/>
          <w:szCs w:val="20"/>
        </w:rPr>
        <w:t xml:space="preserve"> Masse abzielen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auf dem Vormarsch sind. Benutzer sollten Office </w:t>
      </w:r>
      <w:r w:rsidR="001E62C6">
        <w:rPr>
          <w:rFonts w:ascii="Helvetica" w:hAnsi="Helvetica"/>
          <w:bCs/>
          <w:color w:val="000000" w:themeColor="text1"/>
          <w:sz w:val="20"/>
          <w:szCs w:val="20"/>
        </w:rPr>
        <w:t xml:space="preserve">daher </w:t>
      </w:r>
      <w:proofErr w:type="spellStart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>regelmä</w:t>
      </w:r>
      <w:r w:rsidR="002245E8">
        <w:rPr>
          <w:rFonts w:ascii="Helvetica" w:hAnsi="Helvetica"/>
          <w:bCs/>
          <w:color w:val="000000" w:themeColor="text1"/>
          <w:sz w:val="20"/>
          <w:szCs w:val="20"/>
        </w:rPr>
        <w:t>ss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ig</w:t>
      </w:r>
      <w:proofErr w:type="spellEnd"/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 aktualisieren und Anti-Phishing- sowie </w:t>
      </w:r>
      <w:r w:rsidR="00185E27">
        <w:rPr>
          <w:rFonts w:ascii="Helvetica" w:hAnsi="Helvetica"/>
          <w:bCs/>
          <w:color w:val="000000" w:themeColor="text1"/>
          <w:sz w:val="20"/>
          <w:szCs w:val="20"/>
        </w:rPr>
        <w:t>auf DNS-</w:t>
      </w:r>
      <w:proofErr w:type="spellStart"/>
      <w:r w:rsidR="00185E27">
        <w:rPr>
          <w:rFonts w:ascii="Helvetica" w:hAnsi="Helvetica"/>
          <w:bCs/>
          <w:color w:val="000000" w:themeColor="text1"/>
          <w:sz w:val="20"/>
          <w:szCs w:val="20"/>
        </w:rPr>
        <w:t>Filtering</w:t>
      </w:r>
      <w:proofErr w:type="spellEnd"/>
      <w:r w:rsidR="00185E27">
        <w:rPr>
          <w:rFonts w:ascii="Helvetica" w:hAnsi="Helvetica"/>
          <w:bCs/>
          <w:color w:val="000000" w:themeColor="text1"/>
          <w:sz w:val="20"/>
          <w:szCs w:val="20"/>
        </w:rPr>
        <w:t xml:space="preserve"> basierende 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 xml:space="preserve">Sicherheitslösungen </w:t>
      </w:r>
      <w:r w:rsidR="000B667D">
        <w:rPr>
          <w:rFonts w:ascii="Helvetica" w:hAnsi="Helvetica"/>
          <w:bCs/>
          <w:color w:val="000000" w:themeColor="text1"/>
          <w:sz w:val="20"/>
          <w:szCs w:val="20"/>
        </w:rPr>
        <w:t>einsetzen</w:t>
      </w:r>
      <w:r w:rsidRPr="00E31BA7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7F44D12B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E19493F" w14:textId="155EC7D2" w:rsidR="00364BA2" w:rsidRPr="00CF3AC5" w:rsidRDefault="00364BA2" w:rsidP="00CF3AC5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2181C">
        <w:rPr>
          <w:rFonts w:ascii="Helvetica" w:hAnsi="Helvetica"/>
          <w:b/>
          <w:color w:val="000000" w:themeColor="text1"/>
          <w:sz w:val="20"/>
          <w:szCs w:val="20"/>
        </w:rPr>
        <w:t>SQL-</w:t>
      </w:r>
      <w:proofErr w:type="spellStart"/>
      <w:r w:rsidRPr="0082181C">
        <w:rPr>
          <w:rFonts w:ascii="Helvetica" w:hAnsi="Helvetica"/>
          <w:b/>
          <w:color w:val="000000" w:themeColor="text1"/>
          <w:sz w:val="20"/>
          <w:szCs w:val="20"/>
        </w:rPr>
        <w:t>Inje</w:t>
      </w:r>
      <w:r>
        <w:rPr>
          <w:rFonts w:ascii="Helvetica" w:hAnsi="Helvetica"/>
          <w:b/>
          <w:color w:val="000000" w:themeColor="text1"/>
          <w:sz w:val="20"/>
          <w:szCs w:val="20"/>
        </w:rPr>
        <w:t>c</w:t>
      </w:r>
      <w:r w:rsidRPr="0082181C">
        <w:rPr>
          <w:rFonts w:ascii="Helvetica" w:hAnsi="Helvetica"/>
          <w:b/>
          <w:color w:val="000000" w:themeColor="text1"/>
          <w:sz w:val="20"/>
          <w:szCs w:val="20"/>
        </w:rPr>
        <w:t>tion</w:t>
      </w:r>
      <w:r>
        <w:rPr>
          <w:rFonts w:ascii="Helvetica" w:hAnsi="Helvetica"/>
          <w:b/>
          <w:color w:val="000000" w:themeColor="text1"/>
          <w:sz w:val="20"/>
          <w:szCs w:val="20"/>
        </w:rPr>
        <w:t>s</w:t>
      </w:r>
      <w:proofErr w:type="spellEnd"/>
      <w:r w:rsidRPr="0082181C">
        <w:rPr>
          <w:rFonts w:ascii="Helvetica" w:hAnsi="Helvetica"/>
          <w:b/>
          <w:color w:val="000000" w:themeColor="text1"/>
          <w:sz w:val="20"/>
          <w:szCs w:val="20"/>
        </w:rPr>
        <w:t xml:space="preserve"> dominier</w:t>
      </w:r>
      <w:r>
        <w:rPr>
          <w:rFonts w:ascii="Helvetica" w:hAnsi="Helvetica"/>
          <w:b/>
          <w:color w:val="000000" w:themeColor="text1"/>
          <w:sz w:val="20"/>
          <w:szCs w:val="20"/>
        </w:rPr>
        <w:t>en</w:t>
      </w:r>
      <w:r w:rsidRPr="0082181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63DE7">
        <w:rPr>
          <w:rFonts w:ascii="Helvetica" w:hAnsi="Helvetica"/>
          <w:b/>
          <w:color w:val="000000" w:themeColor="text1"/>
          <w:sz w:val="20"/>
          <w:szCs w:val="20"/>
        </w:rPr>
        <w:t xml:space="preserve">bei </w:t>
      </w:r>
      <w:r w:rsidRPr="0082181C">
        <w:rPr>
          <w:rFonts w:ascii="Helvetica" w:hAnsi="Helvetica"/>
          <w:b/>
          <w:color w:val="000000" w:themeColor="text1"/>
          <w:sz w:val="20"/>
          <w:szCs w:val="20"/>
        </w:rPr>
        <w:t>Netzwerkangriffe</w:t>
      </w:r>
      <w:r w:rsidR="00563DE7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F3AC5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SQL-basierte Angriffe machten 34 Prozent aller im zweiten Quartal 2019 erkannten Netzwerkattacken aus. Der Anstieg ist im Jahresvergleich geradezu dramatisch: </w:t>
      </w:r>
      <w:r w:rsidR="005C2F80">
        <w:rPr>
          <w:rFonts w:ascii="Helvetica" w:hAnsi="Helvetica"/>
          <w:bCs/>
          <w:color w:val="000000" w:themeColor="text1"/>
          <w:sz w:val="20"/>
          <w:szCs w:val="20"/>
        </w:rPr>
        <w:t>In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einem spezifischen </w:t>
      </w:r>
      <w:r w:rsidR="005C2F80">
        <w:rPr>
          <w:rFonts w:ascii="Helvetica" w:hAnsi="Helvetica"/>
          <w:bCs/>
          <w:color w:val="000000" w:themeColor="text1"/>
          <w:sz w:val="20"/>
          <w:szCs w:val="20"/>
        </w:rPr>
        <w:t xml:space="preserve">Fall 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>lag das</w:t>
      </w:r>
      <w:r w:rsidR="005C2F80">
        <w:rPr>
          <w:rFonts w:ascii="Helvetica" w:hAnsi="Helvetica"/>
          <w:bCs/>
          <w:color w:val="000000" w:themeColor="text1"/>
          <w:sz w:val="20"/>
          <w:szCs w:val="20"/>
        </w:rPr>
        <w:t xml:space="preserve"> Aufkommen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 xml:space="preserve"> im zweiten Quartal 2019 verglichen mit dem Vorjahresquartal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sogar 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 xml:space="preserve">um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29.000 Prozent</w:t>
      </w:r>
      <w:r w:rsidR="00B678E7">
        <w:rPr>
          <w:rFonts w:ascii="Helvetica" w:hAnsi="Helvetica"/>
          <w:bCs/>
          <w:color w:val="000000" w:themeColor="text1"/>
          <w:sz w:val="20"/>
          <w:szCs w:val="20"/>
        </w:rPr>
        <w:t xml:space="preserve"> höher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>Jeder, der eine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SQL-Datenbank</w:t>
      </w:r>
      <w:r w:rsidR="00F2727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oder Webserver mit Zugriff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 auf eine solche</w:t>
      </w:r>
      <w:r w:rsidR="00F27272">
        <w:rPr>
          <w:rFonts w:ascii="Helvetica" w:hAnsi="Helvetica"/>
          <w:bCs/>
          <w:color w:val="000000" w:themeColor="text1"/>
          <w:sz w:val="20"/>
          <w:szCs w:val="20"/>
        </w:rPr>
        <w:t xml:space="preserve"> pflegt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sollte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 seine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Systeme </w:t>
      </w:r>
      <w:proofErr w:type="spellStart"/>
      <w:r w:rsidRPr="00CF3AC5">
        <w:rPr>
          <w:rFonts w:ascii="Helvetica" w:hAnsi="Helvetica"/>
          <w:bCs/>
          <w:color w:val="000000" w:themeColor="text1"/>
          <w:sz w:val="20"/>
          <w:szCs w:val="20"/>
        </w:rPr>
        <w:t>regelmä</w:t>
      </w:r>
      <w:r w:rsidR="002245E8">
        <w:rPr>
          <w:rFonts w:ascii="Helvetica" w:hAnsi="Helvetica"/>
          <w:bCs/>
          <w:color w:val="000000" w:themeColor="text1"/>
          <w:sz w:val="20"/>
          <w:szCs w:val="20"/>
        </w:rPr>
        <w:t>ss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ig</w:t>
      </w:r>
      <w:proofErr w:type="spellEnd"/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>auf den aktuellsten Stand bringen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und in eine </w:t>
      </w:r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Web </w:t>
      </w:r>
      <w:proofErr w:type="spellStart"/>
      <w:r w:rsidR="00126204">
        <w:rPr>
          <w:rFonts w:ascii="Helvetica" w:hAnsi="Helvetica"/>
          <w:bCs/>
          <w:color w:val="000000" w:themeColor="text1"/>
          <w:sz w:val="20"/>
          <w:szCs w:val="20"/>
        </w:rPr>
        <w:t>Application</w:t>
      </w:r>
      <w:proofErr w:type="spellEnd"/>
      <w:r w:rsidR="0012620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Firewall investieren.</w:t>
      </w:r>
    </w:p>
    <w:p w14:paraId="7B1BBBA4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71FA86E6" w14:textId="129715CD" w:rsidR="00364BA2" w:rsidRPr="00CF3AC5" w:rsidRDefault="00364BA2" w:rsidP="00CF3AC5">
      <w:pPr>
        <w:pStyle w:val="Listenabsatz"/>
        <w:numPr>
          <w:ilvl w:val="0"/>
          <w:numId w:val="48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C622F">
        <w:rPr>
          <w:rFonts w:ascii="Helvetica" w:hAnsi="Helvetica"/>
          <w:b/>
          <w:color w:val="000000" w:themeColor="text1"/>
          <w:sz w:val="20"/>
          <w:szCs w:val="20"/>
        </w:rPr>
        <w:t>Malware richtet sich zunehmend gegen Europa und APAC</w:t>
      </w:r>
      <w:r w:rsidRPr="003033F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F3AC5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Im zweiten Quartal 2019 zielten fast 37 Prozent der Malware auf die EMEA-Region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 xml:space="preserve">. Zudem wurden spezifische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Einzelangriffe auf </w:t>
      </w:r>
      <w:proofErr w:type="spellStart"/>
      <w:r w:rsidRPr="00CF3AC5">
        <w:rPr>
          <w:rFonts w:ascii="Helvetica" w:hAnsi="Helvetica"/>
          <w:bCs/>
          <w:color w:val="000000" w:themeColor="text1"/>
          <w:sz w:val="20"/>
          <w:szCs w:val="20"/>
        </w:rPr>
        <w:t>Gro</w:t>
      </w:r>
      <w:r w:rsidR="002245E8">
        <w:rPr>
          <w:rFonts w:ascii="Helvetica" w:hAnsi="Helvetica"/>
          <w:bCs/>
          <w:color w:val="000000" w:themeColor="text1"/>
          <w:sz w:val="20"/>
          <w:szCs w:val="20"/>
        </w:rPr>
        <w:t>ss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britannien</w:t>
      </w:r>
      <w:proofErr w:type="spellEnd"/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, Italien, Deutschland und Mauritius 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>registriert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>Auf die Asien-Pazifik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-Region (APAC) </w:t>
      </w:r>
      <w:r w:rsidR="00E069F2">
        <w:rPr>
          <w:rFonts w:ascii="Helvetica" w:hAnsi="Helvetica"/>
          <w:bCs/>
          <w:color w:val="000000" w:themeColor="text1"/>
          <w:sz w:val="20"/>
          <w:szCs w:val="20"/>
        </w:rPr>
        <w:t>waren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 xml:space="preserve"> insgesamt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36 Prozent </w:t>
      </w:r>
      <w:r w:rsidR="001440D3">
        <w:rPr>
          <w:rFonts w:ascii="Helvetica" w:hAnsi="Helvetica"/>
          <w:bCs/>
          <w:color w:val="000000" w:themeColor="text1"/>
          <w:sz w:val="20"/>
          <w:szCs w:val="20"/>
        </w:rPr>
        <w:t>aller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Malware-Angriffe </w:t>
      </w:r>
      <w:r w:rsidR="00E069F2">
        <w:rPr>
          <w:rFonts w:ascii="Helvetica" w:hAnsi="Helvetica"/>
          <w:bCs/>
          <w:color w:val="000000" w:themeColor="text1"/>
          <w:sz w:val="20"/>
          <w:szCs w:val="20"/>
        </w:rPr>
        <w:t>gerichtet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. Vor allem die Malware-Varianten </w:t>
      </w:r>
      <w:proofErr w:type="spellStart"/>
      <w:r w:rsidRPr="00CF3AC5">
        <w:rPr>
          <w:rFonts w:ascii="Helvetica" w:hAnsi="Helvetica"/>
          <w:bCs/>
          <w:color w:val="000000" w:themeColor="text1"/>
          <w:sz w:val="20"/>
          <w:szCs w:val="20"/>
        </w:rPr>
        <w:t>Razy</w:t>
      </w:r>
      <w:proofErr w:type="spellEnd"/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und Trojan.Phishing.MH </w:t>
      </w:r>
      <w:r w:rsidR="007902C7">
        <w:rPr>
          <w:rFonts w:ascii="Helvetica" w:hAnsi="Helvetica"/>
          <w:bCs/>
          <w:color w:val="000000" w:themeColor="text1"/>
          <w:sz w:val="20"/>
          <w:szCs w:val="20"/>
        </w:rPr>
        <w:t>wurden hier verortet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>, 11 Prozent der Trojan.Phishing.MH-</w:t>
      </w:r>
      <w:r w:rsidR="007902C7">
        <w:rPr>
          <w:rFonts w:ascii="Helvetica" w:hAnsi="Helvetica"/>
          <w:bCs/>
          <w:color w:val="000000" w:themeColor="text1"/>
          <w:sz w:val="20"/>
          <w:szCs w:val="20"/>
        </w:rPr>
        <w:t>Fälle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902C7">
        <w:rPr>
          <w:rFonts w:ascii="Helvetica" w:hAnsi="Helvetica"/>
          <w:bCs/>
          <w:color w:val="000000" w:themeColor="text1"/>
          <w:sz w:val="20"/>
          <w:szCs w:val="20"/>
        </w:rPr>
        <w:t>entfielen allein auf</w:t>
      </w:r>
      <w:r w:rsidRPr="00CF3AC5">
        <w:rPr>
          <w:rFonts w:ascii="Helvetica" w:hAnsi="Helvetica"/>
          <w:bCs/>
          <w:color w:val="000000" w:themeColor="text1"/>
          <w:sz w:val="20"/>
          <w:szCs w:val="20"/>
        </w:rPr>
        <w:t xml:space="preserve"> Japan.</w:t>
      </w:r>
    </w:p>
    <w:p w14:paraId="727163B4" w14:textId="77777777" w:rsidR="00364BA2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30AF851" w14:textId="476AAB15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Die Ergebnisse des Reports basieren auf anonymisierten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-Feed-Daten von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41.229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aktiven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UTM-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Appliances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weltweit, deren Anwender dem Daten-Sharing zugestimmt haben. Insgesamt blockierten diese im </w:t>
      </w:r>
      <w:r>
        <w:rPr>
          <w:rFonts w:ascii="Helvetica" w:hAnsi="Helvetica"/>
          <w:bCs/>
          <w:color w:val="000000" w:themeColor="text1"/>
          <w:sz w:val="20"/>
          <w:szCs w:val="20"/>
        </w:rPr>
        <w:t>zweiten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Quartal </w:t>
      </w:r>
      <w:r w:rsidR="007710BD">
        <w:rPr>
          <w:rFonts w:ascii="Helvetica" w:hAnsi="Helvetica"/>
          <w:bCs/>
          <w:color w:val="000000" w:themeColor="text1"/>
          <w:sz w:val="20"/>
          <w:szCs w:val="20"/>
        </w:rPr>
        <w:t>dieses Jahres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22.619.836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Malware-Varianten (5</w:t>
      </w:r>
      <w:r>
        <w:rPr>
          <w:rFonts w:ascii="Helvetica" w:hAnsi="Helvetica"/>
          <w:bCs/>
          <w:color w:val="000000" w:themeColor="text1"/>
          <w:sz w:val="20"/>
          <w:szCs w:val="20"/>
        </w:rPr>
        <w:t>49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 und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2.265.425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Netzwerkangriffe (</w:t>
      </w:r>
      <w:r>
        <w:rPr>
          <w:rFonts w:ascii="Helvetica" w:hAnsi="Helvetica"/>
          <w:bCs/>
          <w:color w:val="000000" w:themeColor="text1"/>
          <w:sz w:val="20"/>
          <w:szCs w:val="20"/>
        </w:rPr>
        <w:t>60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Gerät).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Letzteres stellt einen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deutliche</w:t>
      </w:r>
      <w:r w:rsidR="00D4694F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430BC">
        <w:rPr>
          <w:rFonts w:ascii="Helvetica" w:hAnsi="Helvetica"/>
          <w:bCs/>
          <w:color w:val="000000" w:themeColor="text1"/>
          <w:sz w:val="20"/>
          <w:szCs w:val="20"/>
        </w:rPr>
        <w:t>Gesamta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nstieg gegenüber dem ersten Quartal 2019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51829">
        <w:rPr>
          <w:rFonts w:ascii="Helvetica" w:hAnsi="Helvetica"/>
          <w:bCs/>
          <w:color w:val="000000" w:themeColor="text1"/>
          <w:sz w:val="20"/>
          <w:szCs w:val="20"/>
        </w:rPr>
        <w:t xml:space="preserve">dar und </w:t>
      </w:r>
      <w:r w:rsidR="00D4694F">
        <w:rPr>
          <w:rFonts w:ascii="Helvetica" w:hAnsi="Helvetica"/>
          <w:bCs/>
          <w:color w:val="000000" w:themeColor="text1"/>
          <w:sz w:val="20"/>
          <w:szCs w:val="20"/>
        </w:rPr>
        <w:t>steht im Gegensatz zu früheren Beobachtungen.</w:t>
      </w:r>
    </w:p>
    <w:p w14:paraId="56E4DBB8" w14:textId="77777777" w:rsidR="00364BA2" w:rsidRPr="00BD23B1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4CE06B4" w14:textId="7FDE6EEE" w:rsidR="00364BA2" w:rsidRPr="00E7047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Der vollständige Bericht enthält detaillierte Statistiken </w:t>
      </w:r>
      <w:r w:rsidR="003C0F20">
        <w:rPr>
          <w:rFonts w:ascii="Helvetica" w:hAnsi="Helvetica"/>
          <w:bCs/>
          <w:color w:val="000000" w:themeColor="text1"/>
          <w:sz w:val="20"/>
          <w:szCs w:val="20"/>
        </w:rPr>
        <w:t>zu den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wirkungsvollsten Malware- und Netzwerkangriffen </w:t>
      </w:r>
      <w:r w:rsidR="003C0F20">
        <w:rPr>
          <w:rFonts w:ascii="Helvetica" w:hAnsi="Helvetica"/>
          <w:bCs/>
          <w:color w:val="000000" w:themeColor="text1"/>
          <w:sz w:val="20"/>
          <w:szCs w:val="20"/>
        </w:rPr>
        <w:t>im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 xml:space="preserve"> zweiten Quartal 2019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9B62B6">
        <w:rPr>
          <w:rFonts w:ascii="Helvetica" w:hAnsi="Helvetica"/>
          <w:bCs/>
          <w:color w:val="000000" w:themeColor="text1"/>
          <w:sz w:val="20"/>
          <w:szCs w:val="20"/>
        </w:rPr>
        <w:t xml:space="preserve">Darüber hinaus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wird der </w:t>
      </w:r>
      <w:proofErr w:type="spellStart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RobbinHood</w:t>
      </w:r>
      <w:proofErr w:type="spellEnd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-</w:t>
      </w:r>
      <w:proofErr w:type="spellStart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Ransomware</w:t>
      </w:r>
      <w:proofErr w:type="spellEnd"/>
      <w:r w:rsidRPr="00BD23B1">
        <w:rPr>
          <w:rFonts w:ascii="Helvetica" w:hAnsi="Helvetica"/>
          <w:bCs/>
          <w:color w:val="000000" w:themeColor="text1"/>
          <w:sz w:val="20"/>
          <w:szCs w:val="20"/>
        </w:rPr>
        <w:t>-Angriff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Pr="00BD23B1">
        <w:rPr>
          <w:rFonts w:ascii="Helvetica" w:hAnsi="Helvetica"/>
          <w:bCs/>
          <w:color w:val="000000" w:themeColor="text1"/>
          <w:sz w:val="20"/>
          <w:szCs w:val="20"/>
        </w:rPr>
        <w:t>der die Stadt Baltimore im Mai 2019 lahmlegte und insgesamt etwa 17 Millionen Dollar Schaden verursachte</w:t>
      </w:r>
      <w:r w:rsidR="009B62B6">
        <w:rPr>
          <w:rFonts w:ascii="Helvetica" w:hAnsi="Helvetica"/>
          <w:bCs/>
          <w:color w:val="000000" w:themeColor="text1"/>
          <w:sz w:val="20"/>
          <w:szCs w:val="20"/>
        </w:rPr>
        <w:t>, näher beleuchtet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9B62B6">
        <w:rPr>
          <w:rFonts w:ascii="Helvetica" w:hAnsi="Helvetica"/>
          <w:bCs/>
          <w:color w:val="000000" w:themeColor="text1"/>
          <w:sz w:val="20"/>
          <w:szCs w:val="20"/>
        </w:rPr>
        <w:t xml:space="preserve">Natürlich erhalten </w:t>
      </w:r>
      <w:r w:rsidR="009B62B6" w:rsidRPr="00E7047A">
        <w:rPr>
          <w:rFonts w:ascii="Helvetica" w:hAnsi="Helvetica"/>
          <w:bCs/>
          <w:color w:val="000000" w:themeColor="text1"/>
          <w:sz w:val="20"/>
          <w:szCs w:val="20"/>
        </w:rPr>
        <w:t>Unternehmen in dem Zusammenhang auch wieder</w:t>
      </w:r>
      <w:r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zahlreiche </w:t>
      </w:r>
      <w:r w:rsidR="009B62B6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Tipps und Best-Practices, wie sie sich und ihre </w:t>
      </w:r>
      <w:bookmarkStart w:id="0" w:name="_GoBack"/>
      <w:r w:rsidR="009B62B6" w:rsidRPr="00E7047A">
        <w:rPr>
          <w:rFonts w:ascii="Helvetica" w:hAnsi="Helvetica"/>
          <w:bCs/>
          <w:color w:val="000000" w:themeColor="text1"/>
          <w:sz w:val="20"/>
          <w:szCs w:val="20"/>
        </w:rPr>
        <w:t>Mitarbeit</w:t>
      </w:r>
      <w:bookmarkEnd w:id="0"/>
      <w:r w:rsidR="009B62B6" w:rsidRPr="00E7047A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632C64">
        <w:rPr>
          <w:rFonts w:ascii="Helvetica" w:hAnsi="Helvetica"/>
          <w:bCs/>
          <w:color w:val="000000" w:themeColor="text1"/>
          <w:sz w:val="20"/>
          <w:szCs w:val="20"/>
        </w:rPr>
        <w:t>nden</w:t>
      </w:r>
      <w:r w:rsidR="009B62B6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7047A">
        <w:rPr>
          <w:rFonts w:ascii="Helvetica" w:hAnsi="Helvetica"/>
          <w:bCs/>
          <w:color w:val="000000" w:themeColor="text1"/>
          <w:sz w:val="20"/>
          <w:szCs w:val="20"/>
        </w:rPr>
        <w:t>besser schützen können.</w:t>
      </w:r>
    </w:p>
    <w:p w14:paraId="0EE3DE3E" w14:textId="77777777" w:rsidR="00364BA2" w:rsidRPr="00E7047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6D1A280" w14:textId="08F23684" w:rsidR="00364BA2" w:rsidRPr="00E7047A" w:rsidRDefault="00364BA2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E7047A">
        <w:rPr>
          <w:rFonts w:ascii="Helvetica" w:hAnsi="Helvetica"/>
          <w:b/>
          <w:color w:val="000000" w:themeColor="text1"/>
          <w:sz w:val="20"/>
          <w:szCs w:val="20"/>
        </w:rPr>
        <w:t xml:space="preserve">Analyse </w:t>
      </w:r>
      <w:r w:rsidR="002A42EB">
        <w:rPr>
          <w:rFonts w:ascii="Helvetica" w:hAnsi="Helvetica"/>
          <w:b/>
          <w:color w:val="000000" w:themeColor="text1"/>
          <w:sz w:val="20"/>
          <w:szCs w:val="20"/>
        </w:rPr>
        <w:t>der</w:t>
      </w:r>
      <w:r w:rsidRPr="00E7047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E7047A">
        <w:rPr>
          <w:rFonts w:ascii="Helvetica" w:hAnsi="Helvetica"/>
          <w:b/>
          <w:color w:val="000000" w:themeColor="text1"/>
          <w:sz w:val="20"/>
          <w:szCs w:val="20"/>
        </w:rPr>
        <w:t>Ransomware</w:t>
      </w:r>
      <w:proofErr w:type="spellEnd"/>
      <w:r w:rsidR="002A42EB">
        <w:rPr>
          <w:rFonts w:ascii="Helvetica" w:hAnsi="Helvetica"/>
          <w:b/>
          <w:color w:val="000000" w:themeColor="text1"/>
          <w:sz w:val="20"/>
          <w:szCs w:val="20"/>
        </w:rPr>
        <w:t>-</w:t>
      </w:r>
      <w:r w:rsidRPr="00E7047A">
        <w:rPr>
          <w:rFonts w:ascii="Helvetica" w:hAnsi="Helvetica"/>
          <w:b/>
          <w:color w:val="000000" w:themeColor="text1"/>
          <w:sz w:val="20"/>
          <w:szCs w:val="20"/>
        </w:rPr>
        <w:t>Angriff</w:t>
      </w:r>
      <w:r w:rsidR="00647EF5">
        <w:rPr>
          <w:rFonts w:ascii="Helvetica" w:hAnsi="Helvetica"/>
          <w:b/>
          <w:color w:val="000000" w:themeColor="text1"/>
          <w:sz w:val="20"/>
          <w:szCs w:val="20"/>
        </w:rPr>
        <w:t>swelle</w:t>
      </w:r>
      <w:r w:rsidRPr="00E7047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A42EB">
        <w:rPr>
          <w:rFonts w:ascii="Helvetica" w:hAnsi="Helvetica"/>
          <w:b/>
          <w:color w:val="000000" w:themeColor="text1"/>
          <w:sz w:val="20"/>
          <w:szCs w:val="20"/>
        </w:rPr>
        <w:t>„</w:t>
      </w:r>
      <w:proofErr w:type="spellStart"/>
      <w:r w:rsidR="002A42EB" w:rsidRPr="00E7047A">
        <w:rPr>
          <w:rFonts w:ascii="Helvetica" w:hAnsi="Helvetica"/>
          <w:b/>
          <w:color w:val="000000" w:themeColor="text1"/>
          <w:sz w:val="20"/>
          <w:szCs w:val="20"/>
        </w:rPr>
        <w:t>Sodinokibi</w:t>
      </w:r>
      <w:proofErr w:type="spellEnd"/>
      <w:r w:rsidR="002A42EB">
        <w:rPr>
          <w:rFonts w:ascii="Helvetica" w:hAnsi="Helvetica"/>
          <w:b/>
          <w:color w:val="000000" w:themeColor="text1"/>
          <w:sz w:val="20"/>
          <w:szCs w:val="20"/>
        </w:rPr>
        <w:t xml:space="preserve">“ </w:t>
      </w:r>
    </w:p>
    <w:p w14:paraId="4353E842" w14:textId="5230FE53" w:rsidR="00364BA2" w:rsidRPr="00E7047A" w:rsidRDefault="00E7047A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Last but not least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enthält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der aktuelle </w:t>
      </w:r>
      <w:r w:rsidR="002A42EB">
        <w:rPr>
          <w:rFonts w:ascii="Helvetica" w:hAnsi="Helvetica"/>
          <w:bCs/>
          <w:color w:val="000000" w:themeColor="text1"/>
          <w:sz w:val="20"/>
          <w:szCs w:val="20"/>
        </w:rPr>
        <w:t xml:space="preserve">Internet Security Report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auch eine detaillierte Analyse der 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sogenannten </w:t>
      </w:r>
      <w:proofErr w:type="spellStart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Sodinokibi</w:t>
      </w:r>
      <w:proofErr w:type="spellEnd"/>
      <w:r w:rsidR="001E62A7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7978C0">
        <w:rPr>
          <w:rFonts w:ascii="Helvetica" w:hAnsi="Helvetica"/>
          <w:bCs/>
          <w:color w:val="000000" w:themeColor="text1"/>
          <w:sz w:val="20"/>
          <w:szCs w:val="20"/>
        </w:rPr>
        <w:t>Angriffe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, die es in erster Linie auf </w:t>
      </w:r>
      <w:proofErr w:type="spellStart"/>
      <w:r w:rsidR="001E62A7"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 Service Provider</w:t>
      </w:r>
      <w:r w:rsidR="00E430BC">
        <w:rPr>
          <w:rFonts w:ascii="Helvetica" w:hAnsi="Helvetica"/>
          <w:bCs/>
          <w:color w:val="000000" w:themeColor="text1"/>
          <w:sz w:val="20"/>
          <w:szCs w:val="20"/>
        </w:rPr>
        <w:t xml:space="preserve"> (MSP)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 abgesehen hatte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1E62A7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 xml:space="preserve">Hierbei nutzten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Angreifer schwache, gestohlene oder durchgesickerte Anmeldeinformationen, um 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>sich administrativen Zu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>gang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 xml:space="preserve"> zu den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Verwaltungstools </w:t>
      </w:r>
      <w:r w:rsidR="00063076">
        <w:rPr>
          <w:rFonts w:ascii="Helvetica" w:hAnsi="Helvetica"/>
          <w:bCs/>
          <w:color w:val="000000" w:themeColor="text1"/>
          <w:sz w:val="20"/>
          <w:szCs w:val="20"/>
        </w:rPr>
        <w:t xml:space="preserve">zu verschaffen, </w:t>
      </w:r>
      <w:r w:rsidR="007978C0">
        <w:rPr>
          <w:rFonts w:ascii="Helvetica" w:hAnsi="Helvetica"/>
          <w:bCs/>
          <w:color w:val="000000" w:themeColor="text1"/>
          <w:sz w:val="20"/>
          <w:szCs w:val="20"/>
        </w:rPr>
        <w:t xml:space="preserve">mit denen </w:t>
      </w:r>
      <w:r w:rsidR="00647EF5">
        <w:rPr>
          <w:rFonts w:ascii="Helvetica" w:hAnsi="Helvetica"/>
          <w:bCs/>
          <w:color w:val="000000" w:themeColor="text1"/>
          <w:sz w:val="20"/>
          <w:szCs w:val="20"/>
        </w:rPr>
        <w:t xml:space="preserve">auf MSP-Seite 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>Kundennetzwerke administrier</w:t>
      </w:r>
      <w:r w:rsidR="00647EF5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 xml:space="preserve"> und überwach</w:t>
      </w:r>
      <w:r w:rsidR="00647EF5">
        <w:rPr>
          <w:rFonts w:ascii="Helvetica" w:hAnsi="Helvetica"/>
          <w:bCs/>
          <w:color w:val="000000" w:themeColor="text1"/>
          <w:sz w:val="20"/>
          <w:szCs w:val="20"/>
        </w:rPr>
        <w:t>t werden</w:t>
      </w:r>
      <w:r w:rsidR="00B733EC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 xml:space="preserve">Dadurch wurde es ihnen möglich, 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Sicherheitskontrolle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 xml:space="preserve">n zu deaktivieren und die </w:t>
      </w:r>
      <w:proofErr w:type="spellStart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Sodinokibi-Ransomware</w:t>
      </w:r>
      <w:proofErr w:type="spellEnd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430BC">
        <w:rPr>
          <w:rFonts w:ascii="Helvetica" w:hAnsi="Helvetica"/>
          <w:bCs/>
          <w:color w:val="000000" w:themeColor="text1"/>
          <w:sz w:val="20"/>
          <w:szCs w:val="20"/>
        </w:rPr>
        <w:t xml:space="preserve">via </w:t>
      </w:r>
      <w:proofErr w:type="spellStart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>PowerShell</w:t>
      </w:r>
      <w:proofErr w:type="spellEnd"/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63005">
        <w:rPr>
          <w:rFonts w:ascii="Helvetica" w:hAnsi="Helvetica"/>
          <w:bCs/>
          <w:color w:val="000000" w:themeColor="text1"/>
          <w:sz w:val="20"/>
          <w:szCs w:val="20"/>
        </w:rPr>
        <w:t>zu verbreiten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</w:p>
    <w:p w14:paraId="05020B11" w14:textId="77777777" w:rsidR="00364BA2" w:rsidRPr="00E7047A" w:rsidRDefault="00364BA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5E65F51" w14:textId="1C839C71" w:rsidR="00364BA2" w:rsidRPr="00E63005" w:rsidRDefault="00FC4CC5" w:rsidP="00E63005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Der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vollständige Bericht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steht hier zum Download zur Verfügung: </w:t>
      </w:r>
      <w:hyperlink r:id="rId7" w:history="1">
        <w:r w:rsidR="00E63005" w:rsidRPr="00E63005">
          <w:rPr>
            <w:rStyle w:val="Hyperlink"/>
            <w:rFonts w:ascii="Helvetica" w:hAnsi="Helvetica"/>
            <w:bCs/>
            <w:sz w:val="20"/>
            <w:szCs w:val="20"/>
          </w:rPr>
          <w:t>https://www.watchguard.com/wgrd-resource-center/security-report-q2-2019</w:t>
        </w:r>
      </w:hyperlink>
    </w:p>
    <w:p w14:paraId="13767FE2" w14:textId="77777777" w:rsidR="002F643B" w:rsidRPr="00E224AF" w:rsidRDefault="002F643B">
      <w:pPr>
        <w:rPr>
          <w:rFonts w:ascii="Helvetica" w:hAnsi="Helvetica"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4419D5B8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AE75AA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77777777" w:rsidR="007769C0" w:rsidRPr="00996A56" w:rsidRDefault="007769C0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1959398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324BDED9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7769C0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p w14:paraId="1869490E" w14:textId="77777777" w:rsidR="002245E8" w:rsidRPr="00D83844" w:rsidRDefault="002245E8" w:rsidP="002245E8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val="de-CH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2245E8" w:rsidRPr="00D83844" w14:paraId="071E0B2E" w14:textId="77777777" w:rsidTr="00E51347">
        <w:trPr>
          <w:trHeight w:val="1436"/>
        </w:trPr>
        <w:tc>
          <w:tcPr>
            <w:tcW w:w="4606" w:type="dxa"/>
          </w:tcPr>
          <w:p w14:paraId="1A2459E2" w14:textId="77777777" w:rsidR="002245E8" w:rsidRPr="00D83844" w:rsidRDefault="002245E8" w:rsidP="00E51347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Cs/>
                <w:color w:val="000000" w:themeColor="text1"/>
                <w:sz w:val="16"/>
                <w:lang w:val="de-CH"/>
              </w:rPr>
              <w:lastRenderedPageBreak/>
              <w:t>Kontakt:</w:t>
            </w:r>
          </w:p>
          <w:p w14:paraId="7F98E4A0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Technologies GmbH</w:t>
            </w:r>
          </w:p>
          <w:p w14:paraId="2787D0CD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 Moll – Field Marketing Manager Central Europe</w:t>
            </w:r>
          </w:p>
          <w:p w14:paraId="206219EC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 379, 20537 Hamburg</w:t>
            </w:r>
          </w:p>
          <w:p w14:paraId="6E893737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 +49 152 31795040</w:t>
            </w:r>
          </w:p>
          <w:p w14:paraId="211839EF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paul.moll@watchguard.com</w:t>
            </w:r>
          </w:p>
          <w:p w14:paraId="39735087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17E5288E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Cs/>
                <w:color w:val="000000" w:themeColor="text1"/>
                <w:sz w:val="16"/>
                <w:lang w:val="de-CH"/>
              </w:rPr>
              <w:t>Presse- und Öffentlichkeitsarbeit:</w:t>
            </w:r>
          </w:p>
          <w:p w14:paraId="4D519D70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4F11A0F6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7258DDF2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Schaffhauser. 91, 8057 Zürich</w:t>
            </w:r>
          </w:p>
          <w:p w14:paraId="56479249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12C3E0A6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7F8E09E1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269FA2BA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55328A31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D83844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Über </w:t>
      </w:r>
      <w:proofErr w:type="spellStart"/>
      <w:r w:rsidRPr="00D83844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Technologies</w:t>
      </w:r>
    </w:p>
    <w:p w14:paraId="0EEC64BA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proofErr w:type="spellStart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Management)- und Next-Generation-Firewall-Plattformen über Multifaktor-Authen</w:t>
      </w:r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grosse, dezentral aufgestellte Organisationen vom Einsatz profitieren. Neben der Zentrale in Seattle im US-Bundesstaat Washington verfügt </w:t>
      </w:r>
      <w:proofErr w:type="spellStart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über Niederlassungen in ganz Nordamerika, Lateinamerika und Europa sowie im asiatisch-pazifischen Raum. </w:t>
      </w:r>
    </w:p>
    <w:p w14:paraId="1DE0EEC4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59349BB6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Aktuelle Informationen, Aktionen und Updates finden Sie auch auf </w:t>
      </w:r>
      <w:hyperlink r:id="rId9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, </w:t>
      </w:r>
      <w:hyperlink r:id="rId10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oder </w:t>
      </w:r>
      <w:hyperlink r:id="rId11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Der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InfoSec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-Blog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berichtet darüber hinaus über die neuesten Bedrohungen und zeigt auf, wie man mit ihnen umgeht: </w:t>
      </w:r>
      <w:hyperlink r:id="rId12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Oder Sie abonnieren den 443 - Security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Podcast bei </w:t>
      </w:r>
      <w:hyperlink r:id="rId13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bzw. wo immer Sie Ihre Lieblings-Podcasts finden. </w:t>
      </w:r>
    </w:p>
    <w:p w14:paraId="52466C09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p w14:paraId="72AB63B7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950FA1" w14:textId="77777777" w:rsidR="00C75E54" w:rsidRDefault="00C75E54">
      <w:r>
        <w:separator/>
      </w:r>
    </w:p>
  </w:endnote>
  <w:endnote w:type="continuationSeparator" w:id="0">
    <w:p w14:paraId="52223F52" w14:textId="77777777" w:rsidR="00C75E54" w:rsidRDefault="00C75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F7FB01" w14:textId="77777777" w:rsidR="00C75E54" w:rsidRDefault="00C75E54">
      <w:r>
        <w:separator/>
      </w:r>
    </w:p>
  </w:footnote>
  <w:footnote w:type="continuationSeparator" w:id="0">
    <w:p w14:paraId="5BCC9F32" w14:textId="77777777" w:rsidR="00C75E54" w:rsidRDefault="00C75E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25"/>
  </w:num>
  <w:num w:numId="4">
    <w:abstractNumId w:val="45"/>
  </w:num>
  <w:num w:numId="5">
    <w:abstractNumId w:val="18"/>
  </w:num>
  <w:num w:numId="6">
    <w:abstractNumId w:val="36"/>
  </w:num>
  <w:num w:numId="7">
    <w:abstractNumId w:val="14"/>
  </w:num>
  <w:num w:numId="8">
    <w:abstractNumId w:val="33"/>
  </w:num>
  <w:num w:numId="9">
    <w:abstractNumId w:val="17"/>
  </w:num>
  <w:num w:numId="10">
    <w:abstractNumId w:val="31"/>
  </w:num>
  <w:num w:numId="11">
    <w:abstractNumId w:val="47"/>
  </w:num>
  <w:num w:numId="12">
    <w:abstractNumId w:val="41"/>
  </w:num>
  <w:num w:numId="13">
    <w:abstractNumId w:val="42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4"/>
  </w:num>
  <w:num w:numId="19">
    <w:abstractNumId w:val="37"/>
  </w:num>
  <w:num w:numId="20">
    <w:abstractNumId w:val="21"/>
  </w:num>
  <w:num w:numId="21">
    <w:abstractNumId w:val="40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8"/>
  </w:num>
  <w:num w:numId="33">
    <w:abstractNumId w:val="32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5"/>
  </w:num>
  <w:num w:numId="41">
    <w:abstractNumId w:val="13"/>
  </w:num>
  <w:num w:numId="42">
    <w:abstractNumId w:val="34"/>
  </w:num>
  <w:num w:numId="43">
    <w:abstractNumId w:val="26"/>
  </w:num>
  <w:num w:numId="44">
    <w:abstractNumId w:val="20"/>
  </w:num>
  <w:num w:numId="45">
    <w:abstractNumId w:val="39"/>
  </w:num>
  <w:num w:numId="46">
    <w:abstractNumId w:val="29"/>
  </w:num>
  <w:num w:numId="47">
    <w:abstractNumId w:val="16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341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45E8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2C64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4F7A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FDC"/>
    <w:rsid w:val="00A9326E"/>
    <w:rsid w:val="00A9500C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E54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2911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2-2019" TargetMode="External"/><Relationship Id="rId12" Type="http://schemas.openxmlformats.org/officeDocument/2006/relationships/hyperlink" Target="http://www.secplicity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1336</Words>
  <Characters>8417</Characters>
  <Application>Microsoft Office Word</Application>
  <DocSecurity>0</DocSecurity>
  <Lines>70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9734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4</cp:revision>
  <cp:lastPrinted>2019-09-25T10:17:00Z</cp:lastPrinted>
  <dcterms:created xsi:type="dcterms:W3CDTF">2019-09-25T11:47:00Z</dcterms:created>
  <dcterms:modified xsi:type="dcterms:W3CDTF">2019-09-25T12:20:00Z</dcterms:modified>
  <cp:category/>
</cp:coreProperties>
</file>