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B32BFA" w14:textId="4E1C5E02" w:rsidR="00F16733" w:rsidRDefault="006F6295">
      <w:pPr>
        <w:spacing w:line="288" w:lineRule="auto"/>
        <w:outlineLvl w:val="0"/>
        <w:rPr>
          <w:rFonts w:ascii="Helvetica" w:hAnsi="Helvetica"/>
          <w:b/>
        </w:rPr>
      </w:pPr>
      <w:r>
        <w:rPr>
          <w:rFonts w:ascii="Helvetica" w:hAnsi="Helvetica"/>
          <w:b/>
        </w:rPr>
        <w:t>MEDIENINFORMATION</w:t>
      </w:r>
    </w:p>
    <w:p w14:paraId="7CAAEBC3" w14:textId="77777777" w:rsidR="00F16733" w:rsidRDefault="00F16733">
      <w:pPr>
        <w:spacing w:line="288" w:lineRule="auto"/>
        <w:rPr>
          <w:rFonts w:ascii="Helvetica" w:hAnsi="Helvetica"/>
          <w:b/>
        </w:rPr>
      </w:pPr>
    </w:p>
    <w:p w14:paraId="442395CB" w14:textId="1D1FC1D2" w:rsidR="00F16733" w:rsidRDefault="00000000">
      <w:pPr>
        <w:spacing w:line="288" w:lineRule="auto"/>
        <w:rPr>
          <w:rFonts w:ascii="Helvetica" w:hAnsi="Helvetica"/>
          <w:sz w:val="20"/>
          <w:szCs w:val="20"/>
        </w:rPr>
      </w:pPr>
      <w:r>
        <w:rPr>
          <w:rFonts w:ascii="Helvetica" w:hAnsi="Helvetica"/>
          <w:sz w:val="20"/>
          <w:szCs w:val="20"/>
        </w:rPr>
        <w:t>Duisburg, 19. Februar 2026</w:t>
      </w:r>
    </w:p>
    <w:p w14:paraId="243673A0" w14:textId="77777777" w:rsidR="00F16733" w:rsidRPr="00BA7DE7" w:rsidRDefault="00F16733">
      <w:pPr>
        <w:pStyle w:val="Textkrper"/>
        <w:spacing w:line="288" w:lineRule="auto"/>
        <w:ind w:right="1559"/>
        <w:rPr>
          <w:bCs/>
          <w:sz w:val="28"/>
          <w:szCs w:val="28"/>
        </w:rPr>
      </w:pPr>
    </w:p>
    <w:p w14:paraId="57FE83A9" w14:textId="359C7375" w:rsidR="00F16733" w:rsidRDefault="00000000">
      <w:pPr>
        <w:spacing w:line="288" w:lineRule="auto"/>
        <w:ind w:right="1134"/>
        <w:rPr>
          <w:rFonts w:ascii="Helvetica" w:eastAsia="SimSun" w:hAnsi="Helvetica"/>
          <w:b/>
          <w:sz w:val="28"/>
          <w:szCs w:val="28"/>
          <w:lang w:eastAsia="en-US"/>
        </w:rPr>
      </w:pPr>
      <w:r>
        <w:rPr>
          <w:rFonts w:ascii="Helvetica" w:eastAsia="SimSun" w:hAnsi="Helvetica"/>
          <w:b/>
          <w:sz w:val="28"/>
          <w:szCs w:val="28"/>
          <w:lang w:eastAsia="en-US"/>
        </w:rPr>
        <w:t>Watch</w:t>
      </w:r>
      <w:r w:rsidR="00410A3D">
        <w:rPr>
          <w:rFonts w:ascii="Helvetica" w:eastAsia="SimSun" w:hAnsi="Helvetica"/>
          <w:b/>
          <w:sz w:val="28"/>
          <w:szCs w:val="28"/>
          <w:lang w:eastAsia="en-US"/>
        </w:rPr>
        <w:t>G</w:t>
      </w:r>
      <w:r>
        <w:rPr>
          <w:rFonts w:ascii="Helvetica" w:eastAsia="SimSun" w:hAnsi="Helvetica"/>
          <w:b/>
          <w:sz w:val="28"/>
          <w:szCs w:val="28"/>
          <w:lang w:eastAsia="en-US"/>
        </w:rPr>
        <w:t>uard Internet Security Report zeigt über 1.500 Prozent mehr neuartige Malware auf</w:t>
      </w:r>
    </w:p>
    <w:p w14:paraId="5A0DCF9F" w14:textId="2D61B1DA" w:rsidR="00F16733" w:rsidRDefault="00000000">
      <w:pPr>
        <w:spacing w:line="288" w:lineRule="auto"/>
        <w:ind w:right="992"/>
        <w:rPr>
          <w:rFonts w:ascii="Helvetica" w:hAnsi="Helvetica"/>
          <w:sz w:val="20"/>
          <w:szCs w:val="20"/>
        </w:rPr>
      </w:pPr>
      <w:r>
        <w:rPr>
          <w:rFonts w:ascii="Helvetica" w:hAnsi="Helvetica"/>
          <w:sz w:val="20"/>
          <w:szCs w:val="20"/>
        </w:rPr>
        <w:t>Proaktive Bedrohungsaufklärung und einheitlicher Schutz gewinnen angesichts wachsender Komplexität zunehmend an Bedeutung</w:t>
      </w:r>
    </w:p>
    <w:p w14:paraId="5EE2EFCF" w14:textId="77777777" w:rsidR="00F16733" w:rsidRDefault="00F16733">
      <w:pPr>
        <w:spacing w:line="288" w:lineRule="auto"/>
        <w:ind w:right="1134"/>
        <w:rPr>
          <w:rFonts w:ascii="Helvetica" w:hAnsi="Helvetica"/>
          <w:b/>
          <w:bCs/>
          <w:sz w:val="20"/>
          <w:szCs w:val="20"/>
        </w:rPr>
      </w:pPr>
    </w:p>
    <w:p w14:paraId="4316CB5D" w14:textId="56A1A64A" w:rsidR="00F16733" w:rsidRDefault="00000000">
      <w:pPr>
        <w:spacing w:line="288" w:lineRule="auto"/>
        <w:ind w:right="1134"/>
        <w:rPr>
          <w:rFonts w:ascii="Helvetica" w:hAnsi="Helvetica"/>
          <w:b/>
          <w:bCs/>
          <w:sz w:val="20"/>
          <w:szCs w:val="20"/>
        </w:rPr>
      </w:pPr>
      <w:r>
        <w:rPr>
          <w:rFonts w:ascii="Helvetica" w:hAnsi="Helvetica"/>
          <w:b/>
          <w:bCs/>
          <w:sz w:val="20"/>
          <w:szCs w:val="20"/>
        </w:rPr>
        <w:t xml:space="preserve">Mit Blick auf das zweite Halbjahr 2025 verzeichnet WatchGuard Technologies im aktuellen </w:t>
      </w:r>
      <w:hyperlink r:id="rId7" w:history="1">
        <w:r w:rsidR="00F16733" w:rsidRPr="00BA7DE7">
          <w:rPr>
            <w:rStyle w:val="Hyperlink"/>
            <w:rFonts w:ascii="Helvetica" w:hAnsi="Helvetica"/>
            <w:b/>
            <w:bCs/>
            <w:sz w:val="20"/>
            <w:szCs w:val="20"/>
          </w:rPr>
          <w:t>Internet Security Report</w:t>
        </w:r>
      </w:hyperlink>
      <w:r>
        <w:rPr>
          <w:rFonts w:ascii="Helvetica" w:hAnsi="Helvetica"/>
          <w:b/>
          <w:bCs/>
          <w:sz w:val="20"/>
          <w:szCs w:val="20"/>
        </w:rPr>
        <w:t xml:space="preserve"> einen rapiden Anstieg evasiver und verschlüsselter Malware. Dieser Trend markiert die Notwendigkeit proaktiver und ganzheitlicher Sicherheitsansätze. Basierend auf anonymisierten, aggregierten Bedrohungsinformationen aus WatchGuards Netzwerk-, Endpoint- und DNS-Filter-Lösungen macht der Report deutlich, dass sowohl Volumen als auch Raffinesse von Malware-Angriffen steigen. Dabei werden die Grenzen klassischer, reaktiver und signaturbasierter Abwehrmechanismen immer offensichtlicher. </w:t>
      </w:r>
    </w:p>
    <w:p w14:paraId="5C848F97" w14:textId="77777777" w:rsidR="00F16733" w:rsidRDefault="00F16733">
      <w:pPr>
        <w:pStyle w:val="Textkrper"/>
        <w:spacing w:line="288" w:lineRule="auto"/>
        <w:ind w:right="1134"/>
        <w:rPr>
          <w:b w:val="0"/>
          <w:color w:val="000000" w:themeColor="text1"/>
          <w:sz w:val="20"/>
          <w:szCs w:val="20"/>
        </w:rPr>
      </w:pPr>
    </w:p>
    <w:p w14:paraId="648587C5" w14:textId="77777777" w:rsidR="00F16733" w:rsidRDefault="00000000">
      <w:pPr>
        <w:pStyle w:val="Textkrper"/>
        <w:spacing w:line="288" w:lineRule="auto"/>
        <w:ind w:right="1134"/>
        <w:rPr>
          <w:b w:val="0"/>
          <w:color w:val="000000" w:themeColor="text1"/>
          <w:sz w:val="20"/>
          <w:szCs w:val="20"/>
        </w:rPr>
      </w:pPr>
      <w:r>
        <w:rPr>
          <w:b w:val="0"/>
          <w:color w:val="000000" w:themeColor="text1"/>
          <w:sz w:val="20"/>
          <w:szCs w:val="20"/>
        </w:rPr>
        <w:t>Im Jahr 2025 gab es jedes Quartal mehr neue Malware – mit einem Anstieg von 1.548 Prozent allein zwischen dem dritten und vierten Quartal. Gleichzeitig konnten 23 Prozent der entdeckten Schadprogramme herkömmliche signaturbasierte Erkennungsverfahren umgehen und gelten damit faktisch als Zero-Day-Bedrohungen. Das unterstreicht die wachsende Bedeutung verhaltensbasierter, KI-gestützter Schutzmechanismen.</w:t>
      </w:r>
    </w:p>
    <w:p w14:paraId="71B66A54" w14:textId="77777777" w:rsidR="00F16733" w:rsidRDefault="00F16733">
      <w:pPr>
        <w:pStyle w:val="Textkrper"/>
        <w:spacing w:line="288" w:lineRule="auto"/>
        <w:ind w:right="1134"/>
        <w:rPr>
          <w:b w:val="0"/>
          <w:color w:val="000000" w:themeColor="text1"/>
          <w:sz w:val="20"/>
          <w:szCs w:val="20"/>
        </w:rPr>
      </w:pPr>
    </w:p>
    <w:p w14:paraId="7E1A0994" w14:textId="77777777" w:rsidR="00F16733" w:rsidRDefault="00000000">
      <w:pPr>
        <w:pStyle w:val="Textkrper"/>
        <w:spacing w:line="288" w:lineRule="auto"/>
        <w:ind w:right="1134"/>
        <w:rPr>
          <w:bCs/>
          <w:color w:val="000000" w:themeColor="text1"/>
          <w:sz w:val="20"/>
          <w:szCs w:val="20"/>
        </w:rPr>
      </w:pPr>
      <w:r>
        <w:rPr>
          <w:bCs/>
          <w:color w:val="000000" w:themeColor="text1"/>
          <w:sz w:val="20"/>
          <w:szCs w:val="20"/>
        </w:rPr>
        <w:t>Zentrale Erkenntnisse zeigen Lücken in traditionellen Sicherheitslösungen auf</w:t>
      </w:r>
    </w:p>
    <w:p w14:paraId="47EE76B7" w14:textId="77777777" w:rsidR="00F16733" w:rsidRDefault="00000000">
      <w:pPr>
        <w:pStyle w:val="Textkrper"/>
        <w:spacing w:line="288" w:lineRule="auto"/>
        <w:ind w:right="1134"/>
        <w:rPr>
          <w:b w:val="0"/>
          <w:color w:val="000000" w:themeColor="text1"/>
          <w:sz w:val="20"/>
          <w:szCs w:val="20"/>
        </w:rPr>
      </w:pPr>
      <w:r>
        <w:rPr>
          <w:b w:val="0"/>
          <w:color w:val="000000" w:themeColor="text1"/>
          <w:sz w:val="20"/>
          <w:szCs w:val="20"/>
        </w:rPr>
        <w:t>Der Bericht identifiziert mehrere Trends:</w:t>
      </w:r>
    </w:p>
    <w:p w14:paraId="224D1F60" w14:textId="77777777" w:rsidR="00F16733" w:rsidRDefault="00F16733">
      <w:pPr>
        <w:pStyle w:val="Textkrper"/>
        <w:spacing w:line="288" w:lineRule="auto"/>
        <w:ind w:right="1134"/>
        <w:rPr>
          <w:b w:val="0"/>
          <w:color w:val="000000" w:themeColor="text1"/>
          <w:sz w:val="20"/>
          <w:szCs w:val="20"/>
        </w:rPr>
      </w:pPr>
    </w:p>
    <w:p w14:paraId="03B97800" w14:textId="77777777" w:rsidR="00F16733" w:rsidRDefault="00000000">
      <w:pPr>
        <w:pStyle w:val="Textkrper"/>
        <w:numPr>
          <w:ilvl w:val="0"/>
          <w:numId w:val="1"/>
        </w:numPr>
        <w:spacing w:line="288" w:lineRule="auto"/>
        <w:ind w:right="1134"/>
        <w:rPr>
          <w:bCs/>
          <w:color w:val="000000" w:themeColor="text1"/>
          <w:sz w:val="20"/>
          <w:szCs w:val="20"/>
        </w:rPr>
      </w:pPr>
      <w:r>
        <w:rPr>
          <w:bCs/>
          <w:color w:val="000000" w:themeColor="text1"/>
          <w:sz w:val="20"/>
          <w:szCs w:val="20"/>
        </w:rPr>
        <w:t xml:space="preserve">Evasive Malware auf dem Vormarsch: </w:t>
      </w:r>
      <w:r>
        <w:rPr>
          <w:b w:val="0"/>
          <w:color w:val="000000" w:themeColor="text1"/>
          <w:sz w:val="20"/>
          <w:szCs w:val="20"/>
        </w:rPr>
        <w:t>Die Zahl bislang unbekannter Endpoint-Bedrohungen ist um mehr als das 15-Fache gestiegen. Angreifer setzen verstärkt auf neue und verschleierte Exploits, um statische Erkennungsmethoden zu umgehen.</w:t>
      </w:r>
    </w:p>
    <w:p w14:paraId="7D3D4E78" w14:textId="77777777" w:rsidR="00F16733" w:rsidRDefault="00000000">
      <w:pPr>
        <w:pStyle w:val="Textkrper"/>
        <w:numPr>
          <w:ilvl w:val="0"/>
          <w:numId w:val="1"/>
        </w:numPr>
        <w:spacing w:line="288" w:lineRule="auto"/>
        <w:ind w:right="1134"/>
        <w:rPr>
          <w:b w:val="0"/>
          <w:color w:val="000000" w:themeColor="text1"/>
          <w:sz w:val="20"/>
          <w:szCs w:val="20"/>
        </w:rPr>
      </w:pPr>
      <w:r>
        <w:rPr>
          <w:bCs/>
          <w:color w:val="000000" w:themeColor="text1"/>
          <w:sz w:val="20"/>
          <w:szCs w:val="20"/>
        </w:rPr>
        <w:t xml:space="preserve">Verschlüsselte Übertragung ist jetzt der Standard: </w:t>
      </w:r>
      <w:r>
        <w:rPr>
          <w:b w:val="0"/>
          <w:color w:val="000000" w:themeColor="text1"/>
          <w:sz w:val="20"/>
          <w:szCs w:val="20"/>
        </w:rPr>
        <w:t>96 Prozent der blockierten Malware wurde über TLS übertragen. Unternehmen ohne HTTPS-Inspektion verlieren damit entscheidende Einblicke in den Netzwerkverkehr.</w:t>
      </w:r>
    </w:p>
    <w:p w14:paraId="33F853D2" w14:textId="77777777" w:rsidR="00F16733" w:rsidRDefault="00000000">
      <w:pPr>
        <w:pStyle w:val="Textkrper"/>
        <w:numPr>
          <w:ilvl w:val="0"/>
          <w:numId w:val="1"/>
        </w:numPr>
        <w:spacing w:line="288" w:lineRule="auto"/>
        <w:ind w:right="1134"/>
        <w:rPr>
          <w:b w:val="0"/>
          <w:color w:val="000000" w:themeColor="text1"/>
          <w:sz w:val="20"/>
          <w:szCs w:val="20"/>
        </w:rPr>
      </w:pPr>
      <w:r>
        <w:rPr>
          <w:bCs/>
          <w:color w:val="000000" w:themeColor="text1"/>
          <w:sz w:val="20"/>
          <w:szCs w:val="20"/>
        </w:rPr>
        <w:t xml:space="preserve">Veränderte Endpoint-Angriffstechniken: </w:t>
      </w:r>
      <w:r>
        <w:rPr>
          <w:b w:val="0"/>
          <w:color w:val="000000" w:themeColor="text1"/>
          <w:sz w:val="20"/>
          <w:szCs w:val="20"/>
        </w:rPr>
        <w:t>Während der Einsatz bösartiger Skripte im Verlauf des Jahres langsam zurückging, haben Windows-Binärdateien und „Living-off-the-Land“-Techniken die Rolle als primäre Infektionsvektoren übernommen. Angreifer missbrauchen dabei legitime Systemprozesse, um unentdeckt zu bleiben.</w:t>
      </w:r>
    </w:p>
    <w:p w14:paraId="58B46D4A" w14:textId="350EAC12" w:rsidR="00F16733" w:rsidRDefault="00000000">
      <w:pPr>
        <w:pStyle w:val="Textkrper"/>
        <w:numPr>
          <w:ilvl w:val="0"/>
          <w:numId w:val="1"/>
        </w:numPr>
        <w:spacing w:line="288" w:lineRule="auto"/>
        <w:ind w:right="1134"/>
        <w:rPr>
          <w:b w:val="0"/>
          <w:color w:val="000000" w:themeColor="text1"/>
          <w:sz w:val="20"/>
          <w:szCs w:val="20"/>
        </w:rPr>
      </w:pPr>
      <w:r>
        <w:rPr>
          <w:bCs/>
          <w:color w:val="000000" w:themeColor="text1"/>
          <w:sz w:val="20"/>
          <w:szCs w:val="20"/>
        </w:rPr>
        <w:t xml:space="preserve">Netzwerkbedrohungen bleiben bestehen: </w:t>
      </w:r>
      <w:r>
        <w:rPr>
          <w:b w:val="0"/>
          <w:color w:val="000000" w:themeColor="text1"/>
          <w:sz w:val="20"/>
          <w:szCs w:val="20"/>
        </w:rPr>
        <w:t>Zwar gingen netzwerkbasierte Exploits in der zweiten Jahreshälfte 2025 zurück, dennoch zielte der Gro</w:t>
      </w:r>
      <w:r w:rsidR="006F6295">
        <w:rPr>
          <w:b w:val="0"/>
          <w:color w:val="000000" w:themeColor="text1"/>
          <w:sz w:val="20"/>
          <w:szCs w:val="20"/>
        </w:rPr>
        <w:t>ss</w:t>
      </w:r>
      <w:r>
        <w:rPr>
          <w:b w:val="0"/>
          <w:color w:val="000000" w:themeColor="text1"/>
          <w:sz w:val="20"/>
          <w:szCs w:val="20"/>
        </w:rPr>
        <w:t xml:space="preserve">teil der Erkennungen weiterhin auf bekannte Schwachstellen – insbesondere in modernen Webanwendungen. Dies unterstreicht die Notwendigkeit mehrschichtiger Netzwerkverteidigung, etwa durch Intrusion-Prevention-Systeme (IPS).   </w:t>
      </w:r>
    </w:p>
    <w:p w14:paraId="2E1EAA10" w14:textId="77777777" w:rsidR="00F16733" w:rsidRDefault="00000000">
      <w:pPr>
        <w:pStyle w:val="Textkrper"/>
        <w:spacing w:line="288" w:lineRule="auto"/>
        <w:ind w:right="1134"/>
        <w:rPr>
          <w:bCs/>
          <w:color w:val="000000" w:themeColor="text1"/>
          <w:sz w:val="20"/>
          <w:szCs w:val="20"/>
        </w:rPr>
      </w:pPr>
      <w:r>
        <w:rPr>
          <w:bCs/>
          <w:color w:val="000000" w:themeColor="text1"/>
          <w:sz w:val="20"/>
          <w:szCs w:val="20"/>
        </w:rPr>
        <w:lastRenderedPageBreak/>
        <w:t>Angreifer verfeinern Methoden zur Verbreitung und Monetarisierung von Malware</w:t>
      </w:r>
    </w:p>
    <w:p w14:paraId="696EE135" w14:textId="77777777" w:rsidR="00F16733" w:rsidRDefault="00000000">
      <w:pPr>
        <w:pStyle w:val="Textkrper"/>
        <w:spacing w:line="288" w:lineRule="auto"/>
        <w:ind w:right="1134"/>
        <w:rPr>
          <w:b w:val="0"/>
          <w:color w:val="000000" w:themeColor="text1"/>
          <w:sz w:val="20"/>
          <w:szCs w:val="20"/>
        </w:rPr>
      </w:pPr>
      <w:r>
        <w:rPr>
          <w:b w:val="0"/>
          <w:color w:val="000000" w:themeColor="text1"/>
          <w:sz w:val="20"/>
          <w:szCs w:val="20"/>
        </w:rPr>
        <w:t>In der zweiten Hälfte des Jahres 2025 beobachtete WatchGuard Phishing-Kampagnen, bei denen bösartige PowerShell-Skripte zum Einsatz kamen, um Malware-as-a-Service-Tools, darunter Fernzugriffstrojaner, zu verbreiten und dabei automatisierte Dateianalysen gezielt zu umgehen.</w:t>
      </w:r>
    </w:p>
    <w:p w14:paraId="5DC28D56" w14:textId="77777777" w:rsidR="00F16733" w:rsidRDefault="00F16733">
      <w:pPr>
        <w:pStyle w:val="Textkrper"/>
        <w:spacing w:line="288" w:lineRule="auto"/>
        <w:ind w:right="1134"/>
        <w:rPr>
          <w:b w:val="0"/>
          <w:color w:val="000000" w:themeColor="text1"/>
          <w:sz w:val="20"/>
          <w:szCs w:val="20"/>
        </w:rPr>
      </w:pPr>
    </w:p>
    <w:p w14:paraId="0BB50957" w14:textId="76BF8778" w:rsidR="00F16733"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Obwohl die Ransomware-Aktivitäten über das Jahr um 68,42 Prozent zurückgingen, erreichte die Anzahl </w:t>
      </w:r>
      <w:r w:rsidR="00911FD8">
        <w:rPr>
          <w:b w:val="0"/>
          <w:color w:val="000000" w:themeColor="text1"/>
          <w:sz w:val="20"/>
          <w:szCs w:val="20"/>
        </w:rPr>
        <w:t>von</w:t>
      </w:r>
      <w:r w:rsidR="00DE2FA1">
        <w:rPr>
          <w:b w:val="0"/>
          <w:color w:val="000000" w:themeColor="text1"/>
          <w:sz w:val="20"/>
          <w:szCs w:val="20"/>
        </w:rPr>
        <w:t xml:space="preserve"> </w:t>
      </w:r>
      <w:r w:rsidR="000413AB">
        <w:rPr>
          <w:b w:val="0"/>
          <w:color w:val="000000" w:themeColor="text1"/>
          <w:sz w:val="20"/>
          <w:szCs w:val="20"/>
        </w:rPr>
        <w:t xml:space="preserve">Erpressungen </w:t>
      </w:r>
      <w:r>
        <w:rPr>
          <w:b w:val="0"/>
          <w:color w:val="000000" w:themeColor="text1"/>
          <w:sz w:val="20"/>
          <w:szCs w:val="20"/>
        </w:rPr>
        <w:t>durch Androhung der Veröffentlichung gestohlener Daten ein Rekordniveau. Dies deutet auf eine Verlagerung hin zu weniger, dafür deutlich lukrativeren Angriffen. Gleichzeitig bleibt Cryptomining eine beliebte, reibungslose Methode zur Monetarisierung, sobald Angreifer Zugriff auf Systeme erlangt haben.</w:t>
      </w:r>
    </w:p>
    <w:p w14:paraId="3B341411" w14:textId="77777777" w:rsidR="00F16733" w:rsidRDefault="00F16733">
      <w:pPr>
        <w:pStyle w:val="Textkrper"/>
        <w:spacing w:line="288" w:lineRule="auto"/>
        <w:ind w:right="1134"/>
        <w:rPr>
          <w:b w:val="0"/>
          <w:color w:val="000000" w:themeColor="text1"/>
          <w:sz w:val="20"/>
          <w:szCs w:val="20"/>
        </w:rPr>
      </w:pPr>
    </w:p>
    <w:p w14:paraId="57F29243" w14:textId="77777777" w:rsidR="00F16733" w:rsidRDefault="00000000">
      <w:pPr>
        <w:pStyle w:val="Textkrper"/>
        <w:spacing w:line="288" w:lineRule="auto"/>
        <w:ind w:right="1134"/>
        <w:rPr>
          <w:bCs/>
          <w:color w:val="000000" w:themeColor="text1"/>
          <w:sz w:val="20"/>
          <w:szCs w:val="20"/>
        </w:rPr>
      </w:pPr>
      <w:r>
        <w:rPr>
          <w:bCs/>
          <w:color w:val="000000" w:themeColor="text1"/>
          <w:sz w:val="20"/>
          <w:szCs w:val="20"/>
        </w:rPr>
        <w:t>Konsequenzen für Managed Service Provider</w:t>
      </w:r>
    </w:p>
    <w:p w14:paraId="0FE1F620" w14:textId="5CD29C53" w:rsidR="00F16733" w:rsidRDefault="00000000">
      <w:pPr>
        <w:pStyle w:val="Textkrper"/>
        <w:spacing w:line="288" w:lineRule="auto"/>
        <w:ind w:right="1134"/>
        <w:rPr>
          <w:b w:val="0"/>
          <w:color w:val="000000" w:themeColor="text1"/>
          <w:sz w:val="20"/>
          <w:szCs w:val="20"/>
        </w:rPr>
      </w:pPr>
      <w:r>
        <w:rPr>
          <w:b w:val="0"/>
          <w:color w:val="000000" w:themeColor="text1"/>
          <w:sz w:val="20"/>
          <w:szCs w:val="20"/>
        </w:rPr>
        <w:t>„Die heutige Bedrohungslandschaft ist klassische</w:t>
      </w:r>
      <w:r w:rsidR="00DE2FA1">
        <w:rPr>
          <w:b w:val="0"/>
          <w:color w:val="000000" w:themeColor="text1"/>
          <w:sz w:val="20"/>
          <w:szCs w:val="20"/>
        </w:rPr>
        <w:t>n</w:t>
      </w:r>
      <w:r>
        <w:rPr>
          <w:b w:val="0"/>
          <w:color w:val="000000" w:themeColor="text1"/>
          <w:sz w:val="20"/>
          <w:szCs w:val="20"/>
        </w:rPr>
        <w:t xml:space="preserve"> Insellösungen und reaktive</w:t>
      </w:r>
      <w:r w:rsidR="00DE2FA1">
        <w:rPr>
          <w:b w:val="0"/>
          <w:color w:val="000000" w:themeColor="text1"/>
          <w:sz w:val="20"/>
          <w:szCs w:val="20"/>
        </w:rPr>
        <w:t>n</w:t>
      </w:r>
      <w:r>
        <w:rPr>
          <w:b w:val="0"/>
          <w:color w:val="000000" w:themeColor="text1"/>
          <w:sz w:val="20"/>
          <w:szCs w:val="20"/>
        </w:rPr>
        <w:t xml:space="preserve"> Sicherheits</w:t>
      </w:r>
      <w:r w:rsidR="00DE2FA1">
        <w:rPr>
          <w:b w:val="0"/>
          <w:color w:val="000000" w:themeColor="text1"/>
          <w:sz w:val="20"/>
          <w:szCs w:val="20"/>
        </w:rPr>
        <w:t>modellen</w:t>
      </w:r>
      <w:r>
        <w:rPr>
          <w:b w:val="0"/>
          <w:color w:val="000000" w:themeColor="text1"/>
          <w:sz w:val="20"/>
          <w:szCs w:val="20"/>
        </w:rPr>
        <w:t xml:space="preserve"> längst entwachsen“, erklärt Corey Nachreiner, Chief Security Officer bei WatchGuard Technologies. „Für Managed Service Provider </w:t>
      </w:r>
      <w:r w:rsidR="003F70FA">
        <w:rPr>
          <w:b w:val="0"/>
          <w:color w:val="000000" w:themeColor="text1"/>
          <w:sz w:val="20"/>
          <w:szCs w:val="20"/>
        </w:rPr>
        <w:t xml:space="preserve">(MSP) </w:t>
      </w:r>
      <w:r>
        <w:rPr>
          <w:b w:val="0"/>
          <w:color w:val="000000" w:themeColor="text1"/>
          <w:sz w:val="20"/>
          <w:szCs w:val="20"/>
        </w:rPr>
        <w:t>ist das geschäftliche Risiko besonders hoch: Sicherheitsvorfälle bei Kunden erhöhen den Supportaufwand, schädigen das Vertrauen und führen zu klaren Wettbewerbsnachteilen. Im kommenden Jahr werden jene MSP erfolgreich sein, die proaktive Threat Intelligence und einheitlichen Schutz über sämtliche Kundenumgebungen hinweg nachweisbar bereitstellen können.“</w:t>
      </w:r>
    </w:p>
    <w:p w14:paraId="6AABDEAC" w14:textId="77777777" w:rsidR="00F16733" w:rsidRDefault="00F16733">
      <w:pPr>
        <w:pStyle w:val="Textkrper"/>
        <w:spacing w:line="288" w:lineRule="auto"/>
        <w:ind w:right="1134"/>
        <w:rPr>
          <w:b w:val="0"/>
          <w:color w:val="000000" w:themeColor="text1"/>
          <w:sz w:val="20"/>
          <w:szCs w:val="20"/>
        </w:rPr>
      </w:pPr>
    </w:p>
    <w:p w14:paraId="5E8A5D66" w14:textId="77777777" w:rsidR="00F16733" w:rsidRDefault="00000000">
      <w:pPr>
        <w:pStyle w:val="Textkrper"/>
        <w:spacing w:line="288" w:lineRule="auto"/>
        <w:ind w:right="1134"/>
        <w:rPr>
          <w:b w:val="0"/>
          <w:color w:val="000000" w:themeColor="text1"/>
          <w:sz w:val="20"/>
          <w:szCs w:val="20"/>
        </w:rPr>
      </w:pPr>
      <w:r>
        <w:rPr>
          <w:b w:val="0"/>
          <w:color w:val="000000" w:themeColor="text1"/>
          <w:sz w:val="20"/>
          <w:szCs w:val="20"/>
        </w:rPr>
        <w:t>Die Ergebnisse des Internet Security Report verdeutlichen die Notwendigkeit moderner Verteidigungsstrategien, die fortschrittliche Endpoint Protection, Detection &amp; Response (EPDR), KI-basierte Bedrohungserkennung und kontinuierliches Monitoring kombinieren. Angesichts zunehmend persistenter und komplexer Angriffe können MSP sich künftig vor allem durch 24/7 Managed Detection &amp; Response (MDR) Services abheben – und so Risiken reduzieren sowie nachhaltigen Mehrwert für ihre Kunden schaffen.</w:t>
      </w:r>
    </w:p>
    <w:p w14:paraId="7D2E07FD" w14:textId="77777777" w:rsidR="00F16733" w:rsidRDefault="00F16733">
      <w:pPr>
        <w:pStyle w:val="Textkrper"/>
        <w:spacing w:line="288" w:lineRule="auto"/>
        <w:ind w:right="1134"/>
        <w:rPr>
          <w:b w:val="0"/>
          <w:color w:val="000000" w:themeColor="text1"/>
          <w:sz w:val="20"/>
          <w:szCs w:val="20"/>
        </w:rPr>
      </w:pPr>
    </w:p>
    <w:p w14:paraId="0F5C496D" w14:textId="77777777" w:rsidR="005A34D0" w:rsidRPr="005A34D0" w:rsidRDefault="005A34D0" w:rsidP="005A34D0">
      <w:pPr>
        <w:pStyle w:val="Textkrper"/>
        <w:spacing w:line="288" w:lineRule="auto"/>
        <w:ind w:right="1559"/>
        <w:rPr>
          <w:rFonts w:eastAsia="Times New Roman"/>
          <w:b w:val="0"/>
          <w:sz w:val="20"/>
          <w:szCs w:val="20"/>
          <w:lang w:eastAsia="de-DE"/>
        </w:rPr>
      </w:pPr>
      <w:r w:rsidRPr="005A34D0">
        <w:rPr>
          <w:rFonts w:eastAsia="Times New Roman"/>
          <w:b w:val="0"/>
          <w:sz w:val="20"/>
          <w:szCs w:val="20"/>
          <w:lang w:eastAsia="de-DE"/>
        </w:rPr>
        <w:t xml:space="preserve">Alle Erkenntnisse basieren – entlang des Konzepts der </w:t>
      </w:r>
      <w:hyperlink r:id="rId8" w:history="1">
        <w:r w:rsidRPr="005A34D0">
          <w:rPr>
            <w:rStyle w:val="Hyperlink"/>
            <w:rFonts w:eastAsia="Times New Roman"/>
            <w:b w:val="0"/>
            <w:sz w:val="20"/>
            <w:szCs w:val="20"/>
            <w:lang w:eastAsia="de-DE"/>
          </w:rPr>
          <w:t>„WatchGuard Unified Security Platform“</w:t>
        </w:r>
      </w:hyperlink>
      <w:r w:rsidRPr="005A34D0">
        <w:rPr>
          <w:rFonts w:eastAsia="Times New Roman"/>
          <w:b w:val="0"/>
          <w:sz w:val="20"/>
          <w:szCs w:val="20"/>
          <w:lang w:eastAsia="de-DE"/>
        </w:rPr>
        <w:t xml:space="preserve"> und entsprechend der vorherigen vierteljährlichen Auswertungen – auf den anonymisierten, aggregierten Daten aller aktiven WatchGuard-Lösungen für Netzwerk- und Endgeräteschutz, deren Besitzer der Weitergabe der Bedrohungsinformationen zur Unterstützung der Forschungsarbeit des Threat Lab zugestimmt haben.</w:t>
      </w:r>
    </w:p>
    <w:p w14:paraId="080AF1C1" w14:textId="77777777" w:rsidR="00F16733" w:rsidRDefault="00F16733">
      <w:pPr>
        <w:pStyle w:val="Textkrper"/>
        <w:spacing w:line="288" w:lineRule="auto"/>
        <w:ind w:right="1134"/>
        <w:rPr>
          <w:b w:val="0"/>
          <w:color w:val="000000" w:themeColor="text1"/>
          <w:sz w:val="20"/>
          <w:szCs w:val="20"/>
        </w:rPr>
      </w:pPr>
    </w:p>
    <w:p w14:paraId="57BCECEB" w14:textId="1425901C" w:rsidR="00F16733" w:rsidRDefault="00000000">
      <w:pPr>
        <w:pStyle w:val="Textkrper"/>
        <w:spacing w:line="288" w:lineRule="auto"/>
        <w:ind w:right="1134"/>
        <w:rPr>
          <w:b w:val="0"/>
          <w:bCs/>
          <w:sz w:val="20"/>
          <w:szCs w:val="20"/>
        </w:rPr>
      </w:pPr>
      <w:r>
        <w:rPr>
          <w:b w:val="0"/>
          <w:color w:val="000000" w:themeColor="text1"/>
          <w:sz w:val="20"/>
          <w:szCs w:val="20"/>
        </w:rPr>
        <w:t xml:space="preserve">Der ausführliche Internet Security Report in englischer Sprache steht online zum Download zur Verfügung: </w:t>
      </w:r>
      <w:hyperlink r:id="rId9" w:history="1">
        <w:r w:rsidR="00016557" w:rsidRPr="00922F15">
          <w:rPr>
            <w:rStyle w:val="Hyperlink"/>
            <w:b w:val="0"/>
            <w:bCs/>
            <w:sz w:val="20"/>
            <w:szCs w:val="20"/>
          </w:rPr>
          <w:t>https://www.watchguard.com/wgrd-resource-center/security-report-h2-2025</w:t>
        </w:r>
      </w:hyperlink>
    </w:p>
    <w:p w14:paraId="730DC903" w14:textId="77777777" w:rsidR="000E7D9E" w:rsidRDefault="000E7D9E">
      <w:pPr>
        <w:pStyle w:val="Textkrper"/>
        <w:spacing w:line="288" w:lineRule="auto"/>
        <w:ind w:right="567"/>
        <w:rPr>
          <w:rFonts w:eastAsia="MS Mincho"/>
          <w:sz w:val="20"/>
          <w:szCs w:val="20"/>
          <w:lang w:eastAsia="de-DE"/>
        </w:rPr>
      </w:pPr>
    </w:p>
    <w:p w14:paraId="64364BC1" w14:textId="77777777" w:rsidR="00FA2D4A" w:rsidRDefault="00FA2D4A">
      <w:pPr>
        <w:pStyle w:val="Textkrper"/>
        <w:spacing w:line="288" w:lineRule="auto"/>
        <w:ind w:right="567"/>
        <w:rPr>
          <w:rFonts w:eastAsia="MS Mincho"/>
          <w:sz w:val="20"/>
          <w:szCs w:val="20"/>
          <w:lang w:eastAsia="de-DE"/>
        </w:rPr>
      </w:pPr>
    </w:p>
    <w:p w14:paraId="65CF93FC" w14:textId="77777777" w:rsidR="00FA2D4A" w:rsidRDefault="00FA2D4A">
      <w:pPr>
        <w:pStyle w:val="Textkrper"/>
        <w:spacing w:line="288" w:lineRule="auto"/>
        <w:ind w:right="567"/>
        <w:rPr>
          <w:rFonts w:eastAsia="MS Mincho"/>
          <w:sz w:val="20"/>
          <w:szCs w:val="20"/>
          <w:lang w:eastAsia="de-DE"/>
        </w:rPr>
      </w:pPr>
    </w:p>
    <w:p w14:paraId="5C9E9804" w14:textId="77777777" w:rsidR="00FA2D4A" w:rsidRDefault="00FA2D4A">
      <w:pPr>
        <w:pStyle w:val="Textkrper"/>
        <w:spacing w:line="288" w:lineRule="auto"/>
        <w:ind w:right="567"/>
        <w:rPr>
          <w:rFonts w:eastAsia="MS Mincho"/>
          <w:sz w:val="20"/>
          <w:szCs w:val="20"/>
          <w:lang w:eastAsia="de-DE"/>
        </w:rPr>
      </w:pPr>
    </w:p>
    <w:p w14:paraId="24AD6F37" w14:textId="77777777" w:rsidR="00FA2D4A" w:rsidRDefault="00FA2D4A">
      <w:pPr>
        <w:pStyle w:val="Textkrper"/>
        <w:spacing w:line="288" w:lineRule="auto"/>
        <w:ind w:right="567"/>
        <w:rPr>
          <w:rFonts w:eastAsia="MS Mincho"/>
          <w:sz w:val="20"/>
          <w:szCs w:val="20"/>
          <w:lang w:eastAsia="de-DE"/>
        </w:rPr>
      </w:pPr>
    </w:p>
    <w:p w14:paraId="35FB0A0A" w14:textId="77777777" w:rsidR="00FA2D4A" w:rsidRDefault="00FA2D4A">
      <w:pPr>
        <w:pStyle w:val="Textkrper"/>
        <w:spacing w:line="288" w:lineRule="auto"/>
        <w:ind w:right="567"/>
        <w:rPr>
          <w:rFonts w:eastAsia="MS Mincho"/>
          <w:sz w:val="20"/>
          <w:szCs w:val="20"/>
          <w:lang w:eastAsia="de-DE"/>
        </w:rPr>
      </w:pPr>
    </w:p>
    <w:p w14:paraId="5A7F9E53" w14:textId="77777777" w:rsidR="00FA2D4A" w:rsidRDefault="00FA2D4A">
      <w:pPr>
        <w:pStyle w:val="Textkrper"/>
        <w:spacing w:line="288" w:lineRule="auto"/>
        <w:ind w:right="567"/>
        <w:rPr>
          <w:rFonts w:eastAsia="MS Mincho"/>
          <w:sz w:val="20"/>
          <w:szCs w:val="20"/>
          <w:lang w:eastAsia="de-DE"/>
        </w:rPr>
      </w:pPr>
    </w:p>
    <w:p w14:paraId="05D9D621" w14:textId="22E23107" w:rsidR="00F16733" w:rsidRDefault="00000000">
      <w:pPr>
        <w:pStyle w:val="Textkrper"/>
        <w:spacing w:line="288" w:lineRule="auto"/>
        <w:ind w:right="567"/>
        <w:rPr>
          <w:rFonts w:eastAsia="MS Mincho"/>
          <w:sz w:val="20"/>
          <w:szCs w:val="20"/>
          <w:lang w:eastAsia="de-DE"/>
        </w:rPr>
      </w:pPr>
      <w:r>
        <w:rPr>
          <w:rFonts w:eastAsia="MS Mincho"/>
          <w:sz w:val="20"/>
          <w:szCs w:val="20"/>
          <w:lang w:eastAsia="de-DE"/>
        </w:rPr>
        <w:lastRenderedPageBreak/>
        <w:t>Bildmaterial</w:t>
      </w:r>
    </w:p>
    <w:p w14:paraId="137C3974" w14:textId="77777777" w:rsidR="0068766F" w:rsidRDefault="0068766F" w:rsidP="00C87194">
      <w:pPr>
        <w:pStyle w:val="Textkrper"/>
        <w:spacing w:line="288" w:lineRule="auto"/>
        <w:ind w:right="1135"/>
      </w:pPr>
    </w:p>
    <w:p w14:paraId="3FA70654" w14:textId="16F6CDB2" w:rsidR="00C87194" w:rsidRDefault="00C87194" w:rsidP="00AC110D">
      <w:pPr>
        <w:pStyle w:val="Textkrper"/>
        <w:spacing w:line="288" w:lineRule="auto"/>
        <w:ind w:right="1135"/>
        <w:rPr>
          <w:color w:val="000000" w:themeColor="text1"/>
          <w:sz w:val="20"/>
          <w:szCs w:val="20"/>
          <w:lang w:val="en-US"/>
        </w:rPr>
      </w:pPr>
      <w:r w:rsidRPr="00B46453">
        <w:rPr>
          <w:noProof/>
        </w:rPr>
        <w:drawing>
          <wp:inline distT="0" distB="0" distL="0" distR="0" wp14:anchorId="7BDD8DFF" wp14:editId="7D9D6F9C">
            <wp:extent cx="836579" cy="1045724"/>
            <wp:effectExtent l="0" t="0" r="1905" b="0"/>
            <wp:docPr id="905214047" name="Grafik 905214047" descr="Ein Bild, das Menschliches Gesicht, Kleidung, Person, Lächel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Menschliches Gesicht, Kleidung, Person, Lächeln enthält.&#10;&#10;KI-generierte Inhalte können fehlerhaft sein."/>
                    <pic:cNvPicPr/>
                  </pic:nvPicPr>
                  <pic:blipFill>
                    <a:blip r:embed="rId10"/>
                    <a:stretch>
                      <a:fillRect/>
                    </a:stretch>
                  </pic:blipFill>
                  <pic:spPr>
                    <a:xfrm>
                      <a:off x="0" y="0"/>
                      <a:ext cx="846546" cy="1058183"/>
                    </a:xfrm>
                    <a:prstGeom prst="rect">
                      <a:avLst/>
                    </a:prstGeom>
                  </pic:spPr>
                </pic:pic>
              </a:graphicData>
            </a:graphic>
          </wp:inline>
        </w:drawing>
      </w:r>
    </w:p>
    <w:p w14:paraId="445FDBB1" w14:textId="77777777" w:rsidR="00B53101" w:rsidRPr="00C23E65" w:rsidRDefault="00B53101" w:rsidP="00AC110D">
      <w:pPr>
        <w:pStyle w:val="Textkrper"/>
        <w:spacing w:line="288" w:lineRule="auto"/>
        <w:ind w:right="1135"/>
        <w:rPr>
          <w:color w:val="000000" w:themeColor="text1"/>
          <w:sz w:val="20"/>
          <w:szCs w:val="20"/>
          <w:lang w:val="en-US"/>
        </w:rPr>
      </w:pPr>
    </w:p>
    <w:p w14:paraId="05AA9332" w14:textId="1D1D7BFF" w:rsidR="00C87194" w:rsidRPr="00C87194" w:rsidRDefault="00C87194" w:rsidP="00C87194">
      <w:pPr>
        <w:spacing w:line="288" w:lineRule="auto"/>
        <w:rPr>
          <w:rFonts w:ascii="Helvetica" w:hAnsi="Helvetica"/>
          <w:sz w:val="20"/>
          <w:szCs w:val="20"/>
        </w:rPr>
      </w:pPr>
      <w:r w:rsidRPr="00C87194">
        <w:rPr>
          <w:rFonts w:ascii="Helvetica" w:hAnsi="Helvetica"/>
          <w:color w:val="000000" w:themeColor="text1"/>
          <w:sz w:val="20"/>
          <w:szCs w:val="20"/>
        </w:rPr>
        <w:t xml:space="preserve">Das Bildmaterial zum Download finden Sie in unserem Medienportal </w:t>
      </w:r>
      <w:hyperlink r:id="rId11" w:history="1">
        <w:r w:rsidRPr="005C50C6">
          <w:rPr>
            <w:rStyle w:val="Hyperlink"/>
            <w:rFonts w:ascii="Helvetica" w:hAnsi="Helvetica"/>
            <w:sz w:val="20"/>
            <w:szCs w:val="20"/>
          </w:rPr>
          <w:t>press-n-relations.amid-pr.com</w:t>
        </w:r>
      </w:hyperlink>
      <w:r w:rsidRPr="00C87194">
        <w:rPr>
          <w:rFonts w:ascii="Helvetica" w:hAnsi="Helvetica"/>
          <w:color w:val="000000" w:themeColor="text1"/>
          <w:sz w:val="20"/>
          <w:szCs w:val="20"/>
        </w:rPr>
        <w:t xml:space="preserve"> (Suchbegriff „</w:t>
      </w:r>
      <w:hyperlink r:id="rId12" w:history="1">
        <w:r w:rsidRPr="00C87194">
          <w:rPr>
            <w:rStyle w:val="Hyperlink"/>
            <w:rFonts w:ascii="Helvetica" w:eastAsia="MS Mincho" w:hAnsi="Helvetica"/>
            <w:sz w:val="20"/>
            <w:szCs w:val="20"/>
          </w:rPr>
          <w:t>Corey Nachreiner</w:t>
        </w:r>
      </w:hyperlink>
      <w:r w:rsidRPr="00C87194">
        <w:rPr>
          <w:rFonts w:ascii="Helvetica" w:hAnsi="Helvetica"/>
          <w:color w:val="000000" w:themeColor="text1"/>
          <w:sz w:val="20"/>
          <w:szCs w:val="20"/>
        </w:rPr>
        <w:t xml:space="preserve">"). Selbstverständlich schicke ich Ihnen die Datei auch gerne per E-Mail zu. Kontakt: </w:t>
      </w:r>
      <w:hyperlink r:id="rId13" w:history="1">
        <w:r w:rsidRPr="00922F15">
          <w:rPr>
            <w:rStyle w:val="Hyperlink"/>
            <w:rFonts w:ascii="Helvetica" w:eastAsia="MS Mincho" w:hAnsi="Helvetica"/>
            <w:sz w:val="20"/>
            <w:szCs w:val="20"/>
          </w:rPr>
          <w:t>nis@press-n-relations.de</w:t>
        </w:r>
      </w:hyperlink>
    </w:p>
    <w:p w14:paraId="0D3E5F30" w14:textId="77777777" w:rsidR="00F16733" w:rsidRDefault="00F16733">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Layout w:type="fixed"/>
        <w:tblCellMar>
          <w:left w:w="70" w:type="dxa"/>
          <w:right w:w="70" w:type="dxa"/>
        </w:tblCellMar>
        <w:tblLook w:val="0000" w:firstRow="0" w:lastRow="0" w:firstColumn="0" w:lastColumn="0" w:noHBand="0" w:noVBand="0"/>
      </w:tblPr>
      <w:tblGrid>
        <w:gridCol w:w="4606"/>
        <w:gridCol w:w="4111"/>
      </w:tblGrid>
      <w:tr w:rsidR="007A4B5C" w14:paraId="6FCE2E8B" w14:textId="77777777">
        <w:trPr>
          <w:trHeight w:val="1436"/>
        </w:trPr>
        <w:tc>
          <w:tcPr>
            <w:tcW w:w="4606" w:type="dxa"/>
          </w:tcPr>
          <w:p w14:paraId="54975739" w14:textId="77777777" w:rsidR="007A4B5C" w:rsidRPr="00C23E65" w:rsidRDefault="007A4B5C" w:rsidP="007A4B5C">
            <w:pPr>
              <w:pStyle w:val="Textkrper"/>
              <w:spacing w:line="312" w:lineRule="auto"/>
              <w:ind w:right="426"/>
              <w:rPr>
                <w:bCs/>
                <w:color w:val="000000" w:themeColor="text1"/>
                <w:sz w:val="16"/>
                <w:lang w:val="en-US"/>
              </w:rPr>
            </w:pPr>
            <w:r w:rsidRPr="00C23E65">
              <w:rPr>
                <w:bCs/>
                <w:color w:val="000000" w:themeColor="text1"/>
                <w:sz w:val="16"/>
                <w:lang w:val="en-US"/>
              </w:rPr>
              <w:t>Kontakt:</w:t>
            </w:r>
          </w:p>
          <w:p w14:paraId="4CFA05EA" w14:textId="77777777" w:rsidR="007A4B5C" w:rsidRPr="00C23E65" w:rsidRDefault="007A4B5C" w:rsidP="007A4B5C">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2EC1C48A" w14:textId="77777777" w:rsidR="007A4B5C" w:rsidRPr="00C23E65" w:rsidRDefault="007A4B5C" w:rsidP="007A4B5C">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Pr>
                <w:b w:val="0"/>
                <w:color w:val="000000" w:themeColor="text1"/>
                <w:spacing w:val="-2"/>
                <w:sz w:val="16"/>
                <w:szCs w:val="16"/>
                <w:lang w:val="en-US"/>
              </w:rPr>
              <w:t xml:space="preserve"> </w:t>
            </w:r>
            <w:r w:rsidRPr="00C23E65">
              <w:rPr>
                <w:b w:val="0"/>
                <w:color w:val="000000" w:themeColor="text1"/>
                <w:spacing w:val="-2"/>
                <w:sz w:val="16"/>
                <w:szCs w:val="16"/>
                <w:lang w:val="en-US"/>
              </w:rPr>
              <w:t>–</w:t>
            </w:r>
            <w:r>
              <w:rPr>
                <w:b w:val="0"/>
                <w:color w:val="000000" w:themeColor="text1"/>
                <w:spacing w:val="-2"/>
                <w:sz w:val="16"/>
                <w:szCs w:val="16"/>
                <w:lang w:val="en-US"/>
              </w:rPr>
              <w:t xml:space="preserve"> Senior </w:t>
            </w:r>
            <w:r w:rsidRPr="00C23E65">
              <w:rPr>
                <w:b w:val="0"/>
                <w:color w:val="000000" w:themeColor="text1"/>
                <w:spacing w:val="-2"/>
                <w:sz w:val="16"/>
                <w:szCs w:val="16"/>
                <w:lang w:val="en-US"/>
              </w:rPr>
              <w:t>Field</w:t>
            </w:r>
            <w:r>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Pr>
                <w:b w:val="0"/>
                <w:color w:val="000000" w:themeColor="text1"/>
                <w:spacing w:val="-2"/>
                <w:sz w:val="16"/>
                <w:szCs w:val="16"/>
                <w:lang w:val="en-US"/>
              </w:rPr>
              <w:t xml:space="preserve"> </w:t>
            </w:r>
            <w:r w:rsidRPr="00C23E65">
              <w:rPr>
                <w:b w:val="0"/>
                <w:color w:val="000000" w:themeColor="text1"/>
                <w:spacing w:val="-2"/>
                <w:sz w:val="16"/>
                <w:szCs w:val="16"/>
                <w:lang w:val="en-US"/>
              </w:rPr>
              <w:t>Central</w:t>
            </w:r>
            <w:r>
              <w:rPr>
                <w:b w:val="0"/>
                <w:color w:val="000000" w:themeColor="text1"/>
                <w:spacing w:val="-2"/>
                <w:sz w:val="16"/>
                <w:szCs w:val="16"/>
                <w:lang w:val="en-US"/>
              </w:rPr>
              <w:t xml:space="preserve"> </w:t>
            </w:r>
            <w:r w:rsidRPr="00C23E65">
              <w:rPr>
                <w:b w:val="0"/>
                <w:color w:val="000000" w:themeColor="text1"/>
                <w:spacing w:val="-2"/>
                <w:sz w:val="16"/>
                <w:szCs w:val="16"/>
                <w:lang w:val="en-US"/>
              </w:rPr>
              <w:t>Europe</w:t>
            </w:r>
          </w:p>
          <w:p w14:paraId="5A9DB680" w14:textId="77777777" w:rsidR="007A4B5C" w:rsidRPr="008218B6" w:rsidRDefault="007A4B5C" w:rsidP="007A4B5C">
            <w:pPr>
              <w:pStyle w:val="Textkrper"/>
              <w:tabs>
                <w:tab w:val="left" w:pos="7513"/>
              </w:tabs>
              <w:spacing w:line="312" w:lineRule="auto"/>
              <w:rPr>
                <w:b w:val="0"/>
                <w:color w:val="000000" w:themeColor="text1"/>
                <w:spacing w:val="-2"/>
                <w:sz w:val="16"/>
                <w:szCs w:val="16"/>
                <w:lang w:val="en-US"/>
              </w:rPr>
            </w:pPr>
            <w:r w:rsidRPr="008218B6">
              <w:rPr>
                <w:b w:val="0"/>
                <w:color w:val="000000" w:themeColor="text1"/>
                <w:spacing w:val="-2"/>
                <w:sz w:val="16"/>
                <w:szCs w:val="16"/>
                <w:lang w:val="en-US"/>
              </w:rPr>
              <w:t>Dr. Alfred-Herrhausen-Allee 26</w:t>
            </w:r>
            <w:r>
              <w:rPr>
                <w:b w:val="0"/>
                <w:color w:val="000000" w:themeColor="text1"/>
                <w:spacing w:val="-2"/>
                <w:sz w:val="16"/>
                <w:szCs w:val="16"/>
                <w:lang w:val="en-US"/>
              </w:rPr>
              <w:t>,</w:t>
            </w:r>
            <w:r w:rsidRPr="008218B6">
              <w:rPr>
                <w:b w:val="0"/>
                <w:color w:val="000000" w:themeColor="text1"/>
                <w:spacing w:val="-2"/>
                <w:sz w:val="16"/>
                <w:szCs w:val="16"/>
                <w:lang w:val="en-US"/>
              </w:rPr>
              <w:t xml:space="preserve"> 47228 Duisburg</w:t>
            </w:r>
          </w:p>
          <w:p w14:paraId="6F6F3A91" w14:textId="77777777" w:rsidR="007A4B5C" w:rsidRPr="00B46453" w:rsidRDefault="007A4B5C" w:rsidP="007A4B5C">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152</w:t>
            </w:r>
            <w:r>
              <w:rPr>
                <w:b w:val="0"/>
                <w:color w:val="000000" w:themeColor="text1"/>
                <w:spacing w:val="-2"/>
                <w:sz w:val="16"/>
                <w:szCs w:val="16"/>
              </w:rPr>
              <w:t xml:space="preserve"> </w:t>
            </w:r>
            <w:r w:rsidRPr="00B46453">
              <w:rPr>
                <w:b w:val="0"/>
                <w:color w:val="000000" w:themeColor="text1"/>
                <w:spacing w:val="-2"/>
                <w:sz w:val="16"/>
                <w:szCs w:val="16"/>
              </w:rPr>
              <w:t>31795040</w:t>
            </w:r>
          </w:p>
          <w:p w14:paraId="1D41181C" w14:textId="32598D84" w:rsidR="00246F3B" w:rsidRDefault="00246F3B" w:rsidP="007A4B5C">
            <w:pPr>
              <w:pStyle w:val="Textkrper"/>
              <w:tabs>
                <w:tab w:val="left" w:pos="7513"/>
              </w:tabs>
              <w:spacing w:line="312" w:lineRule="auto"/>
              <w:rPr>
                <w:b w:val="0"/>
                <w:color w:val="000000" w:themeColor="text1"/>
                <w:spacing w:val="-2"/>
                <w:sz w:val="16"/>
                <w:szCs w:val="16"/>
              </w:rPr>
            </w:pPr>
            <w:hyperlink r:id="rId14" w:history="1">
              <w:r w:rsidRPr="00922F15">
                <w:rPr>
                  <w:rStyle w:val="Hyperlink"/>
                  <w:b w:val="0"/>
                  <w:spacing w:val="-2"/>
                  <w:sz w:val="16"/>
                  <w:szCs w:val="16"/>
                </w:rPr>
                <w:t>paul.moll@watchguard.com</w:t>
              </w:r>
            </w:hyperlink>
          </w:p>
          <w:p w14:paraId="7F9490A8" w14:textId="49FA2A99" w:rsidR="007A4B5C" w:rsidRPr="00246F3B" w:rsidRDefault="007A4B5C" w:rsidP="007A4B5C">
            <w:pPr>
              <w:pStyle w:val="Textkrper"/>
              <w:tabs>
                <w:tab w:val="left" w:pos="7513"/>
              </w:tabs>
              <w:spacing w:line="312" w:lineRule="auto"/>
              <w:rPr>
                <w:b w:val="0"/>
                <w:color w:val="000000" w:themeColor="text1"/>
                <w:spacing w:val="-2"/>
                <w:sz w:val="16"/>
                <w:szCs w:val="16"/>
              </w:rPr>
            </w:pPr>
            <w:hyperlink r:id="rId15" w:history="1">
              <w:r w:rsidRPr="00474F6D">
                <w:rPr>
                  <w:rStyle w:val="Hyperlink"/>
                  <w:b w:val="0"/>
                  <w:spacing w:val="-2"/>
                  <w:sz w:val="16"/>
                  <w:szCs w:val="16"/>
                </w:rPr>
                <w:t>https://www.watchguard.com/de</w:t>
              </w:r>
            </w:hyperlink>
          </w:p>
          <w:p w14:paraId="017E8A0D" w14:textId="77777777" w:rsidR="007A4B5C" w:rsidRDefault="007A4B5C" w:rsidP="007A4B5C">
            <w:pPr>
              <w:pStyle w:val="Textkrper"/>
              <w:tabs>
                <w:tab w:val="left" w:pos="7513"/>
              </w:tabs>
              <w:spacing w:line="312" w:lineRule="auto"/>
              <w:rPr>
                <w:color w:val="000000" w:themeColor="text1"/>
              </w:rPr>
            </w:pPr>
          </w:p>
          <w:p w14:paraId="229FE2CC" w14:textId="3EB22DE4" w:rsidR="007A4B5C" w:rsidRDefault="007A4B5C" w:rsidP="007A4B5C">
            <w:pPr>
              <w:pStyle w:val="Textkrper"/>
              <w:tabs>
                <w:tab w:val="left" w:pos="7513"/>
              </w:tabs>
              <w:spacing w:line="312" w:lineRule="auto"/>
              <w:rPr>
                <w:b w:val="0"/>
                <w:color w:val="000000" w:themeColor="text1"/>
                <w:sz w:val="16"/>
              </w:rPr>
            </w:pPr>
          </w:p>
        </w:tc>
        <w:tc>
          <w:tcPr>
            <w:tcW w:w="4111" w:type="dxa"/>
          </w:tcPr>
          <w:p w14:paraId="2966E84A" w14:textId="77777777" w:rsidR="007A4B5C" w:rsidRPr="00B46453" w:rsidRDefault="007A4B5C" w:rsidP="007A4B5C">
            <w:pPr>
              <w:pStyle w:val="Textkrper"/>
              <w:tabs>
                <w:tab w:val="left" w:pos="7513"/>
              </w:tabs>
              <w:spacing w:line="312" w:lineRule="auto"/>
              <w:ind w:right="426"/>
              <w:rPr>
                <w:bCs/>
                <w:color w:val="000000" w:themeColor="text1"/>
                <w:sz w:val="16"/>
              </w:rPr>
            </w:pPr>
            <w:r w:rsidRPr="00B46453">
              <w:rPr>
                <w:bCs/>
                <w:color w:val="000000" w:themeColor="text1"/>
                <w:sz w:val="16"/>
              </w:rPr>
              <w:t>Presse-</w:t>
            </w:r>
            <w:r>
              <w:rPr>
                <w:bCs/>
                <w:color w:val="000000" w:themeColor="text1"/>
                <w:sz w:val="16"/>
              </w:rPr>
              <w:t xml:space="preserve"> </w:t>
            </w:r>
            <w:r w:rsidRPr="00B46453">
              <w:rPr>
                <w:bCs/>
                <w:color w:val="000000" w:themeColor="text1"/>
                <w:sz w:val="16"/>
              </w:rPr>
              <w:t>und</w:t>
            </w:r>
            <w:r>
              <w:rPr>
                <w:bCs/>
                <w:color w:val="000000" w:themeColor="text1"/>
                <w:sz w:val="16"/>
              </w:rPr>
              <w:t xml:space="preserve"> </w:t>
            </w:r>
            <w:r w:rsidRPr="00B46453">
              <w:rPr>
                <w:bCs/>
                <w:color w:val="000000" w:themeColor="text1"/>
                <w:sz w:val="16"/>
              </w:rPr>
              <w:t>Öffentlichkeitsarbeit:</w:t>
            </w:r>
          </w:p>
          <w:p w14:paraId="6BEA2BFB" w14:textId="77777777" w:rsidR="007A4B5C" w:rsidRPr="00B46453" w:rsidRDefault="007A4B5C" w:rsidP="007A4B5C">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Press'n'Relations</w:t>
            </w:r>
            <w:r>
              <w:rPr>
                <w:b w:val="0"/>
                <w:color w:val="000000" w:themeColor="text1"/>
                <w:spacing w:val="-2"/>
                <w:sz w:val="16"/>
                <w:szCs w:val="16"/>
              </w:rPr>
              <w:t xml:space="preserve"> </w:t>
            </w:r>
            <w:r w:rsidRPr="00B46453">
              <w:rPr>
                <w:b w:val="0"/>
                <w:color w:val="000000" w:themeColor="text1"/>
                <w:spacing w:val="-2"/>
                <w:sz w:val="16"/>
                <w:szCs w:val="16"/>
              </w:rPr>
              <w:t>GmbH</w:t>
            </w:r>
          </w:p>
          <w:p w14:paraId="11A638DE" w14:textId="77777777" w:rsidR="007A4B5C" w:rsidRPr="00B46453" w:rsidRDefault="007A4B5C" w:rsidP="007A4B5C">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Pr>
                <w:b w:val="0"/>
                <w:color w:val="000000" w:themeColor="text1"/>
                <w:spacing w:val="-2"/>
                <w:sz w:val="16"/>
                <w:szCs w:val="16"/>
              </w:rPr>
              <w:t xml:space="preserve"> </w:t>
            </w:r>
            <w:r w:rsidRPr="00B46453">
              <w:rPr>
                <w:b w:val="0"/>
                <w:color w:val="000000" w:themeColor="text1"/>
                <w:spacing w:val="-2"/>
                <w:sz w:val="16"/>
                <w:szCs w:val="16"/>
              </w:rPr>
              <w:t>Horn</w:t>
            </w:r>
            <w:r>
              <w:rPr>
                <w:b w:val="0"/>
                <w:color w:val="000000" w:themeColor="text1"/>
                <w:spacing w:val="-2"/>
                <w:sz w:val="16"/>
                <w:szCs w:val="16"/>
              </w:rPr>
              <w:t xml:space="preserve"> </w:t>
            </w:r>
          </w:p>
          <w:p w14:paraId="30E059B7" w14:textId="77777777" w:rsidR="007A4B5C" w:rsidRPr="00B46453" w:rsidRDefault="007A4B5C" w:rsidP="007A4B5C">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Magirus-Deutz-Str. 14</w:t>
            </w:r>
            <w:r w:rsidRPr="00B46453">
              <w:rPr>
                <w:b w:val="0"/>
                <w:color w:val="000000" w:themeColor="text1"/>
                <w:spacing w:val="-2"/>
                <w:sz w:val="16"/>
                <w:szCs w:val="16"/>
              </w:rPr>
              <w:t>,</w:t>
            </w:r>
            <w:r>
              <w:rPr>
                <w:b w:val="0"/>
                <w:color w:val="000000" w:themeColor="text1"/>
                <w:spacing w:val="-2"/>
                <w:sz w:val="16"/>
                <w:szCs w:val="16"/>
              </w:rPr>
              <w:t xml:space="preserve"> </w:t>
            </w:r>
            <w:r w:rsidRPr="00B46453">
              <w:rPr>
                <w:b w:val="0"/>
                <w:color w:val="000000" w:themeColor="text1"/>
                <w:spacing w:val="-2"/>
                <w:sz w:val="16"/>
                <w:szCs w:val="16"/>
              </w:rPr>
              <w:t>89077</w:t>
            </w:r>
            <w:r>
              <w:rPr>
                <w:b w:val="0"/>
                <w:color w:val="000000" w:themeColor="text1"/>
                <w:spacing w:val="-2"/>
                <w:sz w:val="16"/>
                <w:szCs w:val="16"/>
              </w:rPr>
              <w:t xml:space="preserve"> </w:t>
            </w:r>
            <w:r w:rsidRPr="00B46453">
              <w:rPr>
                <w:b w:val="0"/>
                <w:color w:val="000000" w:themeColor="text1"/>
                <w:spacing w:val="-2"/>
                <w:sz w:val="16"/>
                <w:szCs w:val="16"/>
              </w:rPr>
              <w:t>Ulm</w:t>
            </w:r>
          </w:p>
          <w:p w14:paraId="29DE9CBF" w14:textId="77777777" w:rsidR="007A4B5C" w:rsidRPr="00B46453" w:rsidRDefault="007A4B5C" w:rsidP="007A4B5C">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731</w:t>
            </w:r>
            <w:r>
              <w:rPr>
                <w:b w:val="0"/>
                <w:color w:val="000000" w:themeColor="text1"/>
                <w:spacing w:val="-2"/>
                <w:sz w:val="16"/>
                <w:szCs w:val="16"/>
              </w:rPr>
              <w:t xml:space="preserve"> 146 156-75 </w:t>
            </w:r>
          </w:p>
          <w:p w14:paraId="5C300801" w14:textId="77777777" w:rsidR="007A4B5C" w:rsidRPr="00595035" w:rsidRDefault="007A4B5C" w:rsidP="007A4B5C">
            <w:pPr>
              <w:pStyle w:val="Textkrper"/>
              <w:tabs>
                <w:tab w:val="left" w:pos="7513"/>
              </w:tabs>
              <w:spacing w:line="312" w:lineRule="auto"/>
              <w:ind w:right="425"/>
              <w:rPr>
                <w:b w:val="0"/>
                <w:color w:val="000000" w:themeColor="text1"/>
                <w:spacing w:val="-2"/>
                <w:sz w:val="16"/>
                <w:szCs w:val="16"/>
              </w:rPr>
            </w:pPr>
            <w:hyperlink r:id="rId16" w:history="1">
              <w:r w:rsidRPr="00595035">
                <w:rPr>
                  <w:rStyle w:val="Hyperlink"/>
                  <w:b w:val="0"/>
                  <w:spacing w:val="-2"/>
                  <w:sz w:val="16"/>
                  <w:szCs w:val="16"/>
                </w:rPr>
                <w:t>rh@press-n-relations.de</w:t>
              </w:r>
            </w:hyperlink>
            <w:r>
              <w:rPr>
                <w:b w:val="0"/>
                <w:color w:val="000000" w:themeColor="text1"/>
                <w:spacing w:val="-2"/>
                <w:sz w:val="16"/>
                <w:szCs w:val="16"/>
              </w:rPr>
              <w:t xml:space="preserve"> </w:t>
            </w:r>
          </w:p>
          <w:p w14:paraId="47D02A40" w14:textId="0DB9B959" w:rsidR="00817EC8" w:rsidRDefault="007A4B5C" w:rsidP="007A4B5C">
            <w:pPr>
              <w:pStyle w:val="Textkrper"/>
              <w:tabs>
                <w:tab w:val="left" w:pos="7513"/>
              </w:tabs>
              <w:spacing w:line="312" w:lineRule="auto"/>
              <w:ind w:right="425"/>
              <w:rPr>
                <w:b w:val="0"/>
                <w:bCs/>
                <w:color w:val="000000" w:themeColor="text1"/>
                <w:spacing w:val="-2"/>
                <w:sz w:val="16"/>
                <w:szCs w:val="16"/>
              </w:rPr>
            </w:pPr>
            <w:hyperlink r:id="rId17" w:history="1">
              <w:r>
                <w:rPr>
                  <w:rStyle w:val="Hyperlink"/>
                  <w:b w:val="0"/>
                  <w:spacing w:val="-2"/>
                  <w:sz w:val="16"/>
                  <w:szCs w:val="16"/>
                </w:rPr>
                <w:t>https://press-n-relations.com</w:t>
              </w:r>
            </w:hyperlink>
            <w:r>
              <w:rPr>
                <w:b w:val="0"/>
                <w:color w:val="000000" w:themeColor="text1"/>
                <w:spacing w:val="-2"/>
                <w:sz w:val="16"/>
                <w:szCs w:val="16"/>
              </w:rPr>
              <w:br/>
            </w:r>
            <w:r>
              <w:rPr>
                <w:b w:val="0"/>
                <w:bCs/>
                <w:color w:val="000000" w:themeColor="text1"/>
                <w:spacing w:val="-2"/>
                <w:sz w:val="16"/>
                <w:szCs w:val="16"/>
              </w:rPr>
              <w:br/>
            </w:r>
            <w:r w:rsidRPr="002B7573">
              <w:rPr>
                <w:b w:val="0"/>
                <w:bCs/>
                <w:color w:val="000000" w:themeColor="text1"/>
                <w:spacing w:val="-2"/>
                <w:sz w:val="16"/>
                <w:szCs w:val="16"/>
              </w:rPr>
              <w:t>Press'n'Relations Austria GmbH</w:t>
            </w:r>
            <w:r>
              <w:rPr>
                <w:b w:val="0"/>
                <w:bCs/>
                <w:color w:val="000000" w:themeColor="text1"/>
                <w:spacing w:val="-2"/>
                <w:sz w:val="16"/>
                <w:szCs w:val="16"/>
              </w:rPr>
              <w:br/>
            </w:r>
            <w:r w:rsidRPr="002B7573">
              <w:rPr>
                <w:b w:val="0"/>
                <w:bCs/>
                <w:color w:val="000000" w:themeColor="text1"/>
                <w:spacing w:val="-2"/>
                <w:sz w:val="16"/>
                <w:szCs w:val="16"/>
              </w:rPr>
              <w:t>Mag. Georg Dutzi</w:t>
            </w:r>
            <w:r w:rsidRPr="002B7573">
              <w:rPr>
                <w:b w:val="0"/>
                <w:bCs/>
                <w:color w:val="000000" w:themeColor="text1"/>
                <w:spacing w:val="-2"/>
                <w:sz w:val="16"/>
                <w:szCs w:val="16"/>
              </w:rPr>
              <w:br/>
              <w:t>Lange Gasse 65/16</w:t>
            </w:r>
            <w:r>
              <w:rPr>
                <w:b w:val="0"/>
                <w:bCs/>
                <w:color w:val="000000" w:themeColor="text1"/>
                <w:spacing w:val="-2"/>
                <w:sz w:val="16"/>
                <w:szCs w:val="16"/>
              </w:rPr>
              <w:t>, A-</w:t>
            </w:r>
            <w:r w:rsidRPr="002B7573">
              <w:rPr>
                <w:b w:val="0"/>
                <w:bCs/>
                <w:color w:val="000000" w:themeColor="text1"/>
                <w:spacing w:val="-2"/>
                <w:sz w:val="16"/>
                <w:szCs w:val="16"/>
              </w:rPr>
              <w:t>1080 Wien</w:t>
            </w:r>
            <w:r w:rsidRPr="002B7573">
              <w:rPr>
                <w:b w:val="0"/>
                <w:bCs/>
                <w:color w:val="000000" w:themeColor="text1"/>
                <w:spacing w:val="-2"/>
                <w:sz w:val="16"/>
                <w:szCs w:val="16"/>
              </w:rPr>
              <w:br/>
              <w:t>T</w:t>
            </w:r>
            <w:r>
              <w:rPr>
                <w:b w:val="0"/>
                <w:bCs/>
                <w:color w:val="000000" w:themeColor="text1"/>
                <w:spacing w:val="-2"/>
                <w:sz w:val="16"/>
                <w:szCs w:val="16"/>
              </w:rPr>
              <w:t>el.</w:t>
            </w:r>
            <w:r w:rsidRPr="002B7573">
              <w:rPr>
                <w:b w:val="0"/>
                <w:bCs/>
                <w:color w:val="000000" w:themeColor="text1"/>
                <w:spacing w:val="-2"/>
                <w:sz w:val="16"/>
                <w:szCs w:val="16"/>
              </w:rPr>
              <w:t>: +43 1 907 61 48-10</w:t>
            </w:r>
            <w:r>
              <w:rPr>
                <w:b w:val="0"/>
                <w:bCs/>
                <w:color w:val="000000" w:themeColor="text1"/>
                <w:spacing w:val="-2"/>
                <w:sz w:val="16"/>
                <w:szCs w:val="16"/>
              </w:rPr>
              <w:br/>
            </w:r>
            <w:hyperlink r:id="rId18" w:history="1">
              <w:r w:rsidR="00817EC8" w:rsidRPr="00922F15">
                <w:rPr>
                  <w:rStyle w:val="Hyperlink"/>
                  <w:b w:val="0"/>
                  <w:bCs/>
                  <w:spacing w:val="-2"/>
                  <w:sz w:val="16"/>
                  <w:szCs w:val="16"/>
                </w:rPr>
                <w:t>gd@press-n-relations.at</w:t>
              </w:r>
            </w:hyperlink>
          </w:p>
          <w:p w14:paraId="5AD67187" w14:textId="6C851053" w:rsidR="007A4B5C" w:rsidRDefault="007A4B5C" w:rsidP="007A4B5C">
            <w:pPr>
              <w:pStyle w:val="Textkrper"/>
              <w:tabs>
                <w:tab w:val="left" w:pos="7513"/>
              </w:tabs>
              <w:spacing w:line="312" w:lineRule="auto"/>
              <w:ind w:right="425"/>
              <w:rPr>
                <w:b w:val="0"/>
                <w:bCs/>
                <w:color w:val="000000" w:themeColor="text1"/>
                <w:sz w:val="16"/>
              </w:rPr>
            </w:pPr>
            <w:hyperlink r:id="rId19" w:history="1">
              <w:r>
                <w:rPr>
                  <w:rStyle w:val="Hyperlink"/>
                  <w:b w:val="0"/>
                  <w:bCs/>
                  <w:spacing w:val="-2"/>
                  <w:sz w:val="16"/>
                  <w:szCs w:val="16"/>
                </w:rPr>
                <w:t>https://press-n-relations.at</w:t>
              </w:r>
            </w:hyperlink>
          </w:p>
        </w:tc>
      </w:tr>
    </w:tbl>
    <w:p w14:paraId="53DC76EB" w14:textId="77777777" w:rsidR="00F16733" w:rsidRDefault="00F16733">
      <w:pPr>
        <w:tabs>
          <w:tab w:val="left" w:pos="3828"/>
          <w:tab w:val="left" w:pos="8364"/>
        </w:tabs>
        <w:spacing w:line="288" w:lineRule="auto"/>
        <w:ind w:right="141"/>
        <w:outlineLvl w:val="0"/>
        <w:rPr>
          <w:rFonts w:ascii="Helvetica" w:hAnsi="Helvetica"/>
          <w:b/>
          <w:color w:val="000000" w:themeColor="text1"/>
          <w:sz w:val="16"/>
          <w:szCs w:val="16"/>
        </w:rPr>
      </w:pPr>
    </w:p>
    <w:p w14:paraId="4BCAE8EA" w14:textId="77777777" w:rsidR="00F16733" w:rsidRDefault="00000000">
      <w:pPr>
        <w:tabs>
          <w:tab w:val="left" w:pos="3828"/>
        </w:tabs>
        <w:spacing w:line="288" w:lineRule="auto"/>
        <w:ind w:right="567"/>
        <w:outlineLvl w:val="0"/>
        <w:rPr>
          <w:rFonts w:ascii="Helvetica" w:hAnsi="Helvetica"/>
          <w:b/>
          <w:color w:val="000000" w:themeColor="text1"/>
          <w:sz w:val="16"/>
          <w:szCs w:val="16"/>
        </w:rPr>
      </w:pPr>
      <w:r>
        <w:rPr>
          <w:rFonts w:ascii="Helvetica" w:hAnsi="Helvetica"/>
          <w:b/>
          <w:color w:val="000000" w:themeColor="text1"/>
          <w:sz w:val="16"/>
          <w:szCs w:val="16"/>
        </w:rPr>
        <w:t>Über WatchGuard Technologies</w:t>
      </w:r>
    </w:p>
    <w:p w14:paraId="42564727" w14:textId="77777777" w:rsidR="00F16733" w:rsidRDefault="00000000">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WatchGuard Technologies ist ein weltweit führender Anbieter von einheitlichen Cybersicherheitslösungen, die speziell für Managed Service Provider entwickelt wurden. Im Gegensatz zu anderen Anbietern bietet WatchGuard mit seiner Unified Security Platform® echte Sicherheit für reale Umgebungen und verbindet die Produkte für Netzwerksicherheit, Endpoint Security sowie zur Absicherung von Identitäten mit KI- und Zero-Trust-Technologien für einen starken, skalierbaren Schutz.</w:t>
      </w:r>
    </w:p>
    <w:p w14:paraId="02F47D76" w14:textId="77777777" w:rsidR="00F16733" w:rsidRDefault="00F16733">
      <w:pPr>
        <w:tabs>
          <w:tab w:val="left" w:pos="3828"/>
        </w:tabs>
        <w:spacing w:line="288" w:lineRule="auto"/>
        <w:ind w:right="567"/>
        <w:rPr>
          <w:rFonts w:ascii="Helvetica" w:hAnsi="Helvetica"/>
          <w:color w:val="000000" w:themeColor="text1"/>
          <w:spacing w:val="-2"/>
          <w:sz w:val="16"/>
          <w:szCs w:val="16"/>
        </w:rPr>
      </w:pPr>
    </w:p>
    <w:p w14:paraId="787DC69F" w14:textId="77777777" w:rsidR="00F16733" w:rsidRDefault="00000000">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Mehr als 17.000 Security-Reseller bzw. Managed Service Provider und 250.000 Kunden weltweit vertrauen auf die ausgeklügelten Schutzmechanismen auf Enterprise-Niveau. Dabei hilft WatchGuard Partnern, schnell zu wachsen, operative Hindernisse zu beseitigen und starke Ergebnisse zu erzielen – alles aus einer Hand und ohne zusätzliche Konsolen oder Komplexität. Neben der Zentrale in Seattle im US-Bundesstaat Washington verfügt WatchGuard über Niederlassungen in ganz Nordamerika, Lateinamerika und Europa sowie im asiatisch-pazifischen Raum.</w:t>
      </w:r>
    </w:p>
    <w:p w14:paraId="0C39A8CB" w14:textId="77777777" w:rsidR="00F16733" w:rsidRDefault="00F16733">
      <w:pPr>
        <w:tabs>
          <w:tab w:val="left" w:pos="3828"/>
        </w:tabs>
        <w:spacing w:line="288" w:lineRule="auto"/>
        <w:ind w:right="567"/>
        <w:rPr>
          <w:rFonts w:ascii="Helvetica" w:hAnsi="Helvetica"/>
          <w:color w:val="000000" w:themeColor="text1"/>
          <w:spacing w:val="-2"/>
          <w:sz w:val="16"/>
          <w:szCs w:val="16"/>
        </w:rPr>
      </w:pPr>
    </w:p>
    <w:p w14:paraId="64B1AFD7" w14:textId="67849EB1" w:rsidR="00F16733" w:rsidRDefault="00000000">
      <w:pPr>
        <w:tabs>
          <w:tab w:val="left" w:pos="3828"/>
        </w:tabs>
        <w:spacing w:line="288" w:lineRule="auto"/>
        <w:ind w:right="567"/>
        <w:rPr>
          <w:rFonts w:ascii="Helvetica" w:hAnsi="Helvetica"/>
          <w:sz w:val="16"/>
          <w:szCs w:val="16"/>
        </w:rPr>
      </w:pPr>
      <w:r>
        <w:rPr>
          <w:rFonts w:ascii="Helvetica" w:hAnsi="Helvetica"/>
          <w:color w:val="000000" w:themeColor="text1"/>
          <w:spacing w:val="-2"/>
          <w:sz w:val="16"/>
          <w:szCs w:val="16"/>
        </w:rPr>
        <w:t xml:space="preserve">Aktuelle Informationen, Aktionen und Updates finden Sie auch auf </w:t>
      </w:r>
      <w:hyperlink r:id="rId20" w:history="1">
        <w:r w:rsidR="007A4B5C" w:rsidRPr="00990C68">
          <w:rPr>
            <w:rStyle w:val="Hyperlink"/>
            <w:rFonts w:ascii="Helvetica" w:eastAsia="MS Mincho" w:hAnsi="Helvetica"/>
            <w:spacing w:val="-2"/>
            <w:sz w:val="16"/>
            <w:szCs w:val="16"/>
          </w:rPr>
          <w:t>LinkedIn</w:t>
        </w:r>
      </w:hyperlink>
      <w:r>
        <w:rPr>
          <w:color w:val="000000" w:themeColor="text1"/>
        </w:rPr>
        <w:t xml:space="preserve">. </w:t>
      </w:r>
      <w:r>
        <w:rPr>
          <w:rFonts w:ascii="Helvetica" w:hAnsi="Helvetica"/>
          <w:color w:val="000000" w:themeColor="text1"/>
          <w:spacing w:val="-2"/>
          <w:sz w:val="16"/>
          <w:szCs w:val="16"/>
        </w:rPr>
        <w:t xml:space="preserve">Der deutschsprachige </w:t>
      </w:r>
      <w:hyperlink r:id="rId21" w:history="1">
        <w:r w:rsidR="007A4B5C" w:rsidRPr="00990C68">
          <w:rPr>
            <w:rStyle w:val="Hyperlink"/>
            <w:rFonts w:ascii="Helvetica" w:eastAsia="MS Mincho" w:hAnsi="Helvetica"/>
            <w:spacing w:val="-2"/>
            <w:sz w:val="16"/>
            <w:szCs w:val="16"/>
          </w:rPr>
          <w:t>Unternehmensblog</w:t>
        </w:r>
      </w:hyperlink>
      <w:r w:rsidR="007A4B5C" w:rsidRPr="00990C68">
        <w:rPr>
          <w:rFonts w:ascii="Helvetica" w:hAnsi="Helvetica"/>
          <w:color w:val="000000" w:themeColor="text1"/>
          <w:spacing w:val="-2"/>
          <w:sz w:val="16"/>
          <w:szCs w:val="16"/>
        </w:rPr>
        <w:t xml:space="preserve"> beleuchtet zudem regelmä</w:t>
      </w:r>
      <w:r w:rsidR="006F6295">
        <w:rPr>
          <w:rFonts w:ascii="Helvetica" w:hAnsi="Helvetica"/>
          <w:color w:val="000000" w:themeColor="text1"/>
          <w:spacing w:val="-2"/>
          <w:sz w:val="16"/>
          <w:szCs w:val="16"/>
        </w:rPr>
        <w:t>ss</w:t>
      </w:r>
      <w:r w:rsidR="007A4B5C" w:rsidRPr="00990C68">
        <w:rPr>
          <w:rFonts w:ascii="Helvetica" w:hAnsi="Helvetica"/>
          <w:color w:val="000000" w:themeColor="text1"/>
          <w:spacing w:val="-2"/>
          <w:sz w:val="16"/>
          <w:szCs w:val="16"/>
        </w:rPr>
        <w:t xml:space="preserve">ig aktuelle Trendthemen im Umfeld von IT-Sicherheit. Reinschauen lohnt sich. Oder Sie abonnieren den „443 – Security Simplified“-Podcast über das </w:t>
      </w:r>
      <w:hyperlink r:id="rId22" w:history="1">
        <w:r w:rsidR="007A4B5C" w:rsidRPr="00990C68">
          <w:rPr>
            <w:rStyle w:val="Hyperlink"/>
            <w:rFonts w:ascii="Helvetica" w:eastAsia="MS Mincho" w:hAnsi="Helvetica"/>
            <w:spacing w:val="-2"/>
            <w:sz w:val="16"/>
            <w:szCs w:val="16"/>
          </w:rPr>
          <w:t>WatchGuard Cybersecurity Hub</w:t>
        </w:r>
      </w:hyperlink>
      <w:r w:rsidR="007A4B5C" w:rsidRPr="00990C68">
        <w:rPr>
          <w:rFonts w:ascii="Helvetica" w:hAnsi="Helvetica"/>
          <w:color w:val="000000" w:themeColor="text1"/>
          <w:spacing w:val="-2"/>
          <w:sz w:val="16"/>
          <w:szCs w:val="16"/>
        </w:rPr>
        <w:t xml:space="preserve"> bzw. wo immer Sie Ihre Lieblings-Podcasts finden.</w:t>
      </w:r>
    </w:p>
    <w:sectPr w:rsidR="00F16733">
      <w:headerReference w:type="even" r:id="rId23"/>
      <w:headerReference w:type="default" r:id="rId24"/>
      <w:footerReference w:type="even" r:id="rId25"/>
      <w:footerReference w:type="default" r:id="rId26"/>
      <w:headerReference w:type="first" r:id="rId27"/>
      <w:footerReference w:type="first" r:id="rId28"/>
      <w:pgSz w:w="11906" w:h="16838"/>
      <w:pgMar w:top="1418" w:right="1410" w:bottom="1111" w:left="1418" w:header="709"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CBA1F6" w14:textId="77777777" w:rsidR="0038776A" w:rsidRDefault="0038776A">
      <w:r>
        <w:separator/>
      </w:r>
    </w:p>
  </w:endnote>
  <w:endnote w:type="continuationSeparator" w:id="0">
    <w:p w14:paraId="64DB721A" w14:textId="77777777" w:rsidR="0038776A" w:rsidRDefault="00387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1"/>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1"/>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w:panose1 w:val="020B0502040504020204"/>
    <w:charset w:val="00"/>
    <w:family w:val="swiss"/>
    <w:pitch w:val="variable"/>
    <w:sig w:usb0="E00082FF" w:usb1="400078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86C7A" w14:textId="77777777" w:rsidR="00F16733" w:rsidRDefault="00000000">
    <w:pPr>
      <w:pStyle w:val="Fuzeile"/>
      <w:ind w:right="360"/>
    </w:pPr>
    <w:r>
      <w:rPr>
        <w:noProof/>
      </w:rPr>
      <mc:AlternateContent>
        <mc:Choice Requires="wps">
          <w:drawing>
            <wp:anchor distT="0" distB="0" distL="0" distR="0" simplePos="0" relativeHeight="251659776" behindDoc="0" locked="0" layoutInCell="1" allowOverlap="1" wp14:anchorId="08A1775E" wp14:editId="356CF471">
              <wp:simplePos x="0" y="0"/>
              <wp:positionH relativeFrom="margin">
                <wp:align>right</wp:align>
              </wp:positionH>
              <wp:positionV relativeFrom="paragraph">
                <wp:posOffset>635</wp:posOffset>
              </wp:positionV>
              <wp:extent cx="14605" cy="14605"/>
              <wp:effectExtent l="0" t="0" r="0" b="0"/>
              <wp:wrapSquare wrapText="bothSides"/>
              <wp:docPr id="4" name="Rahmen2"/>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7B150723" w14:textId="77777777" w:rsidR="00F16733" w:rsidRDefault="00000000">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08A1775E" id="_x0000_t202" coordsize="21600,21600" o:spt="202" path="m,l,21600r21600,l21600,xe">
              <v:stroke joinstyle="miter"/>
              <v:path gradientshapeok="t" o:connecttype="rect"/>
            </v:shapetype>
            <v:shape id="Rahmen2" o:spid="_x0000_s1026" type="#_x0000_t202" style="position:absolute;margin-left:-50.05pt;margin-top:.05pt;width:1.15pt;height:1.15pt;z-index:251659776;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" stroked="f">
              <v:fill opacity="0"/>
              <v:textbox style="mso-fit-shape-to-text:t" inset="0,0,0,0">
                <w:txbxContent>
                  <w:p w14:paraId="7B150723" w14:textId="77777777" w:rsidR="00F16733" w:rsidRDefault="00000000">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C74CE" w14:textId="77777777" w:rsidR="00F16733" w:rsidRDefault="00000000">
    <w:pPr>
      <w:pStyle w:val="Fuzeile"/>
      <w:ind w:right="360"/>
    </w:pPr>
    <w:r>
      <w:rPr>
        <w:noProof/>
      </w:rPr>
      <mc:AlternateContent>
        <mc:Choice Requires="wps">
          <w:drawing>
            <wp:anchor distT="0" distB="0" distL="0" distR="0" simplePos="0" relativeHeight="251657728" behindDoc="0" locked="0" layoutInCell="0" allowOverlap="1" wp14:anchorId="2FEA5BBC" wp14:editId="4CCDF61D">
              <wp:simplePos x="0" y="0"/>
              <wp:positionH relativeFrom="margin">
                <wp:align>right</wp:align>
              </wp:positionH>
              <wp:positionV relativeFrom="paragraph">
                <wp:posOffset>635</wp:posOffset>
              </wp:positionV>
              <wp:extent cx="71120" cy="173355"/>
              <wp:effectExtent l="0" t="0" r="0" b="0"/>
              <wp:wrapSquare wrapText="bothSides"/>
              <wp:docPr id="5" name="Rahmen3"/>
              <wp:cNvGraphicFramePr/>
              <a:graphic xmlns:a="http://schemas.openxmlformats.org/drawingml/2006/main">
                <a:graphicData uri="http://schemas.microsoft.com/office/word/2010/wordprocessingShape">
                  <wps:wsp>
                    <wps:cNvSpPr txBox="1"/>
                    <wps:spPr>
                      <a:xfrm>
                        <a:off x="0" y="0"/>
                        <a:ext cx="71120" cy="173355"/>
                      </a:xfrm>
                      <a:prstGeom prst="rect">
                        <a:avLst/>
                      </a:prstGeom>
                      <a:solidFill>
                        <a:srgbClr val="FFFFFF">
                          <a:alpha val="0"/>
                        </a:srgbClr>
                      </a:solidFill>
                    </wps:spPr>
                    <wps:txbx>
                      <w:txbxContent>
                        <w:p w14:paraId="08841031" w14:textId="77777777" w:rsidR="00F16733" w:rsidRDefault="00000000">
                          <w:pPr>
                            <w:pStyle w:val="Fuzeile"/>
                            <w:rPr>
                              <w:rStyle w:val="Seitenzahl"/>
                              <w:rFonts w:ascii="Helvetica" w:hAnsi="Helvetica"/>
                              <w:sz w:val="20"/>
                              <w:szCs w:val="20"/>
                            </w:rPr>
                          </w:pPr>
                          <w:r>
                            <w:rPr>
                              <w:rStyle w:val="Seitenzahl"/>
                              <w:rFonts w:ascii="Helvetica" w:hAnsi="Helvetica"/>
                              <w:sz w:val="20"/>
                              <w:szCs w:val="20"/>
                            </w:rPr>
                            <w:fldChar w:fldCharType="begin"/>
                          </w:r>
                          <w:r>
                            <w:rPr>
                              <w:rStyle w:val="Seitenzahl"/>
                              <w:rFonts w:ascii="Helvetica" w:hAnsi="Helvetica"/>
                              <w:sz w:val="20"/>
                              <w:szCs w:val="20"/>
                            </w:rPr>
                            <w:instrText xml:space="preserve"> PAGE </w:instrText>
                          </w:r>
                          <w:r>
                            <w:rPr>
                              <w:rStyle w:val="Seitenzahl"/>
                              <w:rFonts w:ascii="Helvetica" w:hAnsi="Helvetica"/>
                              <w:sz w:val="20"/>
                              <w:szCs w:val="20"/>
                            </w:rPr>
                            <w:fldChar w:fldCharType="separate"/>
                          </w:r>
                          <w:r>
                            <w:rPr>
                              <w:rStyle w:val="Seitenzahl"/>
                              <w:rFonts w:ascii="Helvetica" w:hAnsi="Helvetica"/>
                              <w:sz w:val="20"/>
                              <w:szCs w:val="20"/>
                            </w:rPr>
                            <w:t>4</w:t>
                          </w:r>
                          <w:r>
                            <w:rPr>
                              <w:rStyle w:val="Seitenzahl"/>
                              <w:rFonts w:ascii="Helvetica" w:hAnsi="Helvetica"/>
                              <w:sz w:val="20"/>
                              <w:szCs w:val="20"/>
                            </w:rPr>
                            <w:fldChar w:fldCharType="end"/>
                          </w:r>
                        </w:p>
                      </w:txbxContent>
                    </wps:txbx>
                    <wps:bodyPr lIns="0" tIns="0" rIns="0" bIns="0" anchor="t">
                      <a:spAutoFit/>
                    </wps:bodyPr>
                  </wps:wsp>
                </a:graphicData>
              </a:graphic>
            </wp:anchor>
          </w:drawing>
        </mc:Choice>
        <mc:Fallback>
          <w:pict>
            <v:shapetype w14:anchorId="2FEA5BBC" id="_x0000_t202" coordsize="21600,21600" o:spt="202" path="m,l,21600r21600,l21600,xe">
              <v:stroke joinstyle="miter"/>
              <v:path gradientshapeok="t" o:connecttype="rect"/>
            </v:shapetype>
            <v:shape id="Rahmen3" o:spid="_x0000_s1027" type="#_x0000_t202" style="position:absolute;margin-left:-45.6pt;margin-top:.05pt;width:5.6pt;height:13.65pt;z-index:251657728;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" o:allowincell="f" stroked="f">
              <v:fill opacity="0"/>
              <v:textbox style="mso-fit-shape-to-text:t" inset="0,0,0,0">
                <w:txbxContent>
                  <w:p w14:paraId="08841031" w14:textId="77777777" w:rsidR="00F16733" w:rsidRDefault="00000000">
                    <w:pPr>
                      <w:pStyle w:val="Fuzeile"/>
                      <w:rPr>
                        <w:rStyle w:val="Seitenzahl"/>
                        <w:rFonts w:ascii="Helvetica" w:hAnsi="Helvetica"/>
                        <w:sz w:val="20"/>
                        <w:szCs w:val="20"/>
                      </w:rPr>
                    </w:pPr>
                    <w:r>
                      <w:rPr>
                        <w:rStyle w:val="Seitenzahl"/>
                        <w:rFonts w:ascii="Helvetica" w:hAnsi="Helvetica"/>
                        <w:sz w:val="20"/>
                        <w:szCs w:val="20"/>
                      </w:rPr>
                      <w:fldChar w:fldCharType="begin"/>
                    </w:r>
                    <w:r>
                      <w:rPr>
                        <w:rStyle w:val="Seitenzahl"/>
                        <w:rFonts w:ascii="Helvetica" w:hAnsi="Helvetica"/>
                        <w:sz w:val="20"/>
                        <w:szCs w:val="20"/>
                      </w:rPr>
                      <w:instrText xml:space="preserve"> PAGE </w:instrText>
                    </w:r>
                    <w:r>
                      <w:rPr>
                        <w:rStyle w:val="Seitenzahl"/>
                        <w:rFonts w:ascii="Helvetica" w:hAnsi="Helvetica"/>
                        <w:sz w:val="20"/>
                        <w:szCs w:val="20"/>
                      </w:rPr>
                      <w:fldChar w:fldCharType="separate"/>
                    </w:r>
                    <w:r>
                      <w:rPr>
                        <w:rStyle w:val="Seitenzahl"/>
                        <w:rFonts w:ascii="Helvetica" w:hAnsi="Helvetica"/>
                        <w:sz w:val="20"/>
                        <w:szCs w:val="20"/>
                      </w:rPr>
                      <w:t>4</w:t>
                    </w:r>
                    <w:r>
                      <w:rPr>
                        <w:rStyle w:val="Seitenzahl"/>
                        <w:rFonts w:ascii="Helvetica" w:hAnsi="Helvetica"/>
                        <w:sz w:val="20"/>
                        <w:szCs w:val="20"/>
                      </w:rPr>
                      <w:fldChar w:fldCharType="end"/>
                    </w:r>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6A24C0" w14:textId="77777777" w:rsidR="00F16733" w:rsidRDefault="00000000">
    <w:pPr>
      <w:pStyle w:val="Fuzeile"/>
      <w:ind w:right="360"/>
    </w:pPr>
    <w:r>
      <w:rPr>
        <w:noProof/>
      </w:rPr>
      <mc:AlternateContent>
        <mc:Choice Requires="wps">
          <w:drawing>
            <wp:anchor distT="0" distB="0" distL="0" distR="0" simplePos="0" relativeHeight="251658752" behindDoc="0" locked="0" layoutInCell="0" allowOverlap="1" wp14:anchorId="11264957" wp14:editId="04D85A83">
              <wp:simplePos x="0" y="0"/>
              <wp:positionH relativeFrom="margin">
                <wp:align>right</wp:align>
              </wp:positionH>
              <wp:positionV relativeFrom="paragraph">
                <wp:posOffset>635</wp:posOffset>
              </wp:positionV>
              <wp:extent cx="71120" cy="173355"/>
              <wp:effectExtent l="0" t="0" r="0" b="0"/>
              <wp:wrapSquare wrapText="bothSides"/>
              <wp:docPr id="6" name="Rahmen3"/>
              <wp:cNvGraphicFramePr/>
              <a:graphic xmlns:a="http://schemas.openxmlformats.org/drawingml/2006/main">
                <a:graphicData uri="http://schemas.microsoft.com/office/word/2010/wordprocessingShape">
                  <wps:wsp>
                    <wps:cNvSpPr txBox="1"/>
                    <wps:spPr>
                      <a:xfrm>
                        <a:off x="0" y="0"/>
                        <a:ext cx="71120" cy="173355"/>
                      </a:xfrm>
                      <a:prstGeom prst="rect">
                        <a:avLst/>
                      </a:prstGeom>
                      <a:solidFill>
                        <a:srgbClr val="FFFFFF">
                          <a:alpha val="0"/>
                        </a:srgbClr>
                      </a:solidFill>
                    </wps:spPr>
                    <wps:txbx>
                      <w:txbxContent>
                        <w:p w14:paraId="09E10BB6" w14:textId="77777777" w:rsidR="00F16733" w:rsidRDefault="00000000">
                          <w:pPr>
                            <w:pStyle w:val="Fuzeile"/>
                            <w:rPr>
                              <w:rStyle w:val="Seitenzahl"/>
                              <w:rFonts w:ascii="Helvetica" w:hAnsi="Helvetica"/>
                              <w:sz w:val="20"/>
                              <w:szCs w:val="20"/>
                            </w:rPr>
                          </w:pPr>
                          <w:r>
                            <w:rPr>
                              <w:rStyle w:val="Seitenzahl"/>
                              <w:rFonts w:ascii="Helvetica" w:hAnsi="Helvetica"/>
                              <w:sz w:val="20"/>
                              <w:szCs w:val="20"/>
                            </w:rPr>
                            <w:fldChar w:fldCharType="begin"/>
                          </w:r>
                          <w:r>
                            <w:rPr>
                              <w:rStyle w:val="Seitenzahl"/>
                              <w:rFonts w:ascii="Helvetica" w:hAnsi="Helvetica"/>
                              <w:sz w:val="20"/>
                              <w:szCs w:val="20"/>
                            </w:rPr>
                            <w:instrText xml:space="preserve"> PAGE </w:instrText>
                          </w:r>
                          <w:r>
                            <w:rPr>
                              <w:rStyle w:val="Seitenzahl"/>
                              <w:rFonts w:ascii="Helvetica" w:hAnsi="Helvetica"/>
                              <w:sz w:val="20"/>
                              <w:szCs w:val="20"/>
                            </w:rPr>
                            <w:fldChar w:fldCharType="separate"/>
                          </w:r>
                          <w:r>
                            <w:rPr>
                              <w:rStyle w:val="Seitenzahl"/>
                              <w:rFonts w:ascii="Helvetica" w:hAnsi="Helvetica"/>
                              <w:sz w:val="20"/>
                              <w:szCs w:val="20"/>
                            </w:rPr>
                            <w:t>4</w:t>
                          </w:r>
                          <w:r>
                            <w:rPr>
                              <w:rStyle w:val="Seitenzahl"/>
                              <w:rFonts w:ascii="Helvetica" w:hAnsi="Helvetica"/>
                              <w:sz w:val="20"/>
                              <w:szCs w:val="20"/>
                            </w:rPr>
                            <w:fldChar w:fldCharType="end"/>
                          </w:r>
                        </w:p>
                      </w:txbxContent>
                    </wps:txbx>
                    <wps:bodyPr lIns="0" tIns="0" rIns="0" bIns="0" anchor="t">
                      <a:spAutoFit/>
                    </wps:bodyPr>
                  </wps:wsp>
                </a:graphicData>
              </a:graphic>
            </wp:anchor>
          </w:drawing>
        </mc:Choice>
        <mc:Fallback>
          <w:pict>
            <v:shapetype w14:anchorId="11264957" id="_x0000_t202" coordsize="21600,21600" o:spt="202" path="m,l,21600r21600,l21600,xe">
              <v:stroke joinstyle="miter"/>
              <v:path gradientshapeok="t" o:connecttype="rect"/>
            </v:shapetype>
            <v:shape id="_x0000_s1028" type="#_x0000_t202" style="position:absolute;margin-left:-45.6pt;margin-top:.05pt;width:5.6pt;height:13.65pt;z-index:25165875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" o:allowincell="f" stroked="f">
              <v:fill opacity="0"/>
              <v:textbox style="mso-fit-shape-to-text:t" inset="0,0,0,0">
                <w:txbxContent>
                  <w:p w14:paraId="09E10BB6" w14:textId="77777777" w:rsidR="00F16733" w:rsidRDefault="00000000">
                    <w:pPr>
                      <w:pStyle w:val="Fuzeile"/>
                      <w:rPr>
                        <w:rStyle w:val="Seitenzahl"/>
                        <w:rFonts w:ascii="Helvetica" w:hAnsi="Helvetica"/>
                        <w:sz w:val="20"/>
                        <w:szCs w:val="20"/>
                      </w:rPr>
                    </w:pPr>
                    <w:r>
                      <w:rPr>
                        <w:rStyle w:val="Seitenzahl"/>
                        <w:rFonts w:ascii="Helvetica" w:hAnsi="Helvetica"/>
                        <w:sz w:val="20"/>
                        <w:szCs w:val="20"/>
                      </w:rPr>
                      <w:fldChar w:fldCharType="begin"/>
                    </w:r>
                    <w:r>
                      <w:rPr>
                        <w:rStyle w:val="Seitenzahl"/>
                        <w:rFonts w:ascii="Helvetica" w:hAnsi="Helvetica"/>
                        <w:sz w:val="20"/>
                        <w:szCs w:val="20"/>
                      </w:rPr>
                      <w:instrText xml:space="preserve"> PAGE </w:instrText>
                    </w:r>
                    <w:r>
                      <w:rPr>
                        <w:rStyle w:val="Seitenzahl"/>
                        <w:rFonts w:ascii="Helvetica" w:hAnsi="Helvetica"/>
                        <w:sz w:val="20"/>
                        <w:szCs w:val="20"/>
                      </w:rPr>
                      <w:fldChar w:fldCharType="separate"/>
                    </w:r>
                    <w:r>
                      <w:rPr>
                        <w:rStyle w:val="Seitenzahl"/>
                        <w:rFonts w:ascii="Helvetica" w:hAnsi="Helvetica"/>
                        <w:sz w:val="20"/>
                        <w:szCs w:val="20"/>
                      </w:rPr>
                      <w:t>4</w:t>
                    </w:r>
                    <w:r>
                      <w:rPr>
                        <w:rStyle w:val="Seitenzahl"/>
                        <w:rFonts w:ascii="Helvetica" w:hAnsi="Helvetica"/>
                        <w:sz w:val="20"/>
                        <w:szCs w:val="20"/>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BC168" w14:textId="77777777" w:rsidR="0038776A" w:rsidRDefault="0038776A">
      <w:r>
        <w:separator/>
      </w:r>
    </w:p>
  </w:footnote>
  <w:footnote w:type="continuationSeparator" w:id="0">
    <w:p w14:paraId="6D2DEC69" w14:textId="77777777" w:rsidR="0038776A" w:rsidRDefault="003877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3B9A4" w14:textId="77777777" w:rsidR="00F16733" w:rsidRDefault="00F1673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545BB" w14:textId="77777777" w:rsidR="00F16733" w:rsidRDefault="00000000">
    <w:pPr>
      <w:pStyle w:val="Kopfzeile"/>
      <w:rPr>
        <w:sz w:val="32"/>
        <w:szCs w:val="32"/>
      </w:rPr>
    </w:pPr>
    <w:r>
      <w:rPr>
        <w:noProof/>
        <w:sz w:val="32"/>
        <w:szCs w:val="32"/>
      </w:rPr>
      <w:drawing>
        <wp:anchor distT="0" distB="0" distL="114300" distR="114300" simplePos="0" relativeHeight="251655680" behindDoc="0" locked="0" layoutInCell="0" allowOverlap="1" wp14:anchorId="16FF5BE9" wp14:editId="5D75BB5B">
          <wp:simplePos x="0" y="0"/>
          <wp:positionH relativeFrom="column">
            <wp:posOffset>4000500</wp:posOffset>
          </wp:positionH>
          <wp:positionV relativeFrom="paragraph">
            <wp:posOffset>76200</wp:posOffset>
          </wp:positionV>
          <wp:extent cx="2286000" cy="654685"/>
          <wp:effectExtent l="0" t="0" r="0" b="0"/>
          <wp:wrapThrough wrapText="bothSides">
            <wp:wrapPolygon edited="0">
              <wp:start x="7186" y="0"/>
              <wp:lineTo x="2124" y="0"/>
              <wp:lineTo x="-284" y="4113"/>
              <wp:lineTo x="-284" y="15035"/>
              <wp:lineTo x="1388" y="20850"/>
              <wp:lineTo x="1878" y="20850"/>
              <wp:lineTo x="3552" y="20850"/>
              <wp:lineTo x="6696" y="20850"/>
              <wp:lineTo x="21354" y="15035"/>
              <wp:lineTo x="21354" y="13332"/>
              <wp:lineTo x="21600" y="5815"/>
              <wp:lineTo x="8860" y="0"/>
              <wp:lineTo x="7186" y="0"/>
            </wp:wrapPolygon>
          </wp:wrapThrough>
          <wp:docPr id="2"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wgrd_logo_clr"/>
                  <pic:cNvPicPr>
                    <a:picLocks noChangeAspect="1" noChangeArrowheads="1"/>
                  </pic:cNvPicPr>
                </pic:nvPicPr>
                <pic:blipFill>
                  <a:blip r:embed="rId1"/>
                  <a:stretch>
                    <a:fillRect/>
                  </a:stretch>
                </pic:blipFill>
                <pic:spPr bwMode="auto">
                  <a:xfrm>
                    <a:off x="0" y="0"/>
                    <a:ext cx="2286000" cy="654685"/>
                  </a:xfrm>
                  <a:prstGeom prst="rect">
                    <a:avLst/>
                  </a:prstGeom>
                  <a:noFill/>
                </pic:spPr>
              </pic:pic>
            </a:graphicData>
          </a:graphic>
        </wp:anchor>
      </w:drawing>
    </w:r>
  </w:p>
  <w:p w14:paraId="5030CE4E" w14:textId="77777777" w:rsidR="00F16733" w:rsidRDefault="00F16733">
    <w:pPr>
      <w:pStyle w:val="Kopfzeile"/>
      <w:rPr>
        <w:sz w:val="32"/>
        <w:szCs w:val="32"/>
      </w:rPr>
    </w:pPr>
  </w:p>
  <w:p w14:paraId="7B676917" w14:textId="77777777" w:rsidR="00F16733" w:rsidRDefault="00F16733">
    <w:pPr>
      <w:pStyle w:val="Kopfzeile"/>
      <w:rPr>
        <w:sz w:val="32"/>
        <w:szCs w:val="32"/>
      </w:rPr>
    </w:pPr>
  </w:p>
  <w:p w14:paraId="493780A1" w14:textId="77777777" w:rsidR="00F16733" w:rsidRDefault="00F16733">
    <w:pPr>
      <w:pStyle w:val="Kopfzeile"/>
      <w:rPr>
        <w:sz w:val="32"/>
        <w:szCs w:val="3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F02BE" w14:textId="77777777" w:rsidR="00F16733" w:rsidRDefault="00000000">
    <w:pPr>
      <w:pStyle w:val="Kopfzeile"/>
      <w:rPr>
        <w:sz w:val="32"/>
        <w:szCs w:val="32"/>
      </w:rPr>
    </w:pPr>
    <w:r>
      <w:rPr>
        <w:noProof/>
        <w:sz w:val="32"/>
        <w:szCs w:val="32"/>
      </w:rPr>
      <w:drawing>
        <wp:anchor distT="0" distB="0" distL="114300" distR="114300" simplePos="0" relativeHeight="251656704" behindDoc="0" locked="0" layoutInCell="0" allowOverlap="1" wp14:anchorId="1467A6EE" wp14:editId="677BBD9E">
          <wp:simplePos x="0" y="0"/>
          <wp:positionH relativeFrom="column">
            <wp:posOffset>4000500</wp:posOffset>
          </wp:positionH>
          <wp:positionV relativeFrom="paragraph">
            <wp:posOffset>76200</wp:posOffset>
          </wp:positionV>
          <wp:extent cx="2286000" cy="654685"/>
          <wp:effectExtent l="0" t="0" r="0" b="0"/>
          <wp:wrapThrough wrapText="bothSides">
            <wp:wrapPolygon edited="0">
              <wp:start x="7186" y="0"/>
              <wp:lineTo x="2124" y="0"/>
              <wp:lineTo x="-284" y="4113"/>
              <wp:lineTo x="-284" y="15035"/>
              <wp:lineTo x="1388" y="20850"/>
              <wp:lineTo x="1878" y="20850"/>
              <wp:lineTo x="3552" y="20850"/>
              <wp:lineTo x="6696" y="20850"/>
              <wp:lineTo x="21354" y="15035"/>
              <wp:lineTo x="21354" y="13332"/>
              <wp:lineTo x="21600" y="5815"/>
              <wp:lineTo x="8860" y="0"/>
              <wp:lineTo x="7186" y="0"/>
            </wp:wrapPolygon>
          </wp:wrapThrough>
          <wp:docPr id="3"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grd_logo_clr"/>
                  <pic:cNvPicPr>
                    <a:picLocks noChangeAspect="1" noChangeArrowheads="1"/>
                  </pic:cNvPicPr>
                </pic:nvPicPr>
                <pic:blipFill>
                  <a:blip r:embed="rId1"/>
                  <a:stretch>
                    <a:fillRect/>
                  </a:stretch>
                </pic:blipFill>
                <pic:spPr bwMode="auto">
                  <a:xfrm>
                    <a:off x="0" y="0"/>
                    <a:ext cx="2286000" cy="654685"/>
                  </a:xfrm>
                  <a:prstGeom prst="rect">
                    <a:avLst/>
                  </a:prstGeom>
                  <a:noFill/>
                </pic:spPr>
              </pic:pic>
            </a:graphicData>
          </a:graphic>
        </wp:anchor>
      </w:drawing>
    </w:r>
  </w:p>
  <w:p w14:paraId="77691B05" w14:textId="77777777" w:rsidR="00F16733" w:rsidRDefault="00F16733">
    <w:pPr>
      <w:pStyle w:val="Kopfzeile"/>
      <w:rPr>
        <w:sz w:val="32"/>
        <w:szCs w:val="32"/>
      </w:rPr>
    </w:pPr>
  </w:p>
  <w:p w14:paraId="163E9384" w14:textId="77777777" w:rsidR="00F16733" w:rsidRDefault="00F16733">
    <w:pPr>
      <w:pStyle w:val="Kopfzeile"/>
      <w:rPr>
        <w:sz w:val="32"/>
        <w:szCs w:val="32"/>
      </w:rPr>
    </w:pPr>
  </w:p>
  <w:p w14:paraId="79ADFCCD" w14:textId="77777777" w:rsidR="00F16733" w:rsidRDefault="00F16733">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0E166A"/>
    <w:multiLevelType w:val="multilevel"/>
    <w:tmpl w:val="0B62194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67B6266"/>
    <w:multiLevelType w:val="multilevel"/>
    <w:tmpl w:val="41360AA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1578201971">
    <w:abstractNumId w:val="1"/>
  </w:num>
  <w:num w:numId="2" w16cid:durableId="5858419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defaultTabStop w:val="709"/>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733"/>
    <w:rsid w:val="00016557"/>
    <w:rsid w:val="000413AB"/>
    <w:rsid w:val="000E7D9E"/>
    <w:rsid w:val="0013289F"/>
    <w:rsid w:val="001C75FF"/>
    <w:rsid w:val="002312A5"/>
    <w:rsid w:val="00246F3B"/>
    <w:rsid w:val="00281B38"/>
    <w:rsid w:val="0038776A"/>
    <w:rsid w:val="003F70FA"/>
    <w:rsid w:val="00410A3D"/>
    <w:rsid w:val="004267B8"/>
    <w:rsid w:val="005A34D0"/>
    <w:rsid w:val="005C50C6"/>
    <w:rsid w:val="005E53CC"/>
    <w:rsid w:val="00625ABA"/>
    <w:rsid w:val="006828F8"/>
    <w:rsid w:val="0068766F"/>
    <w:rsid w:val="006F6295"/>
    <w:rsid w:val="007A4B5C"/>
    <w:rsid w:val="00817EC8"/>
    <w:rsid w:val="008627F0"/>
    <w:rsid w:val="008B4CAF"/>
    <w:rsid w:val="00911FD8"/>
    <w:rsid w:val="00923A87"/>
    <w:rsid w:val="009968EE"/>
    <w:rsid w:val="009B1709"/>
    <w:rsid w:val="00AC110D"/>
    <w:rsid w:val="00B53101"/>
    <w:rsid w:val="00BA7DE7"/>
    <w:rsid w:val="00C87194"/>
    <w:rsid w:val="00CB5DF7"/>
    <w:rsid w:val="00DE2FA1"/>
    <w:rsid w:val="00E22AA2"/>
    <w:rsid w:val="00EB698A"/>
    <w:rsid w:val="00F16733"/>
    <w:rsid w:val="00FA2D4A"/>
    <w:rsid w:val="00FF7CEA"/>
  </w:rsids>
  <m:mathPr>
    <m:mathFont m:val="Cambria Math"/>
    <m:brkBin m:val="before"/>
    <m:brkBinSub m:val="--"/>
    <m:smallFrac m:val="0"/>
    <m:dispDef/>
    <m:lMargin m:val="0"/>
    <m:rMargin m:val="0"/>
    <m:defJc m:val="centerGroup"/>
    <m:wrapIndent m:val="1440"/>
    <m:intLim m:val="subSup"/>
    <m:naryLim m:val="undOvr"/>
  </m:mathPr>
  <w:themeFontLang w:val="de-DE" w:eastAsia="ja-JP" w:bidi=""/>
  <w:clrSchemeMapping w:bg1="light1" w:t1="dark1" w:bg2="light2" w:t2="dark2" w:accent1="accent1" w:accent2="accent2" w:accent3="accent3" w:accent4="accent4" w:accent5="accent5" w:accent6="accent6" w:hyperlink="hyperlink" w:followedHyperlink="followedHyperlink"/>
  <w:decimalSymbol w:val=","/>
  <w:listSeparator w:val=";"/>
  <w14:docId w14:val="31B03F9D"/>
  <w15:docId w15:val="{B6ABF1AF-A33A-B241-A9E1-4281D6AAA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rsid w:val="00BD2D7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rPr>
      <w:vertAlign w:val="superscript"/>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character" w:customStyle="1" w:styleId="normaltextrun">
    <w:name w:val="normaltextrun"/>
    <w:basedOn w:val="Absatz-Standardschriftart"/>
    <w:rsid w:val="00F76BCB"/>
  </w:style>
  <w:style w:type="character" w:customStyle="1" w:styleId="berschrift4Zchn">
    <w:name w:val="Überschrift 4 Zchn"/>
    <w:basedOn w:val="Absatz-Standardschriftart"/>
    <w:link w:val="berschrift4"/>
    <w:rsid w:val="00BD2D7B"/>
    <w:rPr>
      <w:rFonts w:asciiTheme="majorHAnsi" w:eastAsiaTheme="majorEastAsia" w:hAnsiTheme="majorHAnsi" w:cstheme="majorBidi"/>
      <w:i/>
      <w:iCs/>
      <w:color w:val="365F91" w:themeColor="accent1" w:themeShade="BF"/>
      <w:lang w:eastAsia="de-DE"/>
    </w:rPr>
  </w:style>
  <w:style w:type="character" w:styleId="Zeilennummer">
    <w:name w:val="line number"/>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link w:val="TextkrperZchn"/>
    <w:rsid w:val="00C428F6"/>
    <w:rPr>
      <w:rFonts w:ascii="Helvetica" w:eastAsia="SimSun" w:hAnsi="Helvetica"/>
      <w:b/>
      <w:sz w:val="22"/>
      <w:szCs w:val="22"/>
      <w:lang w:eastAsia="en-US"/>
    </w:r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rPr>
  </w:style>
  <w:style w:type="paragraph" w:customStyle="1" w:styleId="Verzeichnis">
    <w:name w:val="Verzeichnis"/>
    <w:basedOn w:val="Standard"/>
    <w:qFormat/>
    <w:pPr>
      <w:suppressLineNumbers/>
    </w:pPr>
    <w:rPr>
      <w:rFonts w:cs="Noto Sans"/>
    </w:rPr>
  </w:style>
  <w:style w:type="paragraph" w:customStyle="1" w:styleId="Kopf-Fuzeile">
    <w:name w:val="Kopf-/Fußzeile"/>
    <w:basedOn w:val="Standard"/>
    <w:qFormat/>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paragraph" w:styleId="Kommentartext">
    <w:name w:val="annotation text"/>
    <w:basedOn w:val="Standard"/>
    <w:link w:val="KommentartextZchn"/>
    <w:uiPriority w:val="99"/>
    <w:semiHidden/>
    <w:unhideWhenUsed/>
    <w:rsid w:val="00C428F6"/>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paragraph" w:styleId="Kommentarthema">
    <w:name w:val="annotation subject"/>
    <w:basedOn w:val="Kommentartext"/>
    <w:next w:val="Kommentartext"/>
    <w:link w:val="KommentarthemaZchn"/>
    <w:rsid w:val="00C428F6"/>
    <w:rPr>
      <w:b/>
      <w:bCs/>
      <w:sz w:val="20"/>
      <w:szCs w:val="20"/>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paragraph" w:styleId="Fuzeile">
    <w:name w:val="footer"/>
    <w:basedOn w:val="Standard"/>
    <w:link w:val="FuzeileZchn"/>
    <w:uiPriority w:val="99"/>
    <w:unhideWhenUsed/>
    <w:rsid w:val="00C428F6"/>
    <w:pPr>
      <w:tabs>
        <w:tab w:val="center" w:pos="4536"/>
        <w:tab w:val="right" w:pos="9072"/>
      </w:tabs>
    </w:pPr>
  </w:style>
  <w:style w:type="paragraph" w:styleId="Funotentext">
    <w:name w:val="footnote text"/>
    <w:basedOn w:val="Standard"/>
    <w:link w:val="FunotentextZchn"/>
    <w:rsid w:val="00C428F6"/>
  </w:style>
  <w:style w:type="paragraph" w:styleId="KeinLeerraum">
    <w:name w:val="No Spacing"/>
    <w:uiPriority w:val="1"/>
    <w:qFormat/>
    <w:rsid w:val="00C428F6"/>
    <w:rPr>
      <w:rFonts w:ascii="Calibri" w:hAnsi="Calibri" w:cs="Times New Roman"/>
      <w:sz w:val="22"/>
      <w:szCs w:val="22"/>
      <w:lang w:val="en-US"/>
    </w:rPr>
  </w:style>
  <w:style w:type="paragraph" w:styleId="berarbeitung">
    <w:name w:val="Revision"/>
    <w:semiHidden/>
    <w:rsid w:val="005942C4"/>
    <w:rPr>
      <w:rFonts w:eastAsia="MS Mincho" w:cs="Times New Roman"/>
      <w:lang w:eastAsia="de-DE"/>
    </w:rPr>
  </w:style>
  <w:style w:type="paragraph" w:styleId="StandardWeb">
    <w:name w:val="Normal (Web)"/>
    <w:basedOn w:val="Standard"/>
    <w:uiPriority w:val="99"/>
    <w:semiHidden/>
    <w:unhideWhenUsed/>
    <w:rsid w:val="000834F2"/>
    <w:pPr>
      <w:spacing w:beforeAutospacing="1" w:afterAutospacing="1"/>
    </w:pPr>
  </w:style>
  <w:style w:type="paragraph" w:customStyle="1" w:styleId="Rahmeninhalt">
    <w:name w:val="Rahmeninhalt"/>
    <w:basedOn w:val="Standard"/>
    <w:qFormat/>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uiPriority w:val="22"/>
    <w:qFormat/>
    <w:rsid w:val="007A4B5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watchguard.com/de/wgrd-solutions/unified-security-platform" TargetMode="External"/><Relationship Id="rId13" Type="http://schemas.openxmlformats.org/officeDocument/2006/relationships/hyperlink" Target="mailto:nis@press-n-relations.de" TargetMode="External"/><Relationship Id="rId18" Type="http://schemas.openxmlformats.org/officeDocument/2006/relationships/hyperlink" Target="mailto:gd@press-n-relations.at"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s://www.watchguard.com/de/wgrd-news/blog" TargetMode="External"/><Relationship Id="rId7" Type="http://schemas.openxmlformats.org/officeDocument/2006/relationships/hyperlink" Target="https://www.watchguard.com/wgrd-resource-center/security-report-h2-2025" TargetMode="External"/><Relationship Id="rId12" Type="http://schemas.openxmlformats.org/officeDocument/2006/relationships/hyperlink" Target="https://press-n-relations.amid-pr.com/AMID-PR/searchresult/searchresult.xhtml?searchString=Corey+Nachreiner&amp;searchId=0&amp;searchType=detailed" TargetMode="External"/><Relationship Id="rId17" Type="http://schemas.openxmlformats.org/officeDocument/2006/relationships/hyperlink" Target="https://press-n-relations.com/"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rh@press-n-relations.de" TargetMode="External"/><Relationship Id="rId20" Type="http://schemas.openxmlformats.org/officeDocument/2006/relationships/hyperlink" Target="https://www.linkedin.com/company/watchguard-technologies/"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ess-n-relations.amid-pr.com/AMID-PR/de/instance/ko/Willkommen.xhtml?oid=1904" TargetMode="External"/><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s://www.watchguard.com/de" TargetMode="External"/><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1.jpg"/><Relationship Id="rId19" Type="http://schemas.openxmlformats.org/officeDocument/2006/relationships/hyperlink" Target="https://press-n-relations.at/" TargetMode="External"/><Relationship Id="rId4" Type="http://schemas.openxmlformats.org/officeDocument/2006/relationships/webSettings" Target="webSettings.xml"/><Relationship Id="rId9" Type="http://schemas.openxmlformats.org/officeDocument/2006/relationships/hyperlink" Target="https://www.watchguard.com/wgrd-resource-center/security-report-h2-2025" TargetMode="External"/><Relationship Id="rId14" Type="http://schemas.openxmlformats.org/officeDocument/2006/relationships/hyperlink" Target="mailto:paul.moll@watchguard.com" TargetMode="External"/><Relationship Id="rId22" Type="http://schemas.openxmlformats.org/officeDocument/2006/relationships/hyperlink" Target="https://www.watchguard.com/wgrd-security-hub/podcast-the-443" TargetMode="External"/><Relationship Id="rId27" Type="http://schemas.openxmlformats.org/officeDocument/2006/relationships/header" Target="header3.xml"/><Relationship Id="rId30"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1135</Words>
  <Characters>7152</Characters>
  <Application>Microsoft Office Word</Application>
  <DocSecurity>0</DocSecurity>
  <Lines>59</Lines>
  <Paragraphs>16</Paragraphs>
  <ScaleCrop>false</ScaleCrop>
  <Company/>
  <LinksUpToDate>false</LinksUpToDate>
  <CharactersWithSpaces>8271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dc:description>_x005f_x000d_</dc:description>
  <cp:lastModifiedBy>Nikolai Schneider</cp:lastModifiedBy>
  <cp:revision>8</cp:revision>
  <cp:lastPrinted>2025-10-14T10:06:00Z</cp:lastPrinted>
  <dcterms:created xsi:type="dcterms:W3CDTF">2026-02-19T09:25:00Z</dcterms:created>
  <dcterms:modified xsi:type="dcterms:W3CDTF">2026-02-19T14:20:00Z</dcterms:modified>
  <dc:language>de-DE</dc:language>
</cp:coreProperties>
</file>