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6B0E8CB6" w:rsidR="00AF2CB9" w:rsidRPr="00BF6DC2" w:rsidRDefault="00F050E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BF6DC2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BF6DC2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6FFD5EB8" w:rsidR="00AF2CB9" w:rsidRPr="00BF6DC2" w:rsidRDefault="00BF6DC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BF6DC2">
        <w:rPr>
          <w:rFonts w:ascii="Helvetica" w:hAnsi="Helvetica"/>
          <w:sz w:val="20"/>
          <w:szCs w:val="20"/>
          <w:lang w:val="de-CH"/>
        </w:rPr>
        <w:t>Zürich</w:t>
      </w:r>
      <w:r w:rsidR="00037D09" w:rsidRPr="00BF6DC2">
        <w:rPr>
          <w:rFonts w:ascii="Helvetica" w:hAnsi="Helvetica"/>
          <w:sz w:val="20"/>
          <w:szCs w:val="20"/>
          <w:lang w:val="de-CH"/>
        </w:rPr>
        <w:t>,</w:t>
      </w:r>
      <w:r w:rsidR="00BF3442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095932">
        <w:rPr>
          <w:rFonts w:ascii="Helvetica" w:hAnsi="Helvetica"/>
          <w:sz w:val="20"/>
          <w:szCs w:val="20"/>
          <w:lang w:val="de-CH"/>
        </w:rPr>
        <w:t>5</w:t>
      </w:r>
      <w:r w:rsidR="00037D09" w:rsidRPr="00BF6DC2">
        <w:rPr>
          <w:rFonts w:ascii="Helvetica" w:hAnsi="Helvetica"/>
          <w:sz w:val="20"/>
          <w:szCs w:val="20"/>
          <w:lang w:val="de-CH"/>
        </w:rPr>
        <w:t>.</w:t>
      </w:r>
      <w:r w:rsidR="00F91F98" w:rsidRPr="00BF6DC2">
        <w:rPr>
          <w:rFonts w:ascii="Helvetica" w:hAnsi="Helvetica"/>
          <w:sz w:val="20"/>
          <w:szCs w:val="20"/>
          <w:lang w:val="de-CH"/>
        </w:rPr>
        <w:t xml:space="preserve"> </w:t>
      </w:r>
      <w:r w:rsidR="00095932">
        <w:rPr>
          <w:rFonts w:ascii="Helvetica" w:hAnsi="Helvetica"/>
          <w:sz w:val="20"/>
          <w:szCs w:val="20"/>
          <w:lang w:val="de-CH"/>
        </w:rPr>
        <w:t>Oktober</w:t>
      </w:r>
      <w:r w:rsidR="00F050E9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BF6DC2">
        <w:rPr>
          <w:rFonts w:ascii="Helvetica" w:hAnsi="Helvetica"/>
          <w:sz w:val="20"/>
          <w:szCs w:val="20"/>
          <w:lang w:val="de-CH"/>
        </w:rPr>
        <w:t>20</w:t>
      </w:r>
      <w:r w:rsidR="00A95484" w:rsidRPr="00BF6DC2">
        <w:rPr>
          <w:rFonts w:ascii="Helvetica" w:hAnsi="Helvetica"/>
          <w:sz w:val="20"/>
          <w:szCs w:val="20"/>
          <w:lang w:val="de-CH"/>
        </w:rPr>
        <w:t>2</w:t>
      </w:r>
      <w:r w:rsidR="00DD1C5C" w:rsidRPr="00BF6DC2">
        <w:rPr>
          <w:rFonts w:ascii="Helvetica" w:hAnsi="Helvetica"/>
          <w:sz w:val="20"/>
          <w:szCs w:val="20"/>
          <w:lang w:val="de-CH"/>
        </w:rPr>
        <w:t>1</w:t>
      </w:r>
    </w:p>
    <w:p w14:paraId="1B9710D5" w14:textId="77777777" w:rsidR="005003B0" w:rsidRPr="00BF6DC2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412B108D" w14:textId="77777777" w:rsidR="00BB61D1" w:rsidRPr="000E3C60" w:rsidRDefault="00BB61D1" w:rsidP="00BB61D1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>Mehr Power im Kampf gegen verschlüsselte Malware</w:t>
      </w:r>
    </w:p>
    <w:p w14:paraId="2C26D913" w14:textId="77777777" w:rsidR="00BB61D1" w:rsidRPr="000E3C60" w:rsidRDefault="00BB61D1" w:rsidP="00BB61D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 </w:t>
      </w:r>
      <w:proofErr w:type="spellStart"/>
      <w:r>
        <w:rPr>
          <w:rFonts w:ascii="Helvetica" w:hAnsi="Helvetica"/>
          <w:b/>
          <w:sz w:val="20"/>
          <w:szCs w:val="20"/>
        </w:rPr>
        <w:t>Appliances</w:t>
      </w:r>
      <w:proofErr w:type="spellEnd"/>
      <w:r>
        <w:rPr>
          <w:rFonts w:ascii="Helvetica" w:hAnsi="Helvetica"/>
          <w:b/>
          <w:sz w:val="20"/>
          <w:szCs w:val="20"/>
        </w:rPr>
        <w:t xml:space="preserve"> der</w:t>
      </w:r>
      <w:r w:rsidRPr="005F63F8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5F63F8">
        <w:rPr>
          <w:rFonts w:ascii="Helvetica" w:hAnsi="Helvetica"/>
          <w:b/>
          <w:sz w:val="20"/>
          <w:szCs w:val="20"/>
        </w:rPr>
        <w:t>Firebox</w:t>
      </w:r>
      <w:proofErr w:type="spellEnd"/>
      <w:r w:rsidRPr="005F63F8">
        <w:rPr>
          <w:rFonts w:ascii="Helvetica" w:hAnsi="Helvetica"/>
          <w:b/>
          <w:sz w:val="20"/>
          <w:szCs w:val="20"/>
        </w:rPr>
        <w:t xml:space="preserve"> M-Serie vereinen Sicherheit, Leistung, Flexibilität und Transparenz </w:t>
      </w:r>
      <w:r>
        <w:rPr>
          <w:rFonts w:ascii="Helvetica" w:hAnsi="Helvetica"/>
          <w:b/>
          <w:sz w:val="20"/>
          <w:szCs w:val="20"/>
        </w:rPr>
        <w:t>unter dem Dach der</w:t>
      </w:r>
      <w:r w:rsidRPr="005F63F8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5F63F8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5F63F8">
        <w:rPr>
          <w:rFonts w:ascii="Helvetica" w:hAnsi="Helvetica"/>
          <w:b/>
          <w:sz w:val="20"/>
          <w:szCs w:val="20"/>
        </w:rPr>
        <w:t xml:space="preserve"> Unified Security </w:t>
      </w:r>
      <w:proofErr w:type="spellStart"/>
      <w:r w:rsidRPr="005F63F8">
        <w:rPr>
          <w:rFonts w:ascii="Helvetica" w:hAnsi="Helvetica"/>
          <w:b/>
          <w:sz w:val="20"/>
          <w:szCs w:val="20"/>
        </w:rPr>
        <w:t>Platfor</w:t>
      </w:r>
      <w:r>
        <w:rPr>
          <w:rFonts w:ascii="Helvetica" w:hAnsi="Helvetica"/>
          <w:b/>
          <w:sz w:val="20"/>
          <w:szCs w:val="20"/>
        </w:rPr>
        <w:t>m</w:t>
      </w:r>
      <w:proofErr w:type="spellEnd"/>
    </w:p>
    <w:p w14:paraId="69627E4C" w14:textId="77777777" w:rsidR="00BB61D1" w:rsidRDefault="00BB61D1" w:rsidP="00BB61D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29425FF" w14:textId="77777777" w:rsidR="00BB61D1" w:rsidRPr="00BD0AF6" w:rsidRDefault="00BB61D1" w:rsidP="00BB61D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startet mit neuen Firewall-Produkten in den Herbst. Mit der jüngsten Generation seiner auf die Bedürfnisse mittelständischer Unternehmen ausgelegten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Rackmount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-Produktlinie für Unified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Management zieht der IT-Security-Anbieter dabei vor allem in Sachen Leistungsfähigkeit alle Register. Die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Firebox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-Modelle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hyperlink r:id="rId7" w:history="1">
        <w:r w:rsidRPr="004E0DFC">
          <w:rPr>
            <w:rStyle w:val="Hyperlink"/>
            <w:rFonts w:ascii="Helvetica" w:hAnsi="Helvetica"/>
            <w:b/>
            <w:bCs/>
            <w:sz w:val="20"/>
            <w:szCs w:val="20"/>
          </w:rPr>
          <w:t>M290, M390</w:t>
        </w:r>
      </w:hyperlink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hyperlink r:id="rId8" w:history="1">
        <w:r w:rsidRPr="004E0DFC">
          <w:rPr>
            <w:rStyle w:val="Hyperlink"/>
            <w:rFonts w:ascii="Helvetica" w:hAnsi="Helvetica"/>
            <w:b/>
            <w:bCs/>
            <w:sz w:val="20"/>
            <w:szCs w:val="20"/>
          </w:rPr>
          <w:t>M590 und M690</w:t>
        </w:r>
      </w:hyperlink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überzeugen mit einem enormen Kraftschub 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im mittleren Preissegment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liefern mit bis zu 4,6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Gbit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/s UTM-Datendurchsatz (bis zu 29,7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Gbit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/s beim reinen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Firewalling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) das Fundament für die reibungslose Verarbeitung von 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HTTPS-Datenverkehr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die Identifikation verschlüsselter Gefahren. 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Darüber hinaus bieten die Firewalls dank neuer erweiterbarer Ports und der Integration von </w:t>
      </w:r>
      <w:proofErr w:type="spellStart"/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sowohl Kunden als auch Service Providern 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nötige Flexibilität,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jederzeit schnell auf sich ändernde 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Netzwerk- und Sicherheitsanforderungen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reagieren zu können</w:t>
      </w:r>
      <w:r w:rsidRPr="00BD0AF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 </w:t>
      </w:r>
    </w:p>
    <w:p w14:paraId="088248D5" w14:textId="77777777" w:rsidR="00BB61D1" w:rsidRDefault="00BB61D1" w:rsidP="00BB61D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930D8C5" w14:textId="77777777" w:rsidR="00BB61D1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„Die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Bedrohungslandschaft entwickelt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sich konsequent weiter. Leistung und Flexibilität spielen bei der Gefahrenabwehr daher eine tragende Rolle“, so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Corey Nachreiner, C</w:t>
      </w:r>
      <w:r>
        <w:rPr>
          <w:rFonts w:ascii="Helvetica" w:hAnsi="Helvetica"/>
          <w:color w:val="000000" w:themeColor="text1"/>
          <w:sz w:val="20"/>
          <w:szCs w:val="20"/>
        </w:rPr>
        <w:t xml:space="preserve">hief Security Officer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>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Er präzisiert: „Wie unser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aktueller </w:t>
      </w:r>
      <w:hyperlink r:id="rId9" w:history="1">
        <w:r w:rsidRPr="004E0DFC">
          <w:rPr>
            <w:rStyle w:val="Hyperlink"/>
            <w:rFonts w:ascii="Helvetica" w:hAnsi="Helvetica"/>
            <w:sz w:val="20"/>
            <w:szCs w:val="20"/>
          </w:rPr>
          <w:t>Q2 2021 Internet Security Report</w:t>
        </w:r>
      </w:hyperlink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zeigt, </w:t>
      </w:r>
      <w:r>
        <w:rPr>
          <w:rFonts w:ascii="Helvetica" w:hAnsi="Helvetica"/>
          <w:color w:val="000000" w:themeColor="text1"/>
          <w:sz w:val="20"/>
          <w:szCs w:val="20"/>
        </w:rPr>
        <w:t>kommen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Zuge von Netzwerkangriffen über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>91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der Malware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mittlerweile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verschlüsselt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daher. Umso wichtiger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ist es für kleine und mittelständische Unternehmen oder </w:t>
      </w:r>
      <w:r>
        <w:rPr>
          <w:rFonts w:ascii="Helvetica" w:hAnsi="Helvetica"/>
          <w:color w:val="000000" w:themeColor="text1"/>
          <w:sz w:val="20"/>
          <w:szCs w:val="20"/>
        </w:rPr>
        <w:t>entsprechend beauftragte IT-Dienstleister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dass die eingesetzten IT-Sicherheitslösungen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in der Lage sind, verschlüsselten Datenverkehr zu verarbeiten, ohne </w:t>
      </w:r>
      <w:r>
        <w:rPr>
          <w:rFonts w:ascii="Helvetica" w:hAnsi="Helvetica"/>
          <w:color w:val="000000" w:themeColor="text1"/>
          <w:sz w:val="20"/>
          <w:szCs w:val="20"/>
        </w:rPr>
        <w:t>dass darunter die Geschwindigkeit des Informationsaustauschs selbst leidet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Genau hier spielen unsere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neuen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der M-Serie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ihre besondere Stärke aus. Darüber hinaus sorgt die nahtlose Integration in die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dafür, dass sich die Lösungen dank zahlreicher intuitiver Werkzeuge noch einfacher bereitstellen und administrieren lassen.“</w:t>
      </w:r>
    </w:p>
    <w:p w14:paraId="31F8A951" w14:textId="77777777" w:rsidR="00BB61D1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B845602" w14:textId="77777777" w:rsidR="00BB61D1" w:rsidRPr="004E0DFC" w:rsidRDefault="00BB61D1" w:rsidP="00BB61D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4E0DFC">
        <w:rPr>
          <w:rFonts w:ascii="Helvetica" w:hAnsi="Helvetica"/>
          <w:b/>
          <w:bCs/>
          <w:color w:val="000000" w:themeColor="text1"/>
          <w:sz w:val="20"/>
          <w:szCs w:val="20"/>
        </w:rPr>
        <w:t>Erleichterung im Tagesgeschäft</w:t>
      </w:r>
    </w:p>
    <w:p w14:paraId="0EE4458C" w14:textId="77777777" w:rsidR="00BB61D1" w:rsidRPr="00F24972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Mithilfe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 gelingt das Handling von Sicherheitsrichtlinien im Nu. So können </w:t>
      </w:r>
      <w:r w:rsidRPr="00F24972">
        <w:rPr>
          <w:rFonts w:ascii="Helvetica" w:hAnsi="Helvetica"/>
          <w:color w:val="000000" w:themeColor="text1"/>
          <w:sz w:val="20"/>
          <w:szCs w:val="20"/>
        </w:rPr>
        <w:t>Service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Provider über Vorlagen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bewährte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Konfigurationen für mehrere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und Clients gemeinsam nutzen und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jeweils gewünschte Sicherheitsfunktionalität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per Fernzugriff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Handumdrehen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über die Cloud bereitstellen.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Protokolldaten der letzten 30 Tage lassen sich einheitlich und zusammenhängend anzeigen, schnelle Suchmechanismen und automatisierte Berichtsfunktionen garantieren noch mehr Überblick.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Darüber hinaus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steht einem nahtlosen Zusammenspiel der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neuen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 anderen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Lösungen aus dem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-Portfolio </w:t>
      </w:r>
      <w:r>
        <w:rPr>
          <w:rFonts w:ascii="Helvetica" w:hAnsi="Helvetica"/>
          <w:color w:val="000000" w:themeColor="text1"/>
          <w:sz w:val="20"/>
          <w:szCs w:val="20"/>
        </w:rPr>
        <w:t>nichts im Wege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– durch die Integrationsmöglichkeiten im Hinblick auf die </w:t>
      </w:r>
      <w:r w:rsidRPr="00F24972">
        <w:rPr>
          <w:rFonts w:ascii="Helvetica" w:hAnsi="Helvetica"/>
          <w:color w:val="000000" w:themeColor="text1"/>
          <w:sz w:val="20"/>
          <w:szCs w:val="20"/>
        </w:rPr>
        <w:t>Multi</w:t>
      </w:r>
      <w:r>
        <w:rPr>
          <w:rFonts w:ascii="Helvetica" w:hAnsi="Helvetica"/>
          <w:color w:val="000000" w:themeColor="text1"/>
          <w:sz w:val="20"/>
          <w:szCs w:val="20"/>
        </w:rPr>
        <w:t>f</w:t>
      </w:r>
      <w:r w:rsidRPr="00F24972">
        <w:rPr>
          <w:rFonts w:ascii="Helvetica" w:hAnsi="Helvetica"/>
          <w:color w:val="000000" w:themeColor="text1"/>
          <w:sz w:val="20"/>
          <w:szCs w:val="20"/>
        </w:rPr>
        <w:t>aktor-Authentifizierung</w:t>
      </w:r>
      <w:r>
        <w:rPr>
          <w:rFonts w:ascii="Helvetica" w:hAnsi="Helvetica"/>
          <w:color w:val="000000" w:themeColor="text1"/>
          <w:sz w:val="20"/>
          <w:szCs w:val="20"/>
        </w:rPr>
        <w:t>slösung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0" w:history="1">
        <w:proofErr w:type="spellStart"/>
        <w:r w:rsidRPr="00C94194">
          <w:rPr>
            <w:rStyle w:val="Hyperlink"/>
            <w:rFonts w:ascii="Helvetica" w:hAnsi="Helvetica"/>
            <w:sz w:val="20"/>
            <w:szCs w:val="20"/>
          </w:rPr>
          <w:t>AuthPoint</w:t>
        </w:r>
        <w:proofErr w:type="spellEnd"/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1" w:history="1">
        <w:r w:rsidRPr="00C94194">
          <w:rPr>
            <w:rStyle w:val="Hyperlink"/>
            <w:rFonts w:ascii="Helvetica" w:hAnsi="Helvetica"/>
            <w:sz w:val="20"/>
            <w:szCs w:val="20"/>
          </w:rPr>
          <w:t>WLAN Access Points</w:t>
        </w:r>
      </w:hyperlink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oder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auch die </w:t>
      </w:r>
      <w:hyperlink r:id="rId12" w:history="1">
        <w:proofErr w:type="spellStart"/>
        <w:r w:rsidRPr="00C94194">
          <w:rPr>
            <w:rStyle w:val="Hyperlink"/>
            <w:rFonts w:ascii="Helvetica" w:hAnsi="Helvetica"/>
            <w:sz w:val="20"/>
            <w:szCs w:val="20"/>
          </w:rPr>
          <w:t>ThreatSync</w:t>
        </w:r>
        <w:proofErr w:type="spellEnd"/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-Korrelation zwischen Netzwerk und Endpunkt ergeben sich zusätzliche </w:t>
      </w:r>
      <w:r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Synergien. Es erhöht sich nicht nur die Schlagkraft gegenüber modernen Gefahren, auch die bisher meist unvermeidliche Komplexität beim Sicherheitsmanagement lässt sich auf diese Weise nachhaltig auflösen.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64CD5E3" w14:textId="77777777" w:rsidR="00BB61D1" w:rsidRPr="00F24972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CB650FD" w14:textId="77777777" w:rsidR="00BB61D1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2788E">
        <w:rPr>
          <w:rFonts w:ascii="Helvetica" w:hAnsi="Helvetica"/>
          <w:b/>
          <w:bCs/>
          <w:color w:val="000000" w:themeColor="text1"/>
          <w:sz w:val="20"/>
          <w:szCs w:val="20"/>
        </w:rPr>
        <w:t>Mehrwert im Detail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94DC67C" w14:textId="5339C0BA" w:rsidR="00BB61D1" w:rsidRPr="00F24972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Egal ob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-Modell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M290, M390, M590 </w:t>
      </w:r>
      <w:r>
        <w:rPr>
          <w:rFonts w:ascii="Helvetica" w:hAnsi="Helvetica"/>
          <w:color w:val="000000" w:themeColor="text1"/>
          <w:sz w:val="20"/>
          <w:szCs w:val="20"/>
        </w:rPr>
        <w:t>oder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M690</w:t>
      </w:r>
      <w:r>
        <w:rPr>
          <w:rFonts w:ascii="Helvetica" w:hAnsi="Helvetica"/>
          <w:color w:val="000000" w:themeColor="text1"/>
          <w:sz w:val="20"/>
          <w:szCs w:val="20"/>
        </w:rPr>
        <w:t>: Alle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entwickelt, um den Durchsatz bei der Überprüfung von HTTPS-Inhalten zu optimieren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ein wichtiger Aspekt im Zuge der Erkennung moderner Malware. Zudem sind alle bei Bedarf über zusätzliche Netzwerkmodule erweiterbar und ermöglichen eine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individuelle Portkonfiguration, </w:t>
      </w:r>
      <w:r>
        <w:rPr>
          <w:rFonts w:ascii="Helvetica" w:hAnsi="Helvetica"/>
          <w:color w:val="000000" w:themeColor="text1"/>
          <w:sz w:val="20"/>
          <w:szCs w:val="20"/>
        </w:rPr>
        <w:t>um jederzeit mit neuen Anforderungen mitwachsen zu können. Dank o</w:t>
      </w:r>
      <w:r w:rsidRPr="00F24972">
        <w:rPr>
          <w:rFonts w:ascii="Helvetica" w:hAnsi="Helvetica"/>
          <w:color w:val="000000" w:themeColor="text1"/>
          <w:sz w:val="20"/>
          <w:szCs w:val="20"/>
        </w:rPr>
        <w:t>ptionale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POE+-Ports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bei den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Fireboxen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M590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M690 </w:t>
      </w:r>
      <w:r>
        <w:rPr>
          <w:rFonts w:ascii="Helvetica" w:hAnsi="Helvetica"/>
          <w:color w:val="000000" w:themeColor="text1"/>
          <w:sz w:val="20"/>
          <w:szCs w:val="20"/>
        </w:rPr>
        <w:t xml:space="preserve">lassen sich weitere </w:t>
      </w:r>
      <w:r w:rsidRPr="00F24972">
        <w:rPr>
          <w:rFonts w:ascii="Helvetica" w:hAnsi="Helvetica"/>
          <w:color w:val="000000" w:themeColor="text1"/>
          <w:sz w:val="20"/>
          <w:szCs w:val="20"/>
        </w:rPr>
        <w:t>Geräte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wie z.B. Sicherheitskameras oder </w:t>
      </w:r>
      <w:r>
        <w:rPr>
          <w:rFonts w:ascii="Helvetica" w:hAnsi="Helvetica"/>
          <w:color w:val="000000" w:themeColor="text1"/>
          <w:sz w:val="20"/>
          <w:szCs w:val="20"/>
        </w:rPr>
        <w:t>die WLAN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Access Points von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problemlos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anschlie</w:t>
      </w:r>
      <w:r w:rsidR="00095932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und mit Strom versorgen. Bei diesen beiden Modellen garantieren darüber hinaus r</w:t>
      </w:r>
      <w:r w:rsidRPr="00F24972">
        <w:rPr>
          <w:rFonts w:ascii="Helvetica" w:hAnsi="Helvetica"/>
          <w:color w:val="000000" w:themeColor="text1"/>
          <w:sz w:val="20"/>
          <w:szCs w:val="20"/>
        </w:rPr>
        <w:t>edundante Netzteile maximale Verfügbarkeit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Keinerlei Unterschiede zwischen den einzelnen Modellen gibt es hinsichtlich der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>Bereitstellung, Überwachung, Berichterstellung und Geräteverwaltung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All dies erfolgt via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Cloud. Die bekannte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-Bereitstellungsfunktion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bleibt natürlich erhalten: Die Appliance muss für die Inbetriebnahme einfach nur eingeschaltet und </w:t>
      </w:r>
      <w:r w:rsidRPr="00F24972">
        <w:rPr>
          <w:rFonts w:ascii="Helvetica" w:hAnsi="Helvetica"/>
          <w:color w:val="000000" w:themeColor="text1"/>
          <w:sz w:val="20"/>
          <w:szCs w:val="20"/>
        </w:rPr>
        <w:t>mit dem Internet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verbunden werden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Konfiguration und Management können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anschlie</w:t>
      </w:r>
      <w:r w:rsidR="00095932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end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r>
        <w:rPr>
          <w:rFonts w:ascii="Helvetica" w:hAnsi="Helvetica"/>
          <w:color w:val="000000" w:themeColor="text1"/>
          <w:sz w:val="20"/>
          <w:szCs w:val="20"/>
        </w:rPr>
        <w:t>jedem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beliebigen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Ort der Welt </w:t>
      </w:r>
      <w:r w:rsidRPr="00F24972">
        <w:rPr>
          <w:rFonts w:ascii="Helvetica" w:hAnsi="Helvetica"/>
          <w:color w:val="000000" w:themeColor="text1"/>
          <w:sz w:val="20"/>
          <w:szCs w:val="20"/>
        </w:rPr>
        <w:t>aus erledigt werden.</w:t>
      </w:r>
    </w:p>
    <w:p w14:paraId="67C4754F" w14:textId="77777777" w:rsidR="00BB61D1" w:rsidRPr="00F24972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6D557F9" w14:textId="2B8876BF" w:rsidR="00BB61D1" w:rsidRPr="00F24972" w:rsidRDefault="00BB61D1" w:rsidP="00BB61D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-Partner sind von den neuen Modellen bereits jetzt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äu</w:t>
      </w:r>
      <w:r w:rsidR="00095932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erst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angetan. So stellt beispielsweise 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Hayden Johnston,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Operations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Director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bei WYSCOM</w:t>
      </w:r>
      <w:r>
        <w:rPr>
          <w:rFonts w:ascii="Helvetica" w:hAnsi="Helvetica"/>
          <w:color w:val="000000" w:themeColor="text1"/>
          <w:sz w:val="20"/>
          <w:szCs w:val="20"/>
        </w:rPr>
        <w:t>, der jüngsten Produktgeneration folgendes Zeugnis aus: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Vom Preis-Leistungs-Verhältnis her sind die neuen </w:t>
      </w:r>
      <w:proofErr w:type="spellStart"/>
      <w:r w:rsidRPr="00F24972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beim Einsatz in </w:t>
      </w:r>
      <w:r w:rsidRPr="00F24972">
        <w:rPr>
          <w:rFonts w:ascii="Helvetica" w:hAnsi="Helvetica"/>
          <w:color w:val="000000" w:themeColor="text1"/>
          <w:sz w:val="20"/>
          <w:szCs w:val="20"/>
        </w:rPr>
        <w:t>kleine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Unternehmen bis hin zu mittelgro</w:t>
      </w:r>
      <w:r w:rsidR="00095932">
        <w:rPr>
          <w:rFonts w:ascii="Helvetica" w:hAnsi="Helvetica"/>
          <w:color w:val="000000" w:themeColor="text1"/>
          <w:sz w:val="20"/>
          <w:szCs w:val="20"/>
        </w:rPr>
        <w:t>ss</w:t>
      </w:r>
      <w:r w:rsidRPr="00F24972">
        <w:rPr>
          <w:rFonts w:ascii="Helvetica" w:hAnsi="Helvetica"/>
          <w:color w:val="000000" w:themeColor="text1"/>
          <w:sz w:val="20"/>
          <w:szCs w:val="20"/>
        </w:rPr>
        <w:t>en Rechenzentren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unschlagbar.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 ihrer </w:t>
      </w:r>
      <w:r w:rsidRPr="00F24972">
        <w:rPr>
          <w:rFonts w:ascii="Helvetica" w:hAnsi="Helvetica"/>
          <w:color w:val="000000" w:themeColor="text1"/>
          <w:sz w:val="20"/>
          <w:szCs w:val="20"/>
        </w:rPr>
        <w:t>Leistung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werden sie der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zunehmende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F24972">
        <w:rPr>
          <w:rFonts w:ascii="Helvetica" w:hAnsi="Helvetica"/>
          <w:color w:val="000000" w:themeColor="text1"/>
          <w:sz w:val="20"/>
          <w:szCs w:val="20"/>
        </w:rPr>
        <w:t xml:space="preserve"> Bedrohung durch Malware, die über HTTPS übertragen wird,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absolut gerecht. Zudem bieten sie über die modularen Erweiterungsmöglichkeiten ausreichend Spielraum. Heute erfüllen die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aktuelle Anforderungen in jedem Fall. Dank der Ausstattungscharakteristik bleibt aber gleichzeitig noch viel Potenzial für wirklich langfristige Nutzungsszenarien.“</w:t>
      </w:r>
    </w:p>
    <w:p w14:paraId="719CEA75" w14:textId="77777777" w:rsidR="00BB61D1" w:rsidRDefault="00BB61D1" w:rsidP="00BB61D1">
      <w:pPr>
        <w:spacing w:line="288" w:lineRule="auto"/>
        <w:ind w:right="1135"/>
        <w:rPr>
          <w:rStyle w:val="Hyperlink"/>
          <w:rFonts w:ascii="Helvetica" w:hAnsi="Helvetica"/>
          <w:bCs/>
          <w:sz w:val="20"/>
          <w:szCs w:val="20"/>
        </w:rPr>
      </w:pPr>
    </w:p>
    <w:p w14:paraId="2BDB8636" w14:textId="77777777" w:rsidR="00BB61D1" w:rsidRPr="004D3CC2" w:rsidRDefault="00BB61D1" w:rsidP="00BB61D1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Detaillierte Informationen</w:t>
      </w:r>
      <w:r w:rsidRPr="004D3CC2">
        <w:rPr>
          <w:rFonts w:eastAsia="MS Mincho"/>
          <w:sz w:val="20"/>
          <w:szCs w:val="20"/>
        </w:rPr>
        <w:t xml:space="preserve">: </w:t>
      </w:r>
    </w:p>
    <w:p w14:paraId="1FB89B43" w14:textId="77777777" w:rsidR="00BB61D1" w:rsidRPr="00C04098" w:rsidRDefault="00BB61D1" w:rsidP="00BB61D1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3" w:history="1">
        <w:r w:rsidRPr="007D19F3">
          <w:rPr>
            <w:rStyle w:val="Hyperlink"/>
            <w:rFonts w:ascii="Helvetica" w:hAnsi="Helvetica"/>
            <w:sz w:val="20"/>
            <w:szCs w:val="20"/>
          </w:rPr>
          <w:t xml:space="preserve">Datenblatt </w:t>
        </w:r>
        <w:proofErr w:type="spellStart"/>
        <w:r w:rsidRPr="007D19F3">
          <w:rPr>
            <w:rStyle w:val="Hyperlink"/>
            <w:rFonts w:ascii="Helvetica" w:hAnsi="Helvetica"/>
            <w:sz w:val="20"/>
            <w:szCs w:val="20"/>
          </w:rPr>
          <w:t>Firebox</w:t>
        </w:r>
        <w:proofErr w:type="spellEnd"/>
        <w:r w:rsidRPr="007D19F3">
          <w:rPr>
            <w:rStyle w:val="Hyperlink"/>
            <w:rFonts w:ascii="Helvetica" w:hAnsi="Helvetica"/>
            <w:sz w:val="20"/>
            <w:szCs w:val="20"/>
          </w:rPr>
          <w:t xml:space="preserve"> M290 und M390</w:t>
        </w:r>
      </w:hyperlink>
    </w:p>
    <w:p w14:paraId="0829246C" w14:textId="77777777" w:rsidR="00BB61D1" w:rsidRPr="00C04098" w:rsidRDefault="00BB61D1" w:rsidP="00BB61D1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4" w:history="1">
        <w:r w:rsidRPr="007D19F3">
          <w:rPr>
            <w:rStyle w:val="Hyperlink"/>
            <w:rFonts w:ascii="Helvetica" w:hAnsi="Helvetica"/>
            <w:sz w:val="20"/>
            <w:szCs w:val="20"/>
          </w:rPr>
          <w:t xml:space="preserve">Datenblatt </w:t>
        </w:r>
        <w:proofErr w:type="spellStart"/>
        <w:r w:rsidRPr="007D19F3">
          <w:rPr>
            <w:rStyle w:val="Hyperlink"/>
            <w:rFonts w:ascii="Helvetica" w:hAnsi="Helvetica"/>
            <w:sz w:val="20"/>
            <w:szCs w:val="20"/>
          </w:rPr>
          <w:t>Firebox</w:t>
        </w:r>
        <w:proofErr w:type="spellEnd"/>
        <w:r w:rsidRPr="007D19F3">
          <w:rPr>
            <w:rStyle w:val="Hyperlink"/>
            <w:rFonts w:ascii="Helvetica" w:hAnsi="Helvetica"/>
            <w:sz w:val="20"/>
            <w:szCs w:val="20"/>
          </w:rPr>
          <w:t xml:space="preserve"> M590 und M690</w:t>
        </w:r>
      </w:hyperlink>
    </w:p>
    <w:p w14:paraId="2D66F6DD" w14:textId="77777777" w:rsidR="00BB61D1" w:rsidRPr="00C04098" w:rsidRDefault="00BB61D1" w:rsidP="00BB61D1">
      <w:pPr>
        <w:pStyle w:val="Listenabsatz"/>
        <w:numPr>
          <w:ilvl w:val="0"/>
          <w:numId w:val="3"/>
        </w:numPr>
        <w:rPr>
          <w:rFonts w:ascii="Helvetica" w:hAnsi="Helvetica"/>
          <w:color w:val="0000FF" w:themeColor="hyperlink"/>
          <w:sz w:val="20"/>
          <w:szCs w:val="20"/>
          <w:u w:val="single"/>
        </w:rPr>
      </w:pPr>
      <w:hyperlink r:id="rId15" w:history="1">
        <w:r w:rsidRPr="007D19F3">
          <w:rPr>
            <w:rStyle w:val="Hyperlink"/>
            <w:rFonts w:ascii="Helvetica" w:hAnsi="Helvetica"/>
            <w:sz w:val="20"/>
            <w:szCs w:val="20"/>
          </w:rPr>
          <w:t>Tech Brief: Modulare Netzwerksicherheit</w:t>
        </w:r>
      </w:hyperlink>
    </w:p>
    <w:p w14:paraId="62193587" w14:textId="77777777" w:rsidR="00BB61D1" w:rsidRPr="000E3C60" w:rsidRDefault="00BB61D1" w:rsidP="00BB61D1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C27738D" w14:textId="77777777" w:rsidR="00BB61D1" w:rsidRPr="000E3C60" w:rsidRDefault="00BB61D1" w:rsidP="00BB61D1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73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371"/>
      </w:tblGrid>
      <w:tr w:rsidR="00BB61D1" w:rsidRPr="000E3C60" w14:paraId="7962490C" w14:textId="77777777" w:rsidTr="00DC127F">
        <w:trPr>
          <w:trHeight w:val="1985"/>
        </w:trPr>
        <w:tc>
          <w:tcPr>
            <w:tcW w:w="7371" w:type="dxa"/>
          </w:tcPr>
          <w:p w14:paraId="1088DD90" w14:textId="77777777" w:rsidR="00BB61D1" w:rsidRPr="000E3C60" w:rsidRDefault="00BB61D1" w:rsidP="00DC127F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6DA8A22B" w14:textId="77777777" w:rsidR="00BB61D1" w:rsidRPr="000E3C60" w:rsidRDefault="00BB61D1" w:rsidP="00DC127F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5B6419A8" wp14:editId="2A3917AD">
                  <wp:extent cx="2180251" cy="963038"/>
                  <wp:effectExtent l="0" t="0" r="4445" b="254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954" cy="98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61D1" w:rsidRPr="00807AE2" w14:paraId="77424E67" w14:textId="77777777" w:rsidTr="00DC127F">
        <w:trPr>
          <w:trHeight w:val="544"/>
        </w:trPr>
        <w:tc>
          <w:tcPr>
            <w:tcW w:w="7371" w:type="dxa"/>
          </w:tcPr>
          <w:p w14:paraId="4A995442" w14:textId="77777777" w:rsidR="00BB61D1" w:rsidRPr="000E3C60" w:rsidRDefault="00BB61D1" w:rsidP="00DC127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Die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neuen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Modelle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der WatchGuard M-Serie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bieten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dank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ihrer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hohen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Performance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selbst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verschlüsselter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Malware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kompromisslos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die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Stirn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Firebox M690).</w:t>
            </w:r>
          </w:p>
        </w:tc>
      </w:tr>
    </w:tbl>
    <w:p w14:paraId="45C6AADF" w14:textId="77777777" w:rsidR="00BB61D1" w:rsidRPr="000E3C60" w:rsidRDefault="00BB61D1" w:rsidP="00BB61D1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719604C0" w14:textId="77777777" w:rsidR="00BB61D1" w:rsidRPr="000E3C60" w:rsidRDefault="00BB61D1" w:rsidP="00BB61D1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412E7E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A14B41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4D0A7EC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3C6E220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FDDB3D9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7497DF4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719F42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6F76180" w14:textId="77777777" w:rsidR="00BB61D1" w:rsidRPr="000E3C60" w:rsidRDefault="00BB61D1" w:rsidP="00BB61D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proofErr w:type="spellStart"/>
      <w:r w:rsidRPr="00A74A9B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A74A9B">
        <w:rPr>
          <w:rFonts w:ascii="Helvetica" w:hAnsi="Helvetica"/>
          <w:color w:val="000000" w:themeColor="text1"/>
          <w:sz w:val="20"/>
          <w:szCs w:val="20"/>
        </w:rPr>
        <w:t xml:space="preserve"> M-Serie 2021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25D6B638" w14:textId="77777777" w:rsidR="008C62CF" w:rsidRPr="00BF6DC2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F6DC2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BF6DC2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BF6DC2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BF6DC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F6DC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BF6DC2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F6DC2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6AFC7D8C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736946B0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28C9BE42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Schaffhauserstr</w:t>
            </w:r>
            <w:proofErr w:type="spellEnd"/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5E94A83E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8072A31" w14:textId="77777777" w:rsidR="00BF6DC2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15EA6136" w:rsidR="006F3C2D" w:rsidRPr="00BF6DC2" w:rsidRDefault="00BF6DC2" w:rsidP="00BF6DC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BF6DC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04C6C98" w14:textId="77777777" w:rsidR="00E41106" w:rsidRPr="00BF6DC2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BF6DC2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4003B245" w14:textId="3BFB4F00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und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</w:t>
      </w:r>
      <w:r w:rsid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</w:t>
      </w:r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und </w:t>
      </w:r>
      <w:proofErr w:type="spellStart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="00F050E9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Services Provider </w:t>
      </w: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vom Einsatz profitieren. Neben der Zentrale in Seattle im US-Bundesstaat Washington verfügt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</w:t>
      </w:r>
    </w:p>
    <w:p w14:paraId="2EFF03CF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68DAE71B" w14:textId="77777777" w:rsidR="00DD1C5C" w:rsidRPr="00BF6DC2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 Informationen, Aktionen und Updates finden Sie auch auf </w:t>
      </w:r>
      <w:hyperlink r:id="rId17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 </w:t>
      </w:r>
      <w:hyperlink r:id="rId18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oder </w:t>
      </w:r>
      <w:hyperlink r:id="rId19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Der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-Blog „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Secplicity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berichtet darüber hinaus über die neuesten Bedrohungen und zeigt auf, wie man mit ihnen umgeht: </w:t>
      </w:r>
      <w:hyperlink r:id="rId20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www.secplicity.org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Oder Sie abonnieren den „443 – Security </w:t>
      </w:r>
      <w:proofErr w:type="spellStart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“-Podcast bei </w:t>
      </w:r>
      <w:hyperlink r:id="rId21" w:history="1">
        <w:r w:rsidRPr="00BF6DC2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BF6DC2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bzw. wo immer Sie Ihre Lieblings-Podcasts finden. </w:t>
      </w:r>
    </w:p>
    <w:p w14:paraId="0A1F6EC8" w14:textId="77777777" w:rsidR="00D37950" w:rsidRPr="00BF6DC2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BF6DC2" w:rsidSect="00302AD1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61CEF" w14:textId="77777777" w:rsidR="00D558A9" w:rsidRDefault="00D558A9">
      <w:r>
        <w:separator/>
      </w:r>
    </w:p>
  </w:endnote>
  <w:endnote w:type="continuationSeparator" w:id="0">
    <w:p w14:paraId="1CA42226" w14:textId="77777777" w:rsidR="00D558A9" w:rsidRDefault="00D55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89B9E" w14:textId="77777777" w:rsidR="00D558A9" w:rsidRDefault="00D558A9">
      <w:r>
        <w:separator/>
      </w:r>
    </w:p>
  </w:footnote>
  <w:footnote w:type="continuationSeparator" w:id="0">
    <w:p w14:paraId="61127ED7" w14:textId="77777777" w:rsidR="00D558A9" w:rsidRDefault="00D558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932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8B5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F9A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0B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2D8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51E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6E53"/>
    <w:rsid w:val="0088791E"/>
    <w:rsid w:val="00887AD1"/>
    <w:rsid w:val="00887BB3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3104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E8B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5E4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6E18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1D1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BF6DC2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58A9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154E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50C2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0E9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rack-mount/firebox-m590-m690" TargetMode="External"/><Relationship Id="rId13" Type="http://schemas.openxmlformats.org/officeDocument/2006/relationships/hyperlink" Target="https://www.watchguard.com/de/wgrd-resource-center/docs/firebox-m290-and-m390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rack-mount/firebox-m290-m390" TargetMode="External"/><Relationship Id="rId12" Type="http://schemas.openxmlformats.org/officeDocument/2006/relationships/hyperlink" Target="https://www.watchguard.com/de/wgrd-products/security-services/threatsync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.jpg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access-points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resource-center/tech-brief/network-security-modularity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watchguard.com/de/wgrd-products/authpoint-multi-factor-authentication" TargetMode="External"/><Relationship Id="rId19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2-2021" TargetMode="External"/><Relationship Id="rId14" Type="http://schemas.openxmlformats.org/officeDocument/2006/relationships/hyperlink" Target="https://www.watchguard.com/de/wgrd-resource-center/docs/firebox-m590-and-m690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1180</Words>
  <Characters>7435</Characters>
  <Application>Microsoft Office Word</Application>
  <DocSecurity>0</DocSecurity>
  <Lines>61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8598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4</cp:revision>
  <cp:lastPrinted>2021-06-22T12:10:00Z</cp:lastPrinted>
  <dcterms:created xsi:type="dcterms:W3CDTF">2021-09-30T10:09:00Z</dcterms:created>
  <dcterms:modified xsi:type="dcterms:W3CDTF">2021-10-05T07:05:00Z</dcterms:modified>
  <cp:category/>
</cp:coreProperties>
</file>