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38E05" w14:textId="77777777" w:rsidR="005D3D1E" w:rsidRDefault="005D3D1E" w:rsidP="005D3D1E">
      <w:pPr>
        <w:autoSpaceDE w:val="0"/>
        <w:autoSpaceDN w:val="0"/>
        <w:adjustRightInd w:val="0"/>
        <w:spacing w:after="0" w:line="240" w:lineRule="auto"/>
        <w:rPr>
          <w:rFonts w:ascii="Arial" w:hAnsi="Arial" w:cs="Arial"/>
          <w:b/>
          <w:color w:val="000000"/>
          <w:sz w:val="24"/>
          <w:szCs w:val="24"/>
        </w:rPr>
      </w:pPr>
    </w:p>
    <w:p w14:paraId="3E292CF2" w14:textId="77777777" w:rsidR="009E6E2D" w:rsidRDefault="009E6E2D" w:rsidP="009E6E2D">
      <w:pPr>
        <w:autoSpaceDE w:val="0"/>
        <w:autoSpaceDN w:val="0"/>
        <w:adjustRightInd w:val="0"/>
        <w:spacing w:after="0" w:line="240" w:lineRule="auto"/>
        <w:rPr>
          <w:rFonts w:ascii="Arial" w:hAnsi="Arial" w:cs="Arial"/>
          <w:b/>
          <w:color w:val="000000"/>
          <w:sz w:val="24"/>
          <w:szCs w:val="24"/>
        </w:rPr>
      </w:pPr>
    </w:p>
    <w:p w14:paraId="4CAE1ACD" w14:textId="77777777" w:rsidR="009E6E2D" w:rsidRPr="000655B7" w:rsidRDefault="009E6E2D" w:rsidP="009E6E2D">
      <w:pPr>
        <w:autoSpaceDE w:val="0"/>
        <w:autoSpaceDN w:val="0"/>
        <w:adjustRightInd w:val="0"/>
        <w:spacing w:after="0" w:line="240" w:lineRule="auto"/>
        <w:rPr>
          <w:rFonts w:ascii="Arial" w:hAnsi="Arial" w:cs="Arial"/>
          <w:b/>
          <w:color w:val="000000"/>
          <w:sz w:val="24"/>
          <w:szCs w:val="24"/>
        </w:rPr>
      </w:pPr>
    </w:p>
    <w:p w14:paraId="4E4710F9" w14:textId="77777777" w:rsidR="009E6E2D" w:rsidRPr="000655B7" w:rsidRDefault="009E6E2D" w:rsidP="009E6E2D">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17630CE2" w14:textId="77777777" w:rsidR="009E6E2D" w:rsidRDefault="009E6E2D" w:rsidP="009E6E2D">
      <w:pPr>
        <w:autoSpaceDE w:val="0"/>
        <w:autoSpaceDN w:val="0"/>
        <w:adjustRightInd w:val="0"/>
        <w:spacing w:after="0" w:line="240" w:lineRule="auto"/>
        <w:rPr>
          <w:rFonts w:ascii="Arial" w:hAnsi="Arial" w:cs="Arial"/>
          <w:color w:val="000000"/>
        </w:rPr>
      </w:pPr>
    </w:p>
    <w:p w14:paraId="4DF1E735" w14:textId="2A235B72" w:rsidR="009E6E2D" w:rsidRPr="000655B7" w:rsidRDefault="009E6E2D" w:rsidP="009E6E2D">
      <w:pPr>
        <w:autoSpaceDE w:val="0"/>
        <w:autoSpaceDN w:val="0"/>
        <w:adjustRightInd w:val="0"/>
        <w:spacing w:after="0" w:line="240" w:lineRule="auto"/>
        <w:rPr>
          <w:rFonts w:ascii="Arial" w:hAnsi="Arial" w:cs="Arial"/>
          <w:color w:val="000000"/>
        </w:rPr>
      </w:pPr>
      <w:r>
        <w:rPr>
          <w:rFonts w:ascii="Arial" w:hAnsi="Arial" w:cs="Arial"/>
          <w:color w:val="000000"/>
        </w:rPr>
        <w:t>Berlin/Wolfschlugen</w:t>
      </w:r>
      <w:r w:rsidRPr="000655B7">
        <w:rPr>
          <w:rFonts w:ascii="Arial" w:hAnsi="Arial" w:cs="Arial"/>
          <w:color w:val="000000"/>
        </w:rPr>
        <w:t xml:space="preserve">, </w:t>
      </w:r>
      <w:r w:rsidR="003C6F8A">
        <w:rPr>
          <w:rFonts w:ascii="Arial" w:hAnsi="Arial" w:cs="Arial"/>
          <w:color w:val="000000"/>
        </w:rPr>
        <w:t>20</w:t>
      </w:r>
      <w:r w:rsidRPr="000655B7">
        <w:rPr>
          <w:rFonts w:ascii="Arial" w:hAnsi="Arial" w:cs="Arial"/>
          <w:color w:val="000000"/>
        </w:rPr>
        <w:t xml:space="preserve">. </w:t>
      </w:r>
      <w:r>
        <w:rPr>
          <w:rFonts w:ascii="Arial" w:hAnsi="Arial" w:cs="Arial"/>
          <w:color w:val="000000"/>
        </w:rPr>
        <w:t>Oktober</w:t>
      </w:r>
      <w:r w:rsidRPr="000655B7">
        <w:rPr>
          <w:rFonts w:ascii="Arial" w:hAnsi="Arial" w:cs="Arial"/>
          <w:color w:val="000000"/>
        </w:rPr>
        <w:t xml:space="preserve"> 20</w:t>
      </w:r>
      <w:r w:rsidR="00140111">
        <w:rPr>
          <w:rFonts w:ascii="Arial" w:hAnsi="Arial" w:cs="Arial"/>
          <w:color w:val="000000"/>
        </w:rPr>
        <w:t>20</w:t>
      </w:r>
    </w:p>
    <w:p w14:paraId="543FC36E" w14:textId="77777777" w:rsidR="009E6E2D" w:rsidRPr="000655B7" w:rsidRDefault="009E6E2D" w:rsidP="009E6E2D">
      <w:pPr>
        <w:autoSpaceDE w:val="0"/>
        <w:autoSpaceDN w:val="0"/>
        <w:adjustRightInd w:val="0"/>
        <w:spacing w:after="0" w:line="240" w:lineRule="auto"/>
        <w:rPr>
          <w:rFonts w:ascii="Arial" w:hAnsi="Arial" w:cs="Arial"/>
          <w:color w:val="000000"/>
          <w:sz w:val="24"/>
          <w:szCs w:val="24"/>
        </w:rPr>
      </w:pPr>
    </w:p>
    <w:p w14:paraId="2D39315F" w14:textId="77777777" w:rsidR="009E6E2D" w:rsidRPr="000655B7" w:rsidRDefault="009E6E2D" w:rsidP="009E6E2D">
      <w:pPr>
        <w:autoSpaceDE w:val="0"/>
        <w:autoSpaceDN w:val="0"/>
        <w:adjustRightInd w:val="0"/>
        <w:spacing w:after="0" w:line="360" w:lineRule="auto"/>
        <w:rPr>
          <w:rFonts w:ascii="Arial" w:hAnsi="Arial" w:cs="Arial"/>
          <w:color w:val="000000"/>
          <w:sz w:val="20"/>
          <w:szCs w:val="20"/>
        </w:rPr>
      </w:pPr>
    </w:p>
    <w:p w14:paraId="0627DE42" w14:textId="20D11DF8" w:rsidR="009E6E2D" w:rsidRDefault="009E6E2D" w:rsidP="009E6E2D">
      <w:pPr>
        <w:autoSpaceDE w:val="0"/>
        <w:autoSpaceDN w:val="0"/>
        <w:adjustRightInd w:val="0"/>
        <w:spacing w:after="0" w:line="360" w:lineRule="auto"/>
        <w:ind w:right="-2268"/>
        <w:rPr>
          <w:rFonts w:ascii="Arial" w:hAnsi="Arial" w:cs="Arial"/>
          <w:b/>
          <w:color w:val="000000"/>
          <w:sz w:val="28"/>
          <w:szCs w:val="28"/>
        </w:rPr>
      </w:pPr>
      <w:bookmarkStart w:id="0" w:name="OLE_LINK1"/>
      <w:bookmarkStart w:id="1" w:name="OLE_LINK2"/>
      <w:r>
        <w:rPr>
          <w:rFonts w:ascii="Arial" w:hAnsi="Arial" w:cs="Arial"/>
          <w:b/>
          <w:color w:val="000000"/>
          <w:sz w:val="28"/>
          <w:szCs w:val="28"/>
        </w:rPr>
        <w:t>Glasfaser</w:t>
      </w:r>
      <w:r w:rsidR="00140111">
        <w:rPr>
          <w:rFonts w:ascii="Arial" w:hAnsi="Arial" w:cs="Arial"/>
          <w:b/>
          <w:color w:val="000000"/>
          <w:sz w:val="28"/>
          <w:szCs w:val="28"/>
        </w:rPr>
        <w:t>netz in</w:t>
      </w:r>
      <w:r>
        <w:rPr>
          <w:rFonts w:ascii="Arial" w:hAnsi="Arial" w:cs="Arial"/>
          <w:b/>
          <w:color w:val="000000"/>
          <w:sz w:val="28"/>
          <w:szCs w:val="28"/>
        </w:rPr>
        <w:t xml:space="preserve"> Wolfschlugen </w:t>
      </w:r>
      <w:r w:rsidR="00140111">
        <w:rPr>
          <w:rFonts w:ascii="Arial" w:hAnsi="Arial" w:cs="Arial"/>
          <w:b/>
          <w:color w:val="000000"/>
          <w:sz w:val="28"/>
          <w:szCs w:val="28"/>
        </w:rPr>
        <w:t>gestartet</w:t>
      </w:r>
    </w:p>
    <w:bookmarkEnd w:id="0"/>
    <w:bookmarkEnd w:id="1"/>
    <w:p w14:paraId="42864E29" w14:textId="07BC2694" w:rsidR="009E6E2D" w:rsidRDefault="009E6E2D" w:rsidP="009E6E2D">
      <w:pPr>
        <w:autoSpaceDE w:val="0"/>
        <w:autoSpaceDN w:val="0"/>
        <w:adjustRightInd w:val="0"/>
        <w:spacing w:after="0" w:line="360" w:lineRule="auto"/>
        <w:ind w:right="-1843"/>
        <w:rPr>
          <w:rFonts w:ascii="Arial" w:hAnsi="Arial" w:cs="Tahoma"/>
          <w:b/>
          <w:sz w:val="20"/>
          <w:szCs w:val="20"/>
        </w:rPr>
      </w:pPr>
      <w:r>
        <w:rPr>
          <w:rFonts w:ascii="Arial" w:hAnsi="Arial" w:cs="Tahoma"/>
          <w:b/>
          <w:sz w:val="20"/>
          <w:szCs w:val="20"/>
        </w:rPr>
        <w:t>Förder</w:t>
      </w:r>
      <w:r w:rsidR="00140111">
        <w:rPr>
          <w:rFonts w:ascii="Arial" w:hAnsi="Arial" w:cs="Tahoma"/>
          <w:b/>
          <w:sz w:val="20"/>
          <w:szCs w:val="20"/>
        </w:rPr>
        <w:t>ung</w:t>
      </w:r>
      <w:r>
        <w:rPr>
          <w:rFonts w:ascii="Arial" w:hAnsi="Arial" w:cs="Tahoma"/>
          <w:b/>
          <w:sz w:val="20"/>
          <w:szCs w:val="20"/>
        </w:rPr>
        <w:t xml:space="preserve"> plus </w:t>
      </w:r>
      <w:r w:rsidR="00140111">
        <w:rPr>
          <w:rFonts w:ascii="Arial" w:hAnsi="Arial" w:cs="Tahoma"/>
          <w:b/>
          <w:sz w:val="20"/>
          <w:szCs w:val="20"/>
        </w:rPr>
        <w:t xml:space="preserve">Eigenmittel und </w:t>
      </w:r>
      <w:r>
        <w:rPr>
          <w:rFonts w:ascii="Arial" w:hAnsi="Arial" w:cs="Tahoma"/>
          <w:b/>
          <w:sz w:val="20"/>
          <w:szCs w:val="20"/>
        </w:rPr>
        <w:t xml:space="preserve">Telekom-Eigenausbau </w:t>
      </w:r>
      <w:r w:rsidR="00140111">
        <w:rPr>
          <w:rFonts w:ascii="Arial" w:hAnsi="Arial" w:cs="Tahoma"/>
          <w:b/>
          <w:sz w:val="20"/>
          <w:szCs w:val="20"/>
        </w:rPr>
        <w:t xml:space="preserve">als </w:t>
      </w:r>
      <w:r w:rsidR="00140111">
        <w:rPr>
          <w:rFonts w:ascii="Arial" w:hAnsi="Arial" w:cs="Tahoma"/>
          <w:b/>
          <w:sz w:val="20"/>
          <w:szCs w:val="20"/>
        </w:rPr>
        <w:br/>
        <w:t xml:space="preserve">Ausbaumodell für weitere Gemeinden </w:t>
      </w:r>
    </w:p>
    <w:p w14:paraId="35715FF9" w14:textId="77777777" w:rsidR="009E6E2D" w:rsidRPr="000655B7" w:rsidRDefault="009E6E2D" w:rsidP="009E6E2D">
      <w:pPr>
        <w:autoSpaceDE w:val="0"/>
        <w:autoSpaceDN w:val="0"/>
        <w:adjustRightInd w:val="0"/>
        <w:spacing w:after="0" w:line="360" w:lineRule="auto"/>
        <w:rPr>
          <w:rFonts w:ascii="Arial" w:hAnsi="Arial" w:cs="Arial"/>
          <w:color w:val="000000"/>
          <w:sz w:val="20"/>
          <w:szCs w:val="20"/>
        </w:rPr>
      </w:pPr>
    </w:p>
    <w:p w14:paraId="271D5C38" w14:textId="7DCD355C" w:rsidR="00140111" w:rsidRDefault="00576E9F" w:rsidP="009E6E2D">
      <w:pPr>
        <w:spacing w:line="360" w:lineRule="auto"/>
        <w:rPr>
          <w:rFonts w:ascii="Arial" w:hAnsi="Arial" w:cs="Tahoma"/>
          <w:b/>
          <w:bCs/>
          <w:color w:val="000000" w:themeColor="text1"/>
          <w:spacing w:val="-1"/>
          <w:sz w:val="20"/>
          <w:szCs w:val="20"/>
        </w:rPr>
      </w:pPr>
      <w:r>
        <w:rPr>
          <w:rFonts w:ascii="Arial" w:hAnsi="Arial" w:cs="Tahoma"/>
          <w:b/>
          <w:bCs/>
          <w:color w:val="000000" w:themeColor="text1"/>
          <w:spacing w:val="-1"/>
          <w:sz w:val="20"/>
          <w:szCs w:val="20"/>
        </w:rPr>
        <w:t xml:space="preserve">Mit dem Anschluss der ersten Kunden an das neue Glasfasernetz der Gemeinde Wolfschlugen konnte das von den Breitbandspezialisten der </w:t>
      </w:r>
      <w:proofErr w:type="spellStart"/>
      <w:r>
        <w:rPr>
          <w:rFonts w:ascii="Arial" w:hAnsi="Arial" w:cs="Tahoma"/>
          <w:b/>
          <w:bCs/>
          <w:color w:val="000000" w:themeColor="text1"/>
          <w:spacing w:val="-1"/>
          <w:sz w:val="20"/>
          <w:szCs w:val="20"/>
        </w:rPr>
        <w:t>tktVivax</w:t>
      </w:r>
      <w:proofErr w:type="spellEnd"/>
      <w:r>
        <w:rPr>
          <w:rFonts w:ascii="Arial" w:hAnsi="Arial" w:cs="Tahoma"/>
          <w:b/>
          <w:bCs/>
          <w:color w:val="000000" w:themeColor="text1"/>
          <w:spacing w:val="-1"/>
          <w:sz w:val="20"/>
          <w:szCs w:val="20"/>
        </w:rPr>
        <w:t xml:space="preserve"> entwickelte Konzept für den Breitbandausbau nun erstmals erfolgreich umgesetzt werden. Für die Telekom hat das Vorgehen Vorbildcharakter: </w:t>
      </w:r>
      <w:r w:rsidRPr="00576E9F">
        <w:rPr>
          <w:rFonts w:ascii="Arial" w:hAnsi="Arial" w:cs="Tahoma"/>
          <w:b/>
          <w:bCs/>
          <w:color w:val="000000" w:themeColor="text1"/>
          <w:spacing w:val="-1"/>
          <w:sz w:val="20"/>
          <w:szCs w:val="20"/>
        </w:rPr>
        <w:t xml:space="preserve">„Das Ausbaumodell mit gefördertem Anteil und eigenwirtschaftlichem Ausbau, wie in Wolfschlugen, möchten wir gerne auch mit anderen Kommunen in der Region umsetzen. Die gute Zusammenarbeit aller Beteiligten trägt hier schnell Früchte“, </w:t>
      </w:r>
      <w:r>
        <w:rPr>
          <w:rFonts w:ascii="Arial" w:hAnsi="Arial" w:cs="Tahoma"/>
          <w:b/>
          <w:bCs/>
          <w:color w:val="000000" w:themeColor="text1"/>
          <w:spacing w:val="-1"/>
          <w:sz w:val="20"/>
          <w:szCs w:val="20"/>
        </w:rPr>
        <w:t xml:space="preserve">so die Aussage von </w:t>
      </w:r>
      <w:r w:rsidRPr="00576E9F">
        <w:rPr>
          <w:rFonts w:ascii="Arial" w:hAnsi="Arial" w:cs="Tahoma"/>
          <w:b/>
          <w:bCs/>
          <w:color w:val="000000" w:themeColor="text1"/>
          <w:spacing w:val="-1"/>
          <w:sz w:val="20"/>
          <w:szCs w:val="20"/>
        </w:rPr>
        <w:t xml:space="preserve">Sabine </w:t>
      </w:r>
      <w:proofErr w:type="spellStart"/>
      <w:r w:rsidRPr="00576E9F">
        <w:rPr>
          <w:rFonts w:ascii="Arial" w:hAnsi="Arial" w:cs="Tahoma"/>
          <w:b/>
          <w:bCs/>
          <w:color w:val="000000" w:themeColor="text1"/>
          <w:spacing w:val="-1"/>
          <w:sz w:val="20"/>
          <w:szCs w:val="20"/>
        </w:rPr>
        <w:t>Wittlinger</w:t>
      </w:r>
      <w:proofErr w:type="spellEnd"/>
      <w:r w:rsidRPr="00576E9F">
        <w:rPr>
          <w:rFonts w:ascii="Arial" w:hAnsi="Arial" w:cs="Tahoma"/>
          <w:b/>
          <w:bCs/>
          <w:color w:val="000000" w:themeColor="text1"/>
          <w:spacing w:val="-1"/>
          <w:sz w:val="20"/>
          <w:szCs w:val="20"/>
        </w:rPr>
        <w:t>, Metropolmanagerin der Region Stuttgart bei der Telekom</w:t>
      </w:r>
      <w:r>
        <w:rPr>
          <w:rFonts w:ascii="Arial" w:hAnsi="Arial" w:cs="Tahoma"/>
          <w:b/>
          <w:bCs/>
          <w:color w:val="000000" w:themeColor="text1"/>
          <w:spacing w:val="-1"/>
          <w:sz w:val="20"/>
          <w:szCs w:val="20"/>
        </w:rPr>
        <w:t xml:space="preserve">, in der offiziellen Presseinformation </w:t>
      </w:r>
      <w:r w:rsidR="009A7C9C">
        <w:rPr>
          <w:rFonts w:ascii="Arial" w:hAnsi="Arial" w:cs="Tahoma"/>
          <w:b/>
          <w:bCs/>
          <w:color w:val="000000" w:themeColor="text1"/>
          <w:spacing w:val="-1"/>
          <w:sz w:val="20"/>
          <w:szCs w:val="20"/>
        </w:rPr>
        <w:t xml:space="preserve">der Telekom </w:t>
      </w:r>
      <w:r>
        <w:rPr>
          <w:rFonts w:ascii="Arial" w:hAnsi="Arial" w:cs="Tahoma"/>
          <w:b/>
          <w:bCs/>
          <w:color w:val="000000" w:themeColor="text1"/>
          <w:spacing w:val="-1"/>
          <w:sz w:val="20"/>
          <w:szCs w:val="20"/>
        </w:rPr>
        <w:t>zu diesem Projekt</w:t>
      </w:r>
      <w:r w:rsidRPr="00576E9F">
        <w:rPr>
          <w:rFonts w:ascii="Arial" w:hAnsi="Arial" w:cs="Tahoma"/>
          <w:b/>
          <w:bCs/>
          <w:color w:val="000000" w:themeColor="text1"/>
          <w:spacing w:val="-1"/>
          <w:sz w:val="20"/>
          <w:szCs w:val="20"/>
        </w:rPr>
        <w:t>.</w:t>
      </w:r>
      <w:r>
        <w:rPr>
          <w:rFonts w:ascii="Arial" w:hAnsi="Arial" w:cs="Tahoma"/>
          <w:b/>
          <w:bCs/>
          <w:color w:val="000000" w:themeColor="text1"/>
          <w:spacing w:val="-1"/>
          <w:sz w:val="20"/>
          <w:szCs w:val="20"/>
        </w:rPr>
        <w:t xml:space="preserve"> Insgesamt erhalten in Wolfschlugen rund 3.500 Haushalte einen </w:t>
      </w:r>
      <w:r w:rsidRPr="00D870C9">
        <w:rPr>
          <w:rFonts w:ascii="Arial" w:hAnsi="Arial" w:cs="Tahoma"/>
          <w:b/>
          <w:bCs/>
          <w:color w:val="000000" w:themeColor="text1"/>
          <w:spacing w:val="-1"/>
          <w:sz w:val="20"/>
          <w:szCs w:val="20"/>
        </w:rPr>
        <w:t>FTTB/H</w:t>
      </w:r>
      <w:r>
        <w:rPr>
          <w:rFonts w:ascii="Arial" w:hAnsi="Arial" w:cs="Tahoma"/>
          <w:b/>
          <w:bCs/>
          <w:color w:val="000000" w:themeColor="text1"/>
          <w:spacing w:val="-1"/>
          <w:sz w:val="20"/>
          <w:szCs w:val="20"/>
        </w:rPr>
        <w:t xml:space="preserve">-Anschluss mit bis zu </w:t>
      </w:r>
      <w:r w:rsidRPr="00576E9F">
        <w:rPr>
          <w:rFonts w:ascii="Arial" w:hAnsi="Arial" w:cs="Tahoma"/>
          <w:b/>
          <w:bCs/>
          <w:color w:val="000000" w:themeColor="text1"/>
          <w:spacing w:val="-1"/>
          <w:sz w:val="20"/>
          <w:szCs w:val="20"/>
        </w:rPr>
        <w:t>1 Gigabit pro Sekunde (</w:t>
      </w:r>
      <w:proofErr w:type="spellStart"/>
      <w:r w:rsidRPr="00576E9F">
        <w:rPr>
          <w:rFonts w:ascii="Arial" w:hAnsi="Arial" w:cs="Tahoma"/>
          <w:b/>
          <w:bCs/>
          <w:color w:val="000000" w:themeColor="text1"/>
          <w:spacing w:val="-1"/>
          <w:sz w:val="20"/>
          <w:szCs w:val="20"/>
        </w:rPr>
        <w:t>GBit</w:t>
      </w:r>
      <w:proofErr w:type="spellEnd"/>
      <w:r w:rsidRPr="00576E9F">
        <w:rPr>
          <w:rFonts w:ascii="Arial" w:hAnsi="Arial" w:cs="Tahoma"/>
          <w:b/>
          <w:bCs/>
          <w:color w:val="000000" w:themeColor="text1"/>
          <w:spacing w:val="-1"/>
          <w:sz w:val="20"/>
          <w:szCs w:val="20"/>
        </w:rPr>
        <w:t>/s).</w:t>
      </w:r>
      <w:r w:rsidR="009A7C9C">
        <w:rPr>
          <w:rFonts w:ascii="Arial" w:hAnsi="Arial" w:cs="Tahoma"/>
          <w:b/>
          <w:bCs/>
          <w:color w:val="000000" w:themeColor="text1"/>
          <w:spacing w:val="-1"/>
          <w:sz w:val="20"/>
          <w:szCs w:val="20"/>
        </w:rPr>
        <w:t xml:space="preserve"> </w:t>
      </w:r>
      <w:r w:rsidR="009A7C9C" w:rsidRPr="009A7C9C">
        <w:rPr>
          <w:rFonts w:ascii="Arial" w:hAnsi="Arial" w:cs="Tahoma"/>
          <w:b/>
          <w:bCs/>
          <w:color w:val="000000" w:themeColor="text1"/>
          <w:spacing w:val="-1"/>
          <w:sz w:val="20"/>
          <w:szCs w:val="20"/>
        </w:rPr>
        <w:t xml:space="preserve">Die Gemeinde Wolfschlugen setzt bereits seit mehr als acht Jahren auf die Breitbandexpertise von </w:t>
      </w:r>
      <w:proofErr w:type="spellStart"/>
      <w:r w:rsidR="009A7C9C" w:rsidRPr="009A7C9C">
        <w:rPr>
          <w:rFonts w:ascii="Arial" w:hAnsi="Arial" w:cs="Tahoma"/>
          <w:b/>
          <w:bCs/>
          <w:color w:val="000000" w:themeColor="text1"/>
          <w:spacing w:val="-1"/>
          <w:sz w:val="20"/>
          <w:szCs w:val="20"/>
        </w:rPr>
        <w:t>tktVivax</w:t>
      </w:r>
      <w:proofErr w:type="spellEnd"/>
      <w:r w:rsidR="009A7C9C" w:rsidRPr="009A7C9C">
        <w:rPr>
          <w:rFonts w:ascii="Arial" w:hAnsi="Arial" w:cs="Tahoma"/>
          <w:b/>
          <w:bCs/>
          <w:color w:val="000000" w:themeColor="text1"/>
          <w:spacing w:val="-1"/>
          <w:sz w:val="20"/>
          <w:szCs w:val="20"/>
        </w:rPr>
        <w:t xml:space="preserve">. </w:t>
      </w:r>
    </w:p>
    <w:p w14:paraId="597BAE92" w14:textId="16F90B7E" w:rsidR="009E6E2D" w:rsidRDefault="009A7C9C" w:rsidP="009E6E2D">
      <w:pPr>
        <w:spacing w:line="360" w:lineRule="auto"/>
        <w:rPr>
          <w:rFonts w:ascii="Arial" w:hAnsi="Arial" w:cs="Tahoma"/>
          <w:color w:val="000000" w:themeColor="text1"/>
          <w:spacing w:val="-1"/>
          <w:sz w:val="20"/>
          <w:szCs w:val="20"/>
        </w:rPr>
      </w:pPr>
      <w:r>
        <w:rPr>
          <w:rFonts w:ascii="Arial" w:hAnsi="Arial" w:cs="Tahoma"/>
          <w:color w:val="000000" w:themeColor="text1"/>
          <w:spacing w:val="-1"/>
          <w:sz w:val="20"/>
          <w:szCs w:val="20"/>
        </w:rPr>
        <w:t>Der</w:t>
      </w:r>
      <w:r w:rsidR="009E6E2D" w:rsidRPr="00576E9F">
        <w:rPr>
          <w:rFonts w:ascii="Arial" w:hAnsi="Arial" w:cs="Tahoma"/>
          <w:color w:val="000000" w:themeColor="text1"/>
          <w:spacing w:val="-1"/>
          <w:sz w:val="20"/>
          <w:szCs w:val="20"/>
        </w:rPr>
        <w:t xml:space="preserve"> </w:t>
      </w:r>
      <w:r>
        <w:rPr>
          <w:rFonts w:ascii="Arial" w:hAnsi="Arial" w:cs="Tahoma"/>
          <w:color w:val="000000" w:themeColor="text1"/>
          <w:spacing w:val="-1"/>
          <w:sz w:val="20"/>
          <w:szCs w:val="20"/>
        </w:rPr>
        <w:t>Breitbandausbau</w:t>
      </w:r>
      <w:r w:rsidR="009E6E2D" w:rsidRPr="00576E9F">
        <w:rPr>
          <w:rFonts w:ascii="Arial" w:hAnsi="Arial" w:cs="Tahoma"/>
          <w:color w:val="000000" w:themeColor="text1"/>
          <w:spacing w:val="-1"/>
          <w:sz w:val="20"/>
          <w:szCs w:val="20"/>
        </w:rPr>
        <w:t xml:space="preserve"> </w:t>
      </w:r>
      <w:r>
        <w:rPr>
          <w:rFonts w:ascii="Arial" w:hAnsi="Arial" w:cs="Tahoma"/>
          <w:color w:val="000000" w:themeColor="text1"/>
          <w:spacing w:val="-1"/>
          <w:sz w:val="20"/>
          <w:szCs w:val="20"/>
        </w:rPr>
        <w:t>konnte umgesetzt werden, ohne dass für die</w:t>
      </w:r>
      <w:r w:rsidR="009E6E2D" w:rsidRPr="00576E9F">
        <w:rPr>
          <w:rFonts w:ascii="Arial" w:hAnsi="Arial" w:cs="Tahoma"/>
          <w:color w:val="000000" w:themeColor="text1"/>
          <w:spacing w:val="-1"/>
          <w:sz w:val="20"/>
          <w:szCs w:val="20"/>
        </w:rPr>
        <w:t xml:space="preserve"> Gemeinde große Zusatzkosten </w:t>
      </w:r>
      <w:r>
        <w:rPr>
          <w:rFonts w:ascii="Arial" w:hAnsi="Arial" w:cs="Tahoma"/>
          <w:color w:val="000000" w:themeColor="text1"/>
          <w:spacing w:val="-1"/>
          <w:sz w:val="20"/>
          <w:szCs w:val="20"/>
        </w:rPr>
        <w:t>entstanden</w:t>
      </w:r>
      <w:r w:rsidR="009E6E2D" w:rsidRPr="00576E9F">
        <w:rPr>
          <w:rFonts w:ascii="Arial" w:hAnsi="Arial" w:cs="Tahoma"/>
          <w:color w:val="000000" w:themeColor="text1"/>
          <w:spacing w:val="-1"/>
          <w:sz w:val="20"/>
          <w:szCs w:val="20"/>
        </w:rPr>
        <w:t xml:space="preserve">. Im Rahmen </w:t>
      </w:r>
      <w:r>
        <w:rPr>
          <w:rFonts w:ascii="Arial" w:hAnsi="Arial" w:cs="Tahoma"/>
          <w:color w:val="000000" w:themeColor="text1"/>
          <w:spacing w:val="-1"/>
          <w:sz w:val="20"/>
          <w:szCs w:val="20"/>
        </w:rPr>
        <w:t>des</w:t>
      </w:r>
      <w:r w:rsidR="009E6E2D" w:rsidRPr="00576E9F">
        <w:rPr>
          <w:rFonts w:ascii="Arial" w:hAnsi="Arial" w:cs="Tahoma"/>
          <w:color w:val="000000" w:themeColor="text1"/>
          <w:spacing w:val="-1"/>
          <w:sz w:val="20"/>
          <w:szCs w:val="20"/>
        </w:rPr>
        <w:t xml:space="preserve"> synergetischen </w:t>
      </w:r>
      <w:r>
        <w:rPr>
          <w:rFonts w:ascii="Arial" w:hAnsi="Arial" w:cs="Tahoma"/>
          <w:color w:val="000000" w:themeColor="text1"/>
          <w:spacing w:val="-1"/>
          <w:sz w:val="20"/>
          <w:szCs w:val="20"/>
        </w:rPr>
        <w:t>P</w:t>
      </w:r>
      <w:r w:rsidR="009E6E2D" w:rsidRPr="00576E9F">
        <w:rPr>
          <w:rFonts w:ascii="Arial" w:hAnsi="Arial" w:cs="Tahoma"/>
          <w:color w:val="000000" w:themeColor="text1"/>
          <w:spacing w:val="-1"/>
          <w:sz w:val="20"/>
          <w:szCs w:val="20"/>
        </w:rPr>
        <w:t>rojekts mit der Telekom w</w:t>
      </w:r>
      <w:r>
        <w:rPr>
          <w:rFonts w:ascii="Arial" w:hAnsi="Arial" w:cs="Tahoma"/>
          <w:color w:val="000000" w:themeColor="text1"/>
          <w:spacing w:val="-1"/>
          <w:sz w:val="20"/>
          <w:szCs w:val="20"/>
        </w:rPr>
        <w:t>u</w:t>
      </w:r>
      <w:r w:rsidR="009E6E2D" w:rsidRPr="00576E9F">
        <w:rPr>
          <w:rFonts w:ascii="Arial" w:hAnsi="Arial" w:cs="Tahoma"/>
          <w:color w:val="000000" w:themeColor="text1"/>
          <w:spacing w:val="-1"/>
          <w:sz w:val="20"/>
          <w:szCs w:val="20"/>
        </w:rPr>
        <w:t xml:space="preserve">rden dabei etwa 3,8 Mio. € Fördermittel durch Bund und Land für den geförderten Ausbau der weißen Flecken eingesetzt, also 90 Prozent der </w:t>
      </w:r>
      <w:r w:rsidR="00465A5D" w:rsidRPr="00576E9F">
        <w:rPr>
          <w:rFonts w:ascii="Arial" w:hAnsi="Arial" w:cs="Tahoma"/>
          <w:color w:val="000000" w:themeColor="text1"/>
          <w:spacing w:val="-1"/>
          <w:sz w:val="20"/>
          <w:szCs w:val="20"/>
        </w:rPr>
        <w:t>G</w:t>
      </w:r>
      <w:r w:rsidR="009E6E2D" w:rsidRPr="00576E9F">
        <w:rPr>
          <w:rFonts w:ascii="Arial" w:hAnsi="Arial" w:cs="Tahoma"/>
          <w:color w:val="000000" w:themeColor="text1"/>
          <w:spacing w:val="-1"/>
          <w:sz w:val="20"/>
          <w:szCs w:val="20"/>
        </w:rPr>
        <w:t xml:space="preserve">esamtkosten. </w:t>
      </w:r>
      <w:r>
        <w:rPr>
          <w:rFonts w:ascii="Arial" w:hAnsi="Arial" w:cs="Tahoma"/>
          <w:color w:val="000000" w:themeColor="text1"/>
          <w:spacing w:val="-1"/>
          <w:sz w:val="20"/>
          <w:szCs w:val="20"/>
        </w:rPr>
        <w:t>Nur für den</w:t>
      </w:r>
      <w:r w:rsidR="009E6E2D" w:rsidRPr="00576E9F">
        <w:rPr>
          <w:rFonts w:ascii="Arial" w:hAnsi="Arial" w:cs="Tahoma"/>
          <w:color w:val="000000" w:themeColor="text1"/>
          <w:spacing w:val="-1"/>
          <w:sz w:val="20"/>
          <w:szCs w:val="20"/>
        </w:rPr>
        <w:t xml:space="preserve"> restlichen Eigenanteil </w:t>
      </w:r>
      <w:r>
        <w:rPr>
          <w:rFonts w:ascii="Arial" w:hAnsi="Arial" w:cs="Tahoma"/>
          <w:color w:val="000000" w:themeColor="text1"/>
          <w:spacing w:val="-1"/>
          <w:sz w:val="20"/>
          <w:szCs w:val="20"/>
        </w:rPr>
        <w:t xml:space="preserve">von </w:t>
      </w:r>
      <w:r w:rsidR="009E6E2D" w:rsidRPr="00576E9F">
        <w:rPr>
          <w:rFonts w:ascii="Arial" w:hAnsi="Arial" w:cs="Tahoma"/>
          <w:color w:val="000000" w:themeColor="text1"/>
          <w:spacing w:val="-1"/>
          <w:sz w:val="20"/>
          <w:szCs w:val="20"/>
        </w:rPr>
        <w:t xml:space="preserve">0,4 Mio. € </w:t>
      </w:r>
      <w:r>
        <w:rPr>
          <w:rFonts w:ascii="Arial" w:hAnsi="Arial" w:cs="Tahoma"/>
          <w:color w:val="000000" w:themeColor="text1"/>
          <w:spacing w:val="-1"/>
          <w:sz w:val="20"/>
          <w:szCs w:val="20"/>
        </w:rPr>
        <w:t>muss die</w:t>
      </w:r>
      <w:r w:rsidR="009E6E2D" w:rsidRPr="00576E9F">
        <w:rPr>
          <w:rFonts w:ascii="Arial" w:hAnsi="Arial" w:cs="Tahoma"/>
          <w:color w:val="000000" w:themeColor="text1"/>
          <w:spacing w:val="-1"/>
          <w:sz w:val="20"/>
          <w:szCs w:val="20"/>
        </w:rPr>
        <w:t xml:space="preserve"> Gemeinde</w:t>
      </w:r>
      <w:r>
        <w:rPr>
          <w:rFonts w:ascii="Arial" w:hAnsi="Arial" w:cs="Tahoma"/>
          <w:color w:val="000000" w:themeColor="text1"/>
          <w:spacing w:val="-1"/>
          <w:sz w:val="20"/>
          <w:szCs w:val="20"/>
        </w:rPr>
        <w:t xml:space="preserve"> Wolfschlugen aufkommen</w:t>
      </w:r>
      <w:r w:rsidR="009E6E2D" w:rsidRPr="00576E9F">
        <w:rPr>
          <w:rFonts w:ascii="Arial" w:hAnsi="Arial" w:cs="Tahoma"/>
          <w:color w:val="000000" w:themeColor="text1"/>
          <w:spacing w:val="-1"/>
          <w:sz w:val="20"/>
          <w:szCs w:val="20"/>
        </w:rPr>
        <w:t>. Den FTTH- Ausbau der nicht förderfähigen Gebiete übernimmt die Telekom im Eigenausbau. Dieses Vorgehen wurde im Großraum Stuttgart erstmals in dieser Form umgesetzt.</w:t>
      </w:r>
    </w:p>
    <w:p w14:paraId="52B051AE" w14:textId="3E5A4BC9" w:rsidR="009E6E2D" w:rsidRPr="009A7C9C" w:rsidRDefault="009A7C9C" w:rsidP="009E6E2D">
      <w:pPr>
        <w:spacing w:line="360" w:lineRule="auto"/>
        <w:rPr>
          <w:rFonts w:ascii="Arial" w:hAnsi="Arial" w:cs="Tahoma"/>
          <w:color w:val="000000" w:themeColor="text1"/>
          <w:spacing w:val="-1"/>
          <w:sz w:val="20"/>
          <w:szCs w:val="20"/>
        </w:rPr>
      </w:pPr>
      <w:r w:rsidRPr="009A7C9C">
        <w:rPr>
          <w:rFonts w:ascii="Arial" w:hAnsi="Arial" w:cs="Tahoma"/>
          <w:color w:val="000000" w:themeColor="text1"/>
          <w:spacing w:val="-1"/>
          <w:sz w:val="20"/>
          <w:szCs w:val="20"/>
        </w:rPr>
        <w:t xml:space="preserve">„Nun haben die ersten Bürger, die in unserer Gemeinde wohnen und arbeiten sowie unsere Gewerbebetriebe die Zugangsmöglichkeit zu turboschnellem Internet. Die Beseitigung der digitalen Feldwege durch flächendeckende Glasfaserautobahnen ist die dringend benötigte Infrastruktur und ein großer Standortvorteil. Mit dem Ausbau werden wir eine der bestversorgten </w:t>
      </w:r>
      <w:r w:rsidRPr="009A7C9C">
        <w:rPr>
          <w:rFonts w:ascii="Arial" w:hAnsi="Arial" w:cs="Tahoma"/>
          <w:color w:val="000000" w:themeColor="text1"/>
          <w:spacing w:val="-1"/>
          <w:sz w:val="20"/>
          <w:szCs w:val="20"/>
        </w:rPr>
        <w:lastRenderedPageBreak/>
        <w:t xml:space="preserve">Gemeinden weit und breit sein“, </w:t>
      </w:r>
      <w:r>
        <w:rPr>
          <w:rFonts w:ascii="Arial" w:hAnsi="Arial" w:cs="Tahoma"/>
          <w:color w:val="000000" w:themeColor="text1"/>
          <w:spacing w:val="-1"/>
          <w:sz w:val="20"/>
          <w:szCs w:val="20"/>
        </w:rPr>
        <w:t>begrüßt</w:t>
      </w:r>
      <w:r w:rsidRPr="009A7C9C">
        <w:rPr>
          <w:rFonts w:ascii="Arial" w:hAnsi="Arial" w:cs="Tahoma"/>
          <w:color w:val="000000" w:themeColor="text1"/>
          <w:spacing w:val="-1"/>
          <w:sz w:val="20"/>
          <w:szCs w:val="20"/>
        </w:rPr>
        <w:t xml:space="preserve"> Bürgermeister Matthias </w:t>
      </w:r>
      <w:proofErr w:type="spellStart"/>
      <w:r w:rsidRPr="009A7C9C">
        <w:rPr>
          <w:rFonts w:ascii="Arial" w:hAnsi="Arial" w:cs="Tahoma"/>
          <w:color w:val="000000" w:themeColor="text1"/>
          <w:spacing w:val="-1"/>
          <w:sz w:val="20"/>
          <w:szCs w:val="20"/>
        </w:rPr>
        <w:t>Ruckh</w:t>
      </w:r>
      <w:proofErr w:type="spellEnd"/>
      <w:r>
        <w:rPr>
          <w:rFonts w:ascii="Arial" w:hAnsi="Arial" w:cs="Tahoma"/>
          <w:color w:val="000000" w:themeColor="text1"/>
          <w:spacing w:val="-1"/>
          <w:sz w:val="20"/>
          <w:szCs w:val="20"/>
        </w:rPr>
        <w:t xml:space="preserve"> in der offiziellen Presseinformation der Telekom das Ergebnis</w:t>
      </w:r>
      <w:r w:rsidRPr="009A7C9C">
        <w:rPr>
          <w:rFonts w:ascii="Arial" w:hAnsi="Arial" w:cs="Tahoma"/>
          <w:color w:val="000000" w:themeColor="text1"/>
          <w:spacing w:val="-1"/>
          <w:sz w:val="20"/>
          <w:szCs w:val="20"/>
        </w:rPr>
        <w:t>.</w:t>
      </w:r>
    </w:p>
    <w:p w14:paraId="513A6AC2" w14:textId="77777777" w:rsidR="009E6E2D" w:rsidRPr="00194D0B" w:rsidRDefault="009E6E2D" w:rsidP="009E6E2D">
      <w:pPr>
        <w:spacing w:line="360" w:lineRule="auto"/>
        <w:rPr>
          <w:rFonts w:ascii="Arial" w:hAnsi="Arial" w:cs="Tahoma"/>
          <w:i/>
          <w:iCs/>
          <w:sz w:val="20"/>
          <w:szCs w:val="20"/>
        </w:rPr>
      </w:pPr>
      <w:r w:rsidRPr="00194D0B">
        <w:rPr>
          <w:rFonts w:ascii="Arial" w:hAnsi="Arial" w:cs="Tahoma"/>
          <w:b/>
          <w:bCs/>
          <w:i/>
          <w:iCs/>
          <w:sz w:val="20"/>
          <w:szCs w:val="20"/>
        </w:rPr>
        <w:t>*FTTB/H</w:t>
      </w:r>
      <w:r w:rsidRPr="00194D0B">
        <w:rPr>
          <w:rFonts w:ascii="Arial" w:hAnsi="Arial" w:cs="Tahoma"/>
          <w:i/>
          <w:iCs/>
          <w:sz w:val="20"/>
          <w:szCs w:val="20"/>
        </w:rPr>
        <w:t xml:space="preserve">: Fiber </w:t>
      </w:r>
      <w:proofErr w:type="spellStart"/>
      <w:r w:rsidRPr="00194D0B">
        <w:rPr>
          <w:rFonts w:ascii="Arial" w:hAnsi="Arial" w:cs="Tahoma"/>
          <w:i/>
          <w:iCs/>
          <w:sz w:val="20"/>
          <w:szCs w:val="20"/>
        </w:rPr>
        <w:t>to</w:t>
      </w:r>
      <w:proofErr w:type="spellEnd"/>
      <w:r w:rsidRPr="00194D0B">
        <w:rPr>
          <w:rFonts w:ascii="Arial" w:hAnsi="Arial" w:cs="Tahoma"/>
          <w:i/>
          <w:iCs/>
          <w:sz w:val="20"/>
          <w:szCs w:val="20"/>
        </w:rPr>
        <w:t xml:space="preserve"> </w:t>
      </w:r>
      <w:proofErr w:type="spellStart"/>
      <w:r w:rsidRPr="00194D0B">
        <w:rPr>
          <w:rFonts w:ascii="Arial" w:hAnsi="Arial" w:cs="Tahoma"/>
          <w:i/>
          <w:iCs/>
          <w:sz w:val="20"/>
          <w:szCs w:val="20"/>
        </w:rPr>
        <w:t>the</w:t>
      </w:r>
      <w:proofErr w:type="spellEnd"/>
      <w:r w:rsidRPr="00194D0B">
        <w:rPr>
          <w:rFonts w:ascii="Arial" w:hAnsi="Arial" w:cs="Tahoma"/>
          <w:i/>
          <w:iCs/>
          <w:sz w:val="20"/>
          <w:szCs w:val="20"/>
        </w:rPr>
        <w:t xml:space="preserve"> Building/Home (Glasfaser bis zum Gebäude/Wohnung)</w:t>
      </w:r>
    </w:p>
    <w:p w14:paraId="2E04C942" w14:textId="7C800087" w:rsidR="009E6E2D" w:rsidRPr="009A7C9C" w:rsidRDefault="009E6E2D" w:rsidP="009E6E2D">
      <w:pPr>
        <w:spacing w:line="360" w:lineRule="auto"/>
        <w:rPr>
          <w:rFonts w:ascii="Arial" w:hAnsi="Arial" w:cs="Tahoma"/>
          <w:i/>
          <w:iCs/>
          <w:sz w:val="20"/>
          <w:szCs w:val="20"/>
        </w:rPr>
      </w:pPr>
      <w:r w:rsidRPr="00194D0B">
        <w:rPr>
          <w:rFonts w:ascii="Arial" w:hAnsi="Arial" w:cs="Tahoma"/>
          <w:b/>
          <w:bCs/>
          <w:i/>
          <w:iCs/>
          <w:sz w:val="20"/>
          <w:szCs w:val="20"/>
        </w:rPr>
        <w:t>**FTTC:</w:t>
      </w:r>
      <w:r w:rsidRPr="00194D0B">
        <w:rPr>
          <w:rFonts w:ascii="Arial" w:hAnsi="Arial" w:cs="Tahoma"/>
          <w:i/>
          <w:iCs/>
          <w:sz w:val="20"/>
          <w:szCs w:val="20"/>
        </w:rPr>
        <w:t xml:space="preserve"> Fiber </w:t>
      </w:r>
      <w:proofErr w:type="spellStart"/>
      <w:r w:rsidRPr="00194D0B">
        <w:rPr>
          <w:rFonts w:ascii="Arial" w:hAnsi="Arial" w:cs="Tahoma"/>
          <w:i/>
          <w:iCs/>
          <w:sz w:val="20"/>
          <w:szCs w:val="20"/>
        </w:rPr>
        <w:t>to</w:t>
      </w:r>
      <w:proofErr w:type="spellEnd"/>
      <w:r w:rsidRPr="00194D0B">
        <w:rPr>
          <w:rFonts w:ascii="Arial" w:hAnsi="Arial" w:cs="Tahoma"/>
          <w:i/>
          <w:iCs/>
          <w:sz w:val="20"/>
          <w:szCs w:val="20"/>
        </w:rPr>
        <w:t xml:space="preserve"> </w:t>
      </w:r>
      <w:proofErr w:type="spellStart"/>
      <w:r w:rsidRPr="00194D0B">
        <w:rPr>
          <w:rFonts w:ascii="Arial" w:hAnsi="Arial" w:cs="Tahoma"/>
          <w:i/>
          <w:iCs/>
          <w:sz w:val="20"/>
          <w:szCs w:val="20"/>
        </w:rPr>
        <w:t>the</w:t>
      </w:r>
      <w:proofErr w:type="spellEnd"/>
      <w:r w:rsidRPr="00194D0B">
        <w:rPr>
          <w:rFonts w:ascii="Arial" w:hAnsi="Arial" w:cs="Tahoma"/>
          <w:i/>
          <w:iCs/>
          <w:sz w:val="20"/>
          <w:szCs w:val="20"/>
        </w:rPr>
        <w:t xml:space="preserve"> </w:t>
      </w:r>
      <w:proofErr w:type="spellStart"/>
      <w:r w:rsidRPr="00194D0B">
        <w:rPr>
          <w:rFonts w:ascii="Arial" w:hAnsi="Arial" w:cs="Tahoma"/>
          <w:i/>
          <w:iCs/>
          <w:sz w:val="20"/>
          <w:szCs w:val="20"/>
        </w:rPr>
        <w:t>Curb</w:t>
      </w:r>
      <w:proofErr w:type="spellEnd"/>
      <w:r w:rsidRPr="00194D0B">
        <w:rPr>
          <w:rFonts w:ascii="Arial" w:hAnsi="Arial" w:cs="Tahoma"/>
          <w:i/>
          <w:iCs/>
          <w:sz w:val="20"/>
          <w:szCs w:val="20"/>
        </w:rPr>
        <w:t xml:space="preserve"> (Glasfaser bis zum Bordstein)</w:t>
      </w:r>
    </w:p>
    <w:tbl>
      <w:tblPr>
        <w:tblW w:w="9180" w:type="dxa"/>
        <w:tblLook w:val="04A0" w:firstRow="1" w:lastRow="0" w:firstColumn="1" w:lastColumn="0" w:noHBand="0" w:noVBand="1"/>
      </w:tblPr>
      <w:tblGrid>
        <w:gridCol w:w="4361"/>
        <w:gridCol w:w="4819"/>
      </w:tblGrid>
      <w:tr w:rsidR="009E6E2D" w:rsidRPr="000655B7" w14:paraId="20EF73C9" w14:textId="77777777" w:rsidTr="00DF1F0A">
        <w:tc>
          <w:tcPr>
            <w:tcW w:w="4361" w:type="dxa"/>
            <w:shd w:val="clear" w:color="auto" w:fill="auto"/>
          </w:tcPr>
          <w:p w14:paraId="08A9C392" w14:textId="41BB5078" w:rsidR="009E6E2D" w:rsidRPr="008457BE" w:rsidRDefault="009E6E2D" w:rsidP="00DF1F0A">
            <w:pPr>
              <w:widowControl w:val="0"/>
              <w:tabs>
                <w:tab w:val="left" w:pos="3969"/>
              </w:tabs>
              <w:autoSpaceDE w:val="0"/>
              <w:autoSpaceDN w:val="0"/>
              <w:adjustRightInd w:val="0"/>
              <w:spacing w:line="240" w:lineRule="auto"/>
              <w:ind w:left="-109" w:right="176"/>
              <w:rPr>
                <w:rFonts w:ascii="Arial" w:hAnsi="Arial" w:cs="Calibri"/>
                <w:sz w:val="16"/>
                <w:szCs w:val="26"/>
                <w:lang w:eastAsia="de-DE"/>
              </w:rPr>
            </w:pPr>
            <w:r w:rsidRPr="000655B7">
              <w:rPr>
                <w:rFonts w:ascii="Arial" w:hAnsi="Arial" w:cs="Calibri"/>
                <w:b/>
                <w:sz w:val="16"/>
                <w:szCs w:val="26"/>
                <w:lang w:eastAsia="de-DE"/>
              </w:rPr>
              <w:t>Kontaktdaten:</w:t>
            </w:r>
            <w:r w:rsidRPr="000655B7">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009A7C9C">
              <w:rPr>
                <w:rFonts w:ascii="Arial" w:hAnsi="Arial" w:cs="Calibri"/>
                <w:sz w:val="16"/>
                <w:szCs w:val="26"/>
                <w:lang w:eastAsia="de-DE"/>
              </w:rPr>
              <w:t>Drakestr. 24</w:t>
            </w:r>
            <w:r>
              <w:rPr>
                <w:rFonts w:ascii="Arial" w:hAnsi="Arial" w:cs="Calibri"/>
                <w:sz w:val="16"/>
                <w:szCs w:val="26"/>
                <w:lang w:eastAsia="de-DE"/>
              </w:rPr>
              <w:t xml:space="preserve"> – </w:t>
            </w:r>
            <w:r w:rsidR="009A7C9C">
              <w:rPr>
                <w:rFonts w:ascii="Arial" w:hAnsi="Arial" w:cs="Calibri"/>
                <w:sz w:val="16"/>
                <w:szCs w:val="26"/>
                <w:lang w:eastAsia="de-DE"/>
              </w:rPr>
              <w:t>12205</w:t>
            </w:r>
            <w:r w:rsidRPr="008457B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Pr>
                <w:rFonts w:ascii="Arial" w:hAnsi="Arial" w:cs="Calibri"/>
                <w:sz w:val="16"/>
                <w:szCs w:val="26"/>
                <w:lang w:eastAsia="de-DE"/>
              </w:rPr>
              <w:t>+</w:t>
            </w:r>
            <w:r w:rsidRPr="008457BE">
              <w:rPr>
                <w:rFonts w:ascii="Arial" w:hAnsi="Arial" w:cs="Calibri"/>
                <w:sz w:val="16"/>
                <w:szCs w:val="26"/>
                <w:lang w:eastAsia="de-DE"/>
              </w:rPr>
              <w:t>49 30 700 159 805</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t>www.</w:t>
            </w:r>
            <w:r>
              <w:rPr>
                <w:rFonts w:ascii="Arial" w:hAnsi="Arial" w:cs="Calibri"/>
                <w:sz w:val="16"/>
                <w:szCs w:val="26"/>
                <w:lang w:eastAsia="de-DE"/>
              </w:rPr>
              <w:t>tkt-vivax.de</w:t>
            </w:r>
          </w:p>
          <w:p w14:paraId="73C05C4D" w14:textId="77777777" w:rsidR="009E6E2D" w:rsidRPr="008457BE" w:rsidRDefault="009E6E2D" w:rsidP="00DF1F0A">
            <w:pPr>
              <w:widowControl w:val="0"/>
              <w:tabs>
                <w:tab w:val="left" w:pos="2977"/>
                <w:tab w:val="left" w:pos="3969"/>
              </w:tabs>
              <w:autoSpaceDE w:val="0"/>
              <w:autoSpaceDN w:val="0"/>
              <w:adjustRightInd w:val="0"/>
              <w:spacing w:line="240" w:lineRule="auto"/>
              <w:ind w:right="176"/>
              <w:rPr>
                <w:rFonts w:ascii="Arial" w:hAnsi="Arial" w:cs="Calibri"/>
                <w:color w:val="0000FF"/>
                <w:sz w:val="16"/>
                <w:szCs w:val="26"/>
                <w:u w:val="single"/>
                <w:lang w:eastAsia="de-DE"/>
              </w:rPr>
            </w:pPr>
          </w:p>
        </w:tc>
        <w:tc>
          <w:tcPr>
            <w:tcW w:w="4819" w:type="dxa"/>
            <w:shd w:val="clear" w:color="auto" w:fill="auto"/>
          </w:tcPr>
          <w:p w14:paraId="35A1F2E1" w14:textId="77777777" w:rsidR="009E6E2D" w:rsidRPr="000655B7" w:rsidRDefault="009E6E2D" w:rsidP="00DF1F0A">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D-89077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8"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56870425" w14:textId="77777777" w:rsidR="009A7C9C" w:rsidRPr="005D3D1E" w:rsidRDefault="009A7C9C" w:rsidP="009A7C9C">
      <w:pPr>
        <w:widowControl w:val="0"/>
        <w:autoSpaceDE w:val="0"/>
        <w:autoSpaceDN w:val="0"/>
        <w:adjustRightInd w:val="0"/>
        <w:ind w:left="34"/>
        <w:rPr>
          <w:rFonts w:ascii="Arial" w:hAnsi="Arial" w:cs="Calibri"/>
          <w:sz w:val="16"/>
          <w:szCs w:val="26"/>
        </w:rPr>
      </w:pPr>
      <w:r w:rsidRPr="000655B7">
        <w:rPr>
          <w:rFonts w:ascii="Arial" w:hAnsi="Arial" w:cs="Calibri"/>
          <w:sz w:val="16"/>
          <w:szCs w:val="26"/>
        </w:rPr>
        <w:t>Die</w:t>
      </w:r>
      <w:r>
        <w:rPr>
          <w:rFonts w:ascii="Arial" w:hAnsi="Arial" w:cs="Calibri"/>
          <w:sz w:val="16"/>
          <w:szCs w:val="26"/>
        </w:rPr>
        <w:t xml:space="preserve"> </w:t>
      </w:r>
      <w:proofErr w:type="spellStart"/>
      <w:r>
        <w:rPr>
          <w:rFonts w:ascii="Arial" w:hAnsi="Arial" w:cs="Calibri"/>
          <w:sz w:val="16"/>
          <w:szCs w:val="26"/>
        </w:rPr>
        <w:t>tktVivax</w:t>
      </w:r>
      <w:proofErr w:type="spellEnd"/>
      <w:r>
        <w:rPr>
          <w:rFonts w:ascii="Arial" w:hAnsi="Arial" w:cs="Calibri"/>
          <w:sz w:val="16"/>
          <w:szCs w:val="26"/>
        </w:rPr>
        <w:t xml:space="preserve"> </w:t>
      </w:r>
      <w:r w:rsidRPr="000655B7">
        <w:rPr>
          <w:rFonts w:ascii="Arial" w:hAnsi="Arial" w:cs="Calibri"/>
          <w:sz w:val="16"/>
          <w:szCs w:val="26"/>
        </w:rPr>
        <w:t xml:space="preserve">GmbH mit Sitz in </w:t>
      </w:r>
      <w:r>
        <w:rPr>
          <w:rFonts w:ascii="Arial" w:hAnsi="Arial" w:cs="Calibri"/>
          <w:sz w:val="16"/>
          <w:szCs w:val="26"/>
        </w:rPr>
        <w:t xml:space="preserve">Berlin und Niederlassungen in Stuttgart (Backnang) und Köln unterstützt ihre Kunden im </w:t>
      </w:r>
      <w:r w:rsidRPr="007749DD">
        <w:rPr>
          <w:rFonts w:ascii="Arial" w:hAnsi="Arial" w:cs="Calibri"/>
          <w:sz w:val="16"/>
          <w:szCs w:val="26"/>
        </w:rPr>
        <w:t xml:space="preserve">Bereich zukunftsorientierter Telekommunikationstechnologien </w:t>
      </w:r>
      <w:r>
        <w:rPr>
          <w:rFonts w:ascii="Arial" w:hAnsi="Arial" w:cs="Calibri"/>
          <w:sz w:val="16"/>
          <w:szCs w:val="26"/>
        </w:rPr>
        <w:t>sowie mit</w:t>
      </w:r>
      <w:r w:rsidRPr="007749DD">
        <w:rPr>
          <w:rFonts w:ascii="Arial" w:hAnsi="Arial" w:cs="Calibri"/>
          <w:sz w:val="16"/>
          <w:szCs w:val="26"/>
        </w:rPr>
        <w:t xml:space="preserve"> Organisations-, Prozess- und Digi</w:t>
      </w:r>
      <w:r>
        <w:rPr>
          <w:rFonts w:ascii="Arial" w:hAnsi="Arial" w:cs="Calibri"/>
          <w:sz w:val="16"/>
          <w:szCs w:val="26"/>
        </w:rPr>
        <w:t>t</w:t>
      </w:r>
      <w:r w:rsidRPr="007749DD">
        <w:rPr>
          <w:rFonts w:ascii="Arial" w:hAnsi="Arial" w:cs="Calibri"/>
          <w:sz w:val="16"/>
          <w:szCs w:val="26"/>
        </w:rPr>
        <w:t>alisierungsberatung in der kommunalen Versorgungswirtschaft.</w:t>
      </w:r>
      <w:r>
        <w:rPr>
          <w:rFonts w:ascii="Arial" w:hAnsi="Arial" w:cs="Calibri"/>
          <w:sz w:val="16"/>
          <w:szCs w:val="26"/>
        </w:rPr>
        <w:t xml:space="preserve"> Mit rund 50 Mitarbeitern deckt das Beratungsunternehmen ein breites Spektrum von der Analyse, </w:t>
      </w:r>
      <w:r w:rsidRPr="00AD4250">
        <w:rPr>
          <w:rFonts w:ascii="Arial" w:hAnsi="Arial" w:cs="Calibri"/>
          <w:sz w:val="16"/>
          <w:szCs w:val="26"/>
        </w:rPr>
        <w:t>Strategiefindung und Fördermittelberatung über die Neu- und Umgestaltung von Prozessen und Organisationen</w:t>
      </w:r>
      <w:r>
        <w:rPr>
          <w:rFonts w:ascii="Arial" w:hAnsi="Arial" w:cs="Calibri"/>
          <w:sz w:val="16"/>
          <w:szCs w:val="26"/>
        </w:rPr>
        <w:t xml:space="preserve"> in allen Bereichen der Versorgungswirtschaft</w:t>
      </w:r>
      <w:r w:rsidRPr="00AD4250">
        <w:rPr>
          <w:rFonts w:ascii="Arial" w:hAnsi="Arial" w:cs="Calibri"/>
          <w:sz w:val="16"/>
          <w:szCs w:val="26"/>
        </w:rPr>
        <w:t xml:space="preserve"> bis hin zur Planungs- und Umsetzungsbegleitung</w:t>
      </w:r>
      <w:r>
        <w:rPr>
          <w:rFonts w:ascii="Arial" w:hAnsi="Arial" w:cs="Calibri"/>
          <w:sz w:val="16"/>
          <w:szCs w:val="26"/>
        </w:rPr>
        <w:t xml:space="preserve"> von Glasfaser- und 5G-Infrastrukturen an. Zielgruppe sind sowohl Stadtwerke als auch Kommunalverwaltungen.</w:t>
      </w:r>
    </w:p>
    <w:p w14:paraId="13120D09" w14:textId="27817F7E" w:rsidR="009E6E2D" w:rsidRPr="005D3D1E" w:rsidRDefault="009E6E2D" w:rsidP="009E6E2D">
      <w:pPr>
        <w:spacing w:line="360" w:lineRule="auto"/>
        <w:rPr>
          <w:rFonts w:ascii="Arial" w:hAnsi="Arial" w:cs="Calibri"/>
          <w:sz w:val="16"/>
          <w:szCs w:val="26"/>
          <w:lang w:eastAsia="de-DE"/>
        </w:rPr>
      </w:pPr>
    </w:p>
    <w:sectPr w:rsidR="009E6E2D" w:rsidRPr="005D3D1E" w:rsidSect="00400DA6">
      <w:headerReference w:type="default" r:id="rId9"/>
      <w:pgSz w:w="11901" w:h="16840"/>
      <w:pgMar w:top="1701" w:right="3737" w:bottom="1236"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45DD8A" w14:textId="77777777" w:rsidR="009A0CAA" w:rsidRDefault="009A0CAA" w:rsidP="00BF70FE">
      <w:pPr>
        <w:spacing w:after="0" w:line="240" w:lineRule="auto"/>
      </w:pPr>
      <w:r>
        <w:separator/>
      </w:r>
    </w:p>
  </w:endnote>
  <w:endnote w:type="continuationSeparator" w:id="0">
    <w:p w14:paraId="25E3E3D9" w14:textId="77777777" w:rsidR="009A0CAA" w:rsidRDefault="009A0CAA"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E1BCD4" w14:textId="77777777" w:rsidR="009A0CAA" w:rsidRDefault="009A0CAA" w:rsidP="00BF70FE">
      <w:pPr>
        <w:spacing w:after="0" w:line="240" w:lineRule="auto"/>
      </w:pPr>
      <w:r>
        <w:separator/>
      </w:r>
    </w:p>
  </w:footnote>
  <w:footnote w:type="continuationSeparator" w:id="0">
    <w:p w14:paraId="4D2FCAAA" w14:textId="77777777" w:rsidR="009A0CAA" w:rsidRDefault="009A0CAA"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049685" w14:textId="318F9223" w:rsidR="00B96701" w:rsidRDefault="00E478B7" w:rsidP="002757A3">
    <w:pPr>
      <w:pStyle w:val="Kopfzeile"/>
      <w:ind w:right="-2268"/>
      <w:jc w:val="right"/>
    </w:pPr>
    <w:r>
      <w:rPr>
        <w:noProof/>
        <w:lang w:eastAsia="de-DE"/>
      </w:rPr>
      <w:drawing>
        <wp:inline distT="0" distB="0" distL="0" distR="0" wp14:anchorId="4445E150" wp14:editId="47E183F1">
          <wp:extent cx="1758237" cy="433606"/>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2"/>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26CFD"/>
    <w:rsid w:val="00037B8A"/>
    <w:rsid w:val="0006200B"/>
    <w:rsid w:val="00065270"/>
    <w:rsid w:val="000655B7"/>
    <w:rsid w:val="000823CF"/>
    <w:rsid w:val="000A1E6B"/>
    <w:rsid w:val="000A4C5E"/>
    <w:rsid w:val="000A4C93"/>
    <w:rsid w:val="000C4746"/>
    <w:rsid w:val="000D4DE3"/>
    <w:rsid w:val="000E087D"/>
    <w:rsid w:val="000E7CE7"/>
    <w:rsid w:val="000F2111"/>
    <w:rsid w:val="000F4F9D"/>
    <w:rsid w:val="0010198B"/>
    <w:rsid w:val="00104674"/>
    <w:rsid w:val="00106821"/>
    <w:rsid w:val="00117739"/>
    <w:rsid w:val="00131142"/>
    <w:rsid w:val="0013234F"/>
    <w:rsid w:val="00135237"/>
    <w:rsid w:val="00140111"/>
    <w:rsid w:val="00157861"/>
    <w:rsid w:val="00181FBB"/>
    <w:rsid w:val="00187FC7"/>
    <w:rsid w:val="0019471F"/>
    <w:rsid w:val="00194D0B"/>
    <w:rsid w:val="001A272C"/>
    <w:rsid w:val="001C3322"/>
    <w:rsid w:val="001C51EC"/>
    <w:rsid w:val="001D2FB7"/>
    <w:rsid w:val="001E6755"/>
    <w:rsid w:val="001E6F47"/>
    <w:rsid w:val="00205941"/>
    <w:rsid w:val="00207A9F"/>
    <w:rsid w:val="00213AF7"/>
    <w:rsid w:val="00221777"/>
    <w:rsid w:val="00237217"/>
    <w:rsid w:val="00262A08"/>
    <w:rsid w:val="00265589"/>
    <w:rsid w:val="002745F8"/>
    <w:rsid w:val="002757A3"/>
    <w:rsid w:val="0028558F"/>
    <w:rsid w:val="002A7E29"/>
    <w:rsid w:val="002B36BE"/>
    <w:rsid w:val="002B3E9E"/>
    <w:rsid w:val="002D5B66"/>
    <w:rsid w:val="002D6045"/>
    <w:rsid w:val="002E0481"/>
    <w:rsid w:val="002F1BFF"/>
    <w:rsid w:val="002F707E"/>
    <w:rsid w:val="0030091A"/>
    <w:rsid w:val="00304113"/>
    <w:rsid w:val="00314048"/>
    <w:rsid w:val="003274D8"/>
    <w:rsid w:val="00340551"/>
    <w:rsid w:val="00341A34"/>
    <w:rsid w:val="0035256E"/>
    <w:rsid w:val="00362AE7"/>
    <w:rsid w:val="00394D5C"/>
    <w:rsid w:val="003953CA"/>
    <w:rsid w:val="003A3B30"/>
    <w:rsid w:val="003A6602"/>
    <w:rsid w:val="003B4407"/>
    <w:rsid w:val="003B6004"/>
    <w:rsid w:val="003B69BD"/>
    <w:rsid w:val="003C0B6F"/>
    <w:rsid w:val="003C475B"/>
    <w:rsid w:val="003C6F8A"/>
    <w:rsid w:val="003D63AC"/>
    <w:rsid w:val="00400DA6"/>
    <w:rsid w:val="00402F7C"/>
    <w:rsid w:val="00406C69"/>
    <w:rsid w:val="004137FD"/>
    <w:rsid w:val="00427AD2"/>
    <w:rsid w:val="004422BD"/>
    <w:rsid w:val="004467C0"/>
    <w:rsid w:val="004540FC"/>
    <w:rsid w:val="00454989"/>
    <w:rsid w:val="00463FE6"/>
    <w:rsid w:val="00465A5D"/>
    <w:rsid w:val="00465CBB"/>
    <w:rsid w:val="004713E0"/>
    <w:rsid w:val="004810F6"/>
    <w:rsid w:val="00497AEF"/>
    <w:rsid w:val="004B0D7E"/>
    <w:rsid w:val="004F5892"/>
    <w:rsid w:val="00521E6A"/>
    <w:rsid w:val="0053379A"/>
    <w:rsid w:val="00556FEE"/>
    <w:rsid w:val="005577A0"/>
    <w:rsid w:val="00557F58"/>
    <w:rsid w:val="00576A90"/>
    <w:rsid w:val="00576E59"/>
    <w:rsid w:val="00576E9F"/>
    <w:rsid w:val="00582ECD"/>
    <w:rsid w:val="005926D7"/>
    <w:rsid w:val="005958C2"/>
    <w:rsid w:val="00596BC4"/>
    <w:rsid w:val="005C64BF"/>
    <w:rsid w:val="005D3D1E"/>
    <w:rsid w:val="005F63B7"/>
    <w:rsid w:val="00633111"/>
    <w:rsid w:val="00640D6D"/>
    <w:rsid w:val="006563BE"/>
    <w:rsid w:val="00664FF9"/>
    <w:rsid w:val="006663C8"/>
    <w:rsid w:val="00681349"/>
    <w:rsid w:val="00682686"/>
    <w:rsid w:val="00682E83"/>
    <w:rsid w:val="006D38DD"/>
    <w:rsid w:val="006E4FD3"/>
    <w:rsid w:val="006F2189"/>
    <w:rsid w:val="00705635"/>
    <w:rsid w:val="00712F91"/>
    <w:rsid w:val="00714AB5"/>
    <w:rsid w:val="007162A5"/>
    <w:rsid w:val="007169F8"/>
    <w:rsid w:val="00726D0D"/>
    <w:rsid w:val="00732F57"/>
    <w:rsid w:val="00742C79"/>
    <w:rsid w:val="00751621"/>
    <w:rsid w:val="00751B21"/>
    <w:rsid w:val="00752985"/>
    <w:rsid w:val="00753CE4"/>
    <w:rsid w:val="00764363"/>
    <w:rsid w:val="00766B7A"/>
    <w:rsid w:val="007749DD"/>
    <w:rsid w:val="00776233"/>
    <w:rsid w:val="007768B7"/>
    <w:rsid w:val="00780026"/>
    <w:rsid w:val="00785A83"/>
    <w:rsid w:val="00785BC8"/>
    <w:rsid w:val="007A6124"/>
    <w:rsid w:val="007B0615"/>
    <w:rsid w:val="007F3F43"/>
    <w:rsid w:val="00803966"/>
    <w:rsid w:val="00822F51"/>
    <w:rsid w:val="00837514"/>
    <w:rsid w:val="008457BE"/>
    <w:rsid w:val="00860C87"/>
    <w:rsid w:val="00872E24"/>
    <w:rsid w:val="008C3262"/>
    <w:rsid w:val="0090779D"/>
    <w:rsid w:val="00915DD5"/>
    <w:rsid w:val="00937B5E"/>
    <w:rsid w:val="0094694E"/>
    <w:rsid w:val="00953399"/>
    <w:rsid w:val="0095460E"/>
    <w:rsid w:val="00970DA5"/>
    <w:rsid w:val="00972598"/>
    <w:rsid w:val="0098474D"/>
    <w:rsid w:val="00993991"/>
    <w:rsid w:val="009A0CAA"/>
    <w:rsid w:val="009A5414"/>
    <w:rsid w:val="009A7C9C"/>
    <w:rsid w:val="009B04A2"/>
    <w:rsid w:val="009C0CE4"/>
    <w:rsid w:val="009E6B35"/>
    <w:rsid w:val="009E6E2D"/>
    <w:rsid w:val="009F0C3D"/>
    <w:rsid w:val="00A22923"/>
    <w:rsid w:val="00A257D2"/>
    <w:rsid w:val="00A32BA5"/>
    <w:rsid w:val="00A339B3"/>
    <w:rsid w:val="00A461EC"/>
    <w:rsid w:val="00A462DC"/>
    <w:rsid w:val="00A551F1"/>
    <w:rsid w:val="00A55C3C"/>
    <w:rsid w:val="00A56E5A"/>
    <w:rsid w:val="00A61A47"/>
    <w:rsid w:val="00A86E2E"/>
    <w:rsid w:val="00AC02BD"/>
    <w:rsid w:val="00AC6091"/>
    <w:rsid w:val="00AD08BE"/>
    <w:rsid w:val="00AD4250"/>
    <w:rsid w:val="00AF57C8"/>
    <w:rsid w:val="00B11CFE"/>
    <w:rsid w:val="00B27B9D"/>
    <w:rsid w:val="00B36EA2"/>
    <w:rsid w:val="00B43DB2"/>
    <w:rsid w:val="00B46CF9"/>
    <w:rsid w:val="00B47F46"/>
    <w:rsid w:val="00B71C92"/>
    <w:rsid w:val="00B753D5"/>
    <w:rsid w:val="00B819A5"/>
    <w:rsid w:val="00B96701"/>
    <w:rsid w:val="00BA51BE"/>
    <w:rsid w:val="00BB3C47"/>
    <w:rsid w:val="00BC1CCE"/>
    <w:rsid w:val="00BC3A66"/>
    <w:rsid w:val="00BD0D88"/>
    <w:rsid w:val="00BE15E7"/>
    <w:rsid w:val="00BE3C7C"/>
    <w:rsid w:val="00BF3BB4"/>
    <w:rsid w:val="00BF70FE"/>
    <w:rsid w:val="00C235D5"/>
    <w:rsid w:val="00C27553"/>
    <w:rsid w:val="00C32033"/>
    <w:rsid w:val="00C424EF"/>
    <w:rsid w:val="00C52268"/>
    <w:rsid w:val="00C61B5D"/>
    <w:rsid w:val="00C6235A"/>
    <w:rsid w:val="00C84CCA"/>
    <w:rsid w:val="00C91823"/>
    <w:rsid w:val="00CB2102"/>
    <w:rsid w:val="00CB3800"/>
    <w:rsid w:val="00CC44E9"/>
    <w:rsid w:val="00CC4D60"/>
    <w:rsid w:val="00CD3EF6"/>
    <w:rsid w:val="00CD490F"/>
    <w:rsid w:val="00CD5183"/>
    <w:rsid w:val="00D02991"/>
    <w:rsid w:val="00D1662C"/>
    <w:rsid w:val="00D16EBD"/>
    <w:rsid w:val="00D20803"/>
    <w:rsid w:val="00D2582F"/>
    <w:rsid w:val="00D429BE"/>
    <w:rsid w:val="00D52A64"/>
    <w:rsid w:val="00D572B9"/>
    <w:rsid w:val="00D63982"/>
    <w:rsid w:val="00D65213"/>
    <w:rsid w:val="00D870C9"/>
    <w:rsid w:val="00D9728A"/>
    <w:rsid w:val="00DA183D"/>
    <w:rsid w:val="00DC1341"/>
    <w:rsid w:val="00DC2EE2"/>
    <w:rsid w:val="00DC32A3"/>
    <w:rsid w:val="00DE0150"/>
    <w:rsid w:val="00DE4605"/>
    <w:rsid w:val="00DE740B"/>
    <w:rsid w:val="00DF3864"/>
    <w:rsid w:val="00DF581E"/>
    <w:rsid w:val="00E14982"/>
    <w:rsid w:val="00E20A29"/>
    <w:rsid w:val="00E26B5E"/>
    <w:rsid w:val="00E3135E"/>
    <w:rsid w:val="00E37F9E"/>
    <w:rsid w:val="00E478B7"/>
    <w:rsid w:val="00E570C4"/>
    <w:rsid w:val="00E60782"/>
    <w:rsid w:val="00E60990"/>
    <w:rsid w:val="00E6120F"/>
    <w:rsid w:val="00E64CFD"/>
    <w:rsid w:val="00E704E3"/>
    <w:rsid w:val="00E73FD3"/>
    <w:rsid w:val="00E833E9"/>
    <w:rsid w:val="00E835B3"/>
    <w:rsid w:val="00E92706"/>
    <w:rsid w:val="00E96682"/>
    <w:rsid w:val="00EA337B"/>
    <w:rsid w:val="00EB6A45"/>
    <w:rsid w:val="00ED3254"/>
    <w:rsid w:val="00ED48B5"/>
    <w:rsid w:val="00EF4362"/>
    <w:rsid w:val="00F02294"/>
    <w:rsid w:val="00F60AEE"/>
    <w:rsid w:val="00F66C89"/>
    <w:rsid w:val="00F66CAF"/>
    <w:rsid w:val="00F80BB7"/>
    <w:rsid w:val="00F875B4"/>
    <w:rsid w:val="00F91B9F"/>
    <w:rsid w:val="00F94262"/>
    <w:rsid w:val="00F94264"/>
    <w:rsid w:val="00F965C4"/>
    <w:rsid w:val="00FB447B"/>
    <w:rsid w:val="00FB53D9"/>
    <w:rsid w:val="00FB68F7"/>
    <w:rsid w:val="00FE2E90"/>
    <w:rsid w:val="00FE30BE"/>
    <w:rsid w:val="00FE6DAA"/>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25280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462</Words>
  <Characters>2911</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3367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6</cp:revision>
  <cp:lastPrinted>2020-10-19T09:25:00Z</cp:lastPrinted>
  <dcterms:created xsi:type="dcterms:W3CDTF">2020-10-19T08:56:00Z</dcterms:created>
  <dcterms:modified xsi:type="dcterms:W3CDTF">2020-10-19T12:48:00Z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306931540</vt:i4>
  </property>
  <property fmtid="{D5CDD505-2E9C-101B-9397-08002B2CF9AE}" pid="3" name="_NewReviewCycle">
    <vt:lpwstr/>
  </property>
  <property fmtid="{D5CDD505-2E9C-101B-9397-08002B2CF9AE}" pid="4" name="_EmailSubject">
    <vt:lpwstr>Presseinfo STI Energiewirtschaft</vt:lpwstr>
  </property>
  <property fmtid="{D5CDD505-2E9C-101B-9397-08002B2CF9AE}" pid="5" name="_AuthorEmail">
    <vt:lpwstr>d.fieml@vivax-gmbh.net</vt:lpwstr>
  </property>
  <property fmtid="{D5CDD505-2E9C-101B-9397-08002B2CF9AE}" pid="6" name="_AuthorEmailDisplayName">
    <vt:lpwstr>Dirk Fieml</vt:lpwstr>
  </property>
</Properties>
</file>