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38E05" w14:textId="77777777" w:rsidR="005D3D1E" w:rsidRDefault="005D3D1E" w:rsidP="005D3D1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3E292CF2" w14:textId="77777777" w:rsidR="009E6E2D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CAE1ACD" w14:textId="777777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4E4710F9" w14:textId="777777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17630CE2" w14:textId="77777777" w:rsidR="009E6E2D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4DF1E735" w14:textId="46C85B23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Berlin/Wolfschlugen</w:t>
      </w:r>
      <w:r w:rsidRPr="000655B7">
        <w:rPr>
          <w:rFonts w:ascii="Arial" w:hAnsi="Arial" w:cs="Arial"/>
          <w:color w:val="000000"/>
        </w:rPr>
        <w:t xml:space="preserve">, </w:t>
      </w:r>
      <w:r w:rsidR="00480750">
        <w:rPr>
          <w:rFonts w:ascii="Arial" w:hAnsi="Arial" w:cs="Arial"/>
          <w:color w:val="000000"/>
        </w:rPr>
        <w:t>9</w:t>
      </w:r>
      <w:r w:rsidRPr="000655B7">
        <w:rPr>
          <w:rFonts w:ascii="Arial" w:hAnsi="Arial" w:cs="Arial"/>
          <w:color w:val="000000"/>
        </w:rPr>
        <w:t xml:space="preserve">. </w:t>
      </w:r>
      <w:r w:rsidR="00594FC8">
        <w:rPr>
          <w:rFonts w:ascii="Arial" w:hAnsi="Arial" w:cs="Arial"/>
          <w:color w:val="000000"/>
        </w:rPr>
        <w:t>Juni</w:t>
      </w:r>
      <w:r w:rsidRPr="000655B7">
        <w:rPr>
          <w:rFonts w:ascii="Arial" w:hAnsi="Arial" w:cs="Arial"/>
          <w:color w:val="000000"/>
        </w:rPr>
        <w:t xml:space="preserve"> 20</w:t>
      </w:r>
      <w:r w:rsidR="00140111">
        <w:rPr>
          <w:rFonts w:ascii="Arial" w:hAnsi="Arial" w:cs="Arial"/>
          <w:color w:val="000000"/>
        </w:rPr>
        <w:t>2</w:t>
      </w:r>
      <w:r w:rsidR="00594FC8">
        <w:rPr>
          <w:rFonts w:ascii="Arial" w:hAnsi="Arial" w:cs="Arial"/>
          <w:color w:val="000000"/>
        </w:rPr>
        <w:t>2</w:t>
      </w:r>
    </w:p>
    <w:p w14:paraId="543FC36E" w14:textId="77777777" w:rsidR="009E6E2D" w:rsidRPr="000655B7" w:rsidRDefault="009E6E2D" w:rsidP="009E6E2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2D39315F" w14:textId="77777777" w:rsidR="009E6E2D" w:rsidRPr="000655B7" w:rsidRDefault="009E6E2D" w:rsidP="009E6E2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0627DE42" w14:textId="36E1880C" w:rsidR="009E6E2D" w:rsidRDefault="009E6E2D" w:rsidP="009E6E2D">
      <w:pPr>
        <w:autoSpaceDE w:val="0"/>
        <w:autoSpaceDN w:val="0"/>
        <w:adjustRightInd w:val="0"/>
        <w:spacing w:after="0" w:line="360" w:lineRule="auto"/>
        <w:ind w:right="-2268"/>
        <w:rPr>
          <w:rFonts w:ascii="Arial" w:hAnsi="Arial" w:cs="Arial"/>
          <w:b/>
          <w:color w:val="000000"/>
          <w:sz w:val="28"/>
          <w:szCs w:val="28"/>
        </w:rPr>
      </w:pPr>
      <w:bookmarkStart w:id="0" w:name="OLE_LINK1"/>
      <w:bookmarkStart w:id="1" w:name="OLE_LINK2"/>
      <w:r>
        <w:rPr>
          <w:rFonts w:ascii="Arial" w:hAnsi="Arial" w:cs="Arial"/>
          <w:b/>
          <w:color w:val="000000"/>
          <w:sz w:val="28"/>
          <w:szCs w:val="28"/>
        </w:rPr>
        <w:t>Glasfaser</w:t>
      </w:r>
      <w:r w:rsidR="00140111">
        <w:rPr>
          <w:rFonts w:ascii="Arial" w:hAnsi="Arial" w:cs="Arial"/>
          <w:b/>
          <w:color w:val="000000"/>
          <w:sz w:val="28"/>
          <w:szCs w:val="28"/>
        </w:rPr>
        <w:t>netz in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Wolfschlugen </w:t>
      </w:r>
      <w:r w:rsidR="00E2259D">
        <w:rPr>
          <w:rFonts w:ascii="Arial" w:hAnsi="Arial" w:cs="Arial"/>
          <w:b/>
          <w:color w:val="000000"/>
          <w:sz w:val="28"/>
          <w:szCs w:val="28"/>
        </w:rPr>
        <w:t xml:space="preserve">ist </w:t>
      </w:r>
      <w:r w:rsidR="000E72B2">
        <w:rPr>
          <w:rFonts w:ascii="Arial" w:hAnsi="Arial" w:cs="Arial"/>
          <w:b/>
          <w:color w:val="000000"/>
          <w:sz w:val="28"/>
          <w:szCs w:val="28"/>
        </w:rPr>
        <w:t>flächendeckend</w:t>
      </w:r>
    </w:p>
    <w:bookmarkEnd w:id="0"/>
    <w:bookmarkEnd w:id="1"/>
    <w:p w14:paraId="42864E29" w14:textId="19DBF26F" w:rsidR="009E6E2D" w:rsidRDefault="009E6E2D" w:rsidP="009E6E2D">
      <w:pPr>
        <w:autoSpaceDE w:val="0"/>
        <w:autoSpaceDN w:val="0"/>
        <w:adjustRightInd w:val="0"/>
        <w:spacing w:after="0" w:line="360" w:lineRule="auto"/>
        <w:ind w:right="-1843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>Förder</w:t>
      </w:r>
      <w:r w:rsidR="00140111">
        <w:rPr>
          <w:rFonts w:ascii="Arial" w:hAnsi="Arial" w:cs="Tahoma"/>
          <w:b/>
          <w:sz w:val="20"/>
          <w:szCs w:val="20"/>
        </w:rPr>
        <w:t>ung</w:t>
      </w:r>
      <w:r>
        <w:rPr>
          <w:rFonts w:ascii="Arial" w:hAnsi="Arial" w:cs="Tahoma"/>
          <w:b/>
          <w:sz w:val="20"/>
          <w:szCs w:val="20"/>
        </w:rPr>
        <w:t xml:space="preserve"> plus </w:t>
      </w:r>
      <w:r w:rsidR="00140111">
        <w:rPr>
          <w:rFonts w:ascii="Arial" w:hAnsi="Arial" w:cs="Tahoma"/>
          <w:b/>
          <w:sz w:val="20"/>
          <w:szCs w:val="20"/>
        </w:rPr>
        <w:t xml:space="preserve">Eigenmittel und </w:t>
      </w:r>
      <w:r>
        <w:rPr>
          <w:rFonts w:ascii="Arial" w:hAnsi="Arial" w:cs="Tahoma"/>
          <w:b/>
          <w:sz w:val="20"/>
          <w:szCs w:val="20"/>
        </w:rPr>
        <w:t xml:space="preserve">Telekom-Eigenausbau </w:t>
      </w:r>
    </w:p>
    <w:p w14:paraId="35715FF9" w14:textId="77777777" w:rsidR="009E6E2D" w:rsidRPr="000655B7" w:rsidRDefault="009E6E2D" w:rsidP="009E6E2D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/>
          <w:sz w:val="20"/>
          <w:szCs w:val="20"/>
        </w:rPr>
      </w:pPr>
    </w:p>
    <w:p w14:paraId="0C0EB5AF" w14:textId="2D31A5E6" w:rsidR="00E2259D" w:rsidRDefault="00E2259D" w:rsidP="009E6E2D">
      <w:pPr>
        <w:spacing w:line="360" w:lineRule="auto"/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</w:pPr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Mit dem erfolgreichen Abschluss des Glasfaserausbaus in Wolfschlugen wurden jetzt alle Haushalte in der Gemeinde bei Stuttgart an das neue Netz angeschlossen. In Wolfschlugen hatten die Breitbandspezialisten der </w:t>
      </w:r>
      <w:proofErr w:type="spellStart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Group </w:t>
      </w:r>
      <w:r w:rsidR="00C675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erstmals ihr Konzept</w:t>
      </w:r>
      <w:r w:rsidR="009F19FF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</w:t>
      </w:r>
      <w:r w:rsidR="001360E6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ein</w:t>
      </w:r>
      <w:r w:rsidR="009F19FF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gebracht</w:t>
      </w:r>
      <w:r w:rsidR="00C675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, den geförderten mit dem eigenwirtschaftlichen Ausbau zu kombinieren, um so schnell einen flächendeckenden Ausbau umsetzen zu können</w:t>
      </w:r>
      <w:r w:rsidR="009F19FF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. </w:t>
      </w:r>
      <w:r w:rsidR="00C675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Dabei war die </w:t>
      </w:r>
      <w:proofErr w:type="spellStart"/>
      <w:r w:rsidR="00C675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tktVivax</w:t>
      </w:r>
      <w:proofErr w:type="spellEnd"/>
      <w:r w:rsidR="00C675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Group seit 2017 nicht nur federführend in der </w:t>
      </w:r>
      <w:r w:rsidR="001360E6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Fördermittelberatung</w:t>
      </w:r>
      <w:r w:rsidR="00C675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eingebunden. Sie stellte auch projektbegleitend sicher, dass alle Förderrichtlinien eingehalten wurden. Nun werden die rund 3.500 Einwohner über das 210 Kilometer lange </w:t>
      </w:r>
      <w:r w:rsidR="00DF14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Gasfasern</w:t>
      </w:r>
      <w:r w:rsidR="00C675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>etz</w:t>
      </w:r>
      <w:r w:rsidR="00DF14FD">
        <w:rPr>
          <w:rFonts w:ascii="Arial" w:hAnsi="Arial" w:cs="Tahoma"/>
          <w:b/>
          <w:bCs/>
          <w:color w:val="000000" w:themeColor="text1"/>
          <w:spacing w:val="-1"/>
          <w:sz w:val="20"/>
          <w:szCs w:val="20"/>
        </w:rPr>
        <w:t xml:space="preserve"> mit bis zu 1.000 Mbit/s versorgt. Die Verlegung und der Betrieb wurde von der Telekom in Kooperation mit der Gigabitregion Stuttgart übernommen. </w:t>
      </w:r>
    </w:p>
    <w:p w14:paraId="597BAE92" w14:textId="7B860BAB" w:rsidR="009E6E2D" w:rsidRDefault="009A7C9C" w:rsidP="009E6E2D">
      <w:pPr>
        <w:spacing w:line="360" w:lineRule="auto"/>
        <w:rPr>
          <w:rFonts w:ascii="Arial" w:hAnsi="Arial" w:cs="Tahoma"/>
          <w:color w:val="000000" w:themeColor="text1"/>
          <w:spacing w:val="-1"/>
          <w:sz w:val="20"/>
          <w:szCs w:val="20"/>
        </w:rPr>
      </w:pP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Der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Breitbandausbau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konnte umgesetzt werden, ohne dass für die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Gemeinde große Zusatzkosten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entstanden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. Im Rahmen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des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synergetischen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P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>rojekts mit der Telekom w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u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rden dabei etwa 3,8 Mio. </w:t>
      </w:r>
      <w:r w:rsidR="009F19FF">
        <w:rPr>
          <w:rFonts w:ascii="Arial" w:hAnsi="Arial" w:cs="Tahoma"/>
          <w:color w:val="000000" w:themeColor="text1"/>
          <w:spacing w:val="-1"/>
          <w:sz w:val="20"/>
          <w:szCs w:val="20"/>
        </w:rPr>
        <w:t>Euro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Fördermittel durch Bund und Land für den geförderten Ausbau der weißen Flecken eingesetzt, also 90 Prozent der </w:t>
      </w:r>
      <w:r w:rsidR="00465A5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>G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esamtkosten.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Nur für den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restlichen Eigenanteil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von 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0,4 Mio. </w:t>
      </w:r>
      <w:r w:rsidR="009F19FF">
        <w:rPr>
          <w:rFonts w:ascii="Arial" w:hAnsi="Arial" w:cs="Tahoma"/>
          <w:color w:val="000000" w:themeColor="text1"/>
          <w:spacing w:val="-1"/>
          <w:sz w:val="20"/>
          <w:szCs w:val="20"/>
        </w:rPr>
        <w:t>Euro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muss die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Gemeinde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Wolfschlugen aufkommen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. Den FTTH-Ausbau der nicht förderfähigen Gebiete </w:t>
      </w:r>
      <w:r w:rsidR="00DF14FD">
        <w:rPr>
          <w:rFonts w:ascii="Arial" w:hAnsi="Arial" w:cs="Tahoma"/>
          <w:color w:val="000000" w:themeColor="text1"/>
          <w:spacing w:val="-1"/>
          <w:sz w:val="20"/>
          <w:szCs w:val="20"/>
        </w:rPr>
        <w:t>übernahm</w:t>
      </w:r>
      <w:r w:rsidR="009E6E2D" w:rsidRPr="00576E9F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die Telekom im Eigenausbau. Dieses Vorgehen wurde im Großraum Stuttgart erstmals in dieser Form umgesetzt.</w:t>
      </w:r>
    </w:p>
    <w:p w14:paraId="52B051AE" w14:textId="0AB7017C" w:rsidR="009E6E2D" w:rsidRPr="009A7C9C" w:rsidRDefault="00672DF6" w:rsidP="00672DF6">
      <w:pPr>
        <w:spacing w:line="360" w:lineRule="auto"/>
        <w:rPr>
          <w:rFonts w:ascii="Arial" w:hAnsi="Arial" w:cs="Tahoma"/>
          <w:color w:val="000000" w:themeColor="text1"/>
          <w:spacing w:val="-1"/>
          <w:sz w:val="20"/>
          <w:szCs w:val="20"/>
        </w:rPr>
      </w:pP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„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Die Visio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n 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Wolfschlugen 5.0, also die Daseinsv</w:t>
      </w:r>
      <w:r w:rsidR="009F19FF">
        <w:rPr>
          <w:rFonts w:ascii="Arial" w:hAnsi="Arial" w:cs="Tahoma"/>
          <w:color w:val="000000" w:themeColor="text1"/>
          <w:spacing w:val="-1"/>
          <w:sz w:val="20"/>
          <w:szCs w:val="20"/>
        </w:rPr>
        <w:t>orsorge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mit dem Grundlegendsten wie Wasser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-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,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Strom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>-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, Gas- und Fernwärmenetz wird heute mit dem flächendeckenden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Glasfasernetz der Deutschen Telekom vollendet. Jeder Einwohner, jeder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Aussiedlerhof hat nun Zugang zur digitalen Autobahn mit Gigabit-Geschwindigkeiten.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Ein entscheidender Standortfaktor für die digitale Zukunft unseres Dorfes</w:t>
      </w:r>
      <w:r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</w:t>
      </w:r>
      <w:r w:rsidRPr="00672DF6">
        <w:rPr>
          <w:rFonts w:ascii="Arial" w:hAnsi="Arial" w:cs="Tahoma"/>
          <w:color w:val="000000" w:themeColor="text1"/>
          <w:spacing w:val="-1"/>
          <w:sz w:val="20"/>
          <w:szCs w:val="20"/>
        </w:rPr>
        <w:t>wurde nun umgesetzt</w:t>
      </w:r>
      <w:r w:rsidR="009A7C9C" w:rsidRPr="009A7C9C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“, </w:t>
      </w:r>
      <w:r w:rsidR="009A7C9C">
        <w:rPr>
          <w:rFonts w:ascii="Arial" w:hAnsi="Arial" w:cs="Tahoma"/>
          <w:color w:val="000000" w:themeColor="text1"/>
          <w:spacing w:val="-1"/>
          <w:sz w:val="20"/>
          <w:szCs w:val="20"/>
        </w:rPr>
        <w:t>begrüßt</w:t>
      </w:r>
      <w:r w:rsidR="009A7C9C" w:rsidRPr="009A7C9C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Bürgermeister Matthias </w:t>
      </w:r>
      <w:proofErr w:type="spellStart"/>
      <w:r w:rsidR="009A7C9C" w:rsidRPr="009A7C9C">
        <w:rPr>
          <w:rFonts w:ascii="Arial" w:hAnsi="Arial" w:cs="Tahoma"/>
          <w:color w:val="000000" w:themeColor="text1"/>
          <w:spacing w:val="-1"/>
          <w:sz w:val="20"/>
          <w:szCs w:val="20"/>
        </w:rPr>
        <w:t>Ruckh</w:t>
      </w:r>
      <w:proofErr w:type="spellEnd"/>
      <w:r w:rsidR="009A7C9C">
        <w:rPr>
          <w:rFonts w:ascii="Arial" w:hAnsi="Arial" w:cs="Tahoma"/>
          <w:color w:val="000000" w:themeColor="text1"/>
          <w:spacing w:val="-1"/>
          <w:sz w:val="20"/>
          <w:szCs w:val="20"/>
        </w:rPr>
        <w:t xml:space="preserve"> in der offiziellen Presseinformation das Ergebnis</w:t>
      </w:r>
      <w:r w:rsidR="009A7C9C" w:rsidRPr="009A7C9C">
        <w:rPr>
          <w:rFonts w:ascii="Arial" w:hAnsi="Arial" w:cs="Tahoma"/>
          <w:color w:val="000000" w:themeColor="text1"/>
          <w:spacing w:val="-1"/>
          <w:sz w:val="20"/>
          <w:szCs w:val="20"/>
        </w:rPr>
        <w:t>.</w:t>
      </w:r>
    </w:p>
    <w:p w14:paraId="2E04C942" w14:textId="7DEFD76D" w:rsidR="009E6E2D" w:rsidRPr="009A7C9C" w:rsidRDefault="009E6E2D" w:rsidP="009E6E2D">
      <w:pPr>
        <w:spacing w:line="360" w:lineRule="auto"/>
        <w:rPr>
          <w:rFonts w:ascii="Arial" w:hAnsi="Arial" w:cs="Tahoma"/>
          <w:i/>
          <w:iCs/>
          <w:sz w:val="20"/>
          <w:szCs w:val="20"/>
        </w:rPr>
      </w:pP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E2259D" w:rsidRPr="000655B7" w14:paraId="5945B39F" w14:textId="77777777" w:rsidTr="00C927CC">
        <w:tc>
          <w:tcPr>
            <w:tcW w:w="4962" w:type="dxa"/>
            <w:shd w:val="clear" w:color="auto" w:fill="auto"/>
          </w:tcPr>
          <w:p w14:paraId="677BEA1E" w14:textId="77777777" w:rsidR="00E2259D" w:rsidRDefault="00E2259D" w:rsidP="00C927CC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lastRenderedPageBreak/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A0B62">
              <w:rPr>
                <w:rFonts w:ascii="Arial" w:hAnsi="Arial" w:cs="Calibri"/>
                <w:sz w:val="16"/>
                <w:szCs w:val="26"/>
                <w:lang w:eastAsia="de-DE"/>
              </w:rPr>
              <w:t>Fasanenstr. 3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3 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0719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7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17D16E5F" w14:textId="77777777" w:rsidR="00E2259D" w:rsidRPr="004E3948" w:rsidRDefault="00E2259D" w:rsidP="00C927CC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5883F473" w14:textId="77777777" w:rsidR="00E2259D" w:rsidRPr="000655B7" w:rsidRDefault="00E2259D" w:rsidP="00C927CC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6208BE6A" w14:textId="77777777" w:rsidR="00E2259D" w:rsidRPr="009F0F94" w:rsidRDefault="00E2259D" w:rsidP="00E2259D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4574AD">
        <w:rPr>
          <w:rFonts w:ascii="Arial" w:hAnsi="Arial" w:cs="Calibri"/>
          <w:sz w:val="16"/>
          <w:szCs w:val="26"/>
          <w:lang w:eastAsia="de-DE"/>
        </w:rPr>
        <w:t xml:space="preserve">Die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mit Sitz in Berlin und Niederlassungen in Stuttgart, Köln und Hamburg unterstützt ihre Kunden als ganzheitlicher Umsetzungsbegleiter für den Glasfaserausbau. Mit rund 150 Beschäftigten in den Gruppenunternehmen deckt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den kompletten Prozess bei der Planung und Umsetzung von Glasfaserprojekten ab. Die Palette der Leistungen reicht von der Strategiefindung, Business-Analyse und Fördermittelberatung über die Planung und den Bau von Glasfaserinfrastrukturen bis hin zum Vertrieb von Telekommunikations-Produkten und dem Betrieb von Telekommunikationsnetzen. Dazu kommen eigene IT-Lösungen wie etwa das Netz- und Betriebsmanagementsystem DICILINA. Unter dem Dach der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Group sind die Unternehmen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Consulting,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Engineering,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Solution,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Vivax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Net, </w:t>
      </w:r>
      <w:proofErr w:type="spellStart"/>
      <w:r w:rsidRPr="004574AD">
        <w:rPr>
          <w:rFonts w:ascii="Arial" w:hAnsi="Arial" w:cs="Calibri"/>
          <w:sz w:val="16"/>
          <w:szCs w:val="26"/>
          <w:lang w:eastAsia="de-DE"/>
        </w:rPr>
        <w:t>Cogento</w:t>
      </w:r>
      <w:proofErr w:type="spellEnd"/>
      <w:r w:rsidRPr="004574AD">
        <w:rPr>
          <w:rFonts w:ascii="Arial" w:hAnsi="Arial" w:cs="Calibri"/>
          <w:sz w:val="16"/>
          <w:szCs w:val="26"/>
          <w:lang w:eastAsia="de-DE"/>
        </w:rPr>
        <w:t xml:space="preserve"> sowie </w:t>
      </w:r>
      <w:r>
        <w:rPr>
          <w:rFonts w:ascii="Arial" w:hAnsi="Arial" w:cs="Calibri"/>
          <w:sz w:val="16"/>
          <w:szCs w:val="26"/>
          <w:lang w:eastAsia="de-DE"/>
        </w:rPr>
        <w:t>die</w:t>
      </w:r>
      <w:r w:rsidRPr="004574AD">
        <w:rPr>
          <w:rFonts w:ascii="Arial" w:hAnsi="Arial" w:cs="Calibri"/>
          <w:sz w:val="16"/>
          <w:szCs w:val="26"/>
          <w:lang w:eastAsia="de-DE"/>
        </w:rPr>
        <w:t xml:space="preserve"> </w:t>
      </w:r>
      <w:r>
        <w:rPr>
          <w:rFonts w:ascii="Arial" w:hAnsi="Arial" w:cs="Calibri"/>
          <w:sz w:val="16"/>
          <w:szCs w:val="26"/>
          <w:lang w:eastAsia="de-DE"/>
        </w:rPr>
        <w:t>LBG B</w:t>
      </w:r>
      <w:r w:rsidRPr="004574AD">
        <w:rPr>
          <w:rFonts w:ascii="Arial" w:hAnsi="Arial" w:cs="Calibri"/>
          <w:sz w:val="16"/>
          <w:szCs w:val="26"/>
          <w:lang w:eastAsia="de-DE"/>
        </w:rPr>
        <w:t>reitbandgesellschaft angesiedelt. Zielgruppe für Produkte und Dienstleistungen sind sowohl Stadtwerke, Netzbetreiber als auch Kommunalverwaltungen und Landkreise.</w:t>
      </w:r>
    </w:p>
    <w:p w14:paraId="047DD8AE" w14:textId="77777777" w:rsidR="00E2259D" w:rsidRPr="00126EDD" w:rsidRDefault="00E2259D" w:rsidP="00E2259D"/>
    <w:p w14:paraId="13120D09" w14:textId="27817F7E" w:rsidR="009E6E2D" w:rsidRPr="005D3D1E" w:rsidRDefault="009E6E2D" w:rsidP="009E6E2D">
      <w:pPr>
        <w:spacing w:line="360" w:lineRule="auto"/>
        <w:rPr>
          <w:rFonts w:ascii="Arial" w:hAnsi="Arial" w:cs="Calibri"/>
          <w:sz w:val="16"/>
          <w:szCs w:val="26"/>
          <w:lang w:eastAsia="de-DE"/>
        </w:rPr>
      </w:pPr>
    </w:p>
    <w:sectPr w:rsidR="009E6E2D" w:rsidRPr="005D3D1E" w:rsidSect="00400DA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1" w:h="16840"/>
      <w:pgMar w:top="1701" w:right="3737" w:bottom="1236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F7276" w14:textId="77777777" w:rsidR="00D86A2C" w:rsidRDefault="00D86A2C" w:rsidP="00BF70FE">
      <w:pPr>
        <w:spacing w:after="0" w:line="240" w:lineRule="auto"/>
      </w:pPr>
      <w:r>
        <w:separator/>
      </w:r>
    </w:p>
  </w:endnote>
  <w:endnote w:type="continuationSeparator" w:id="0">
    <w:p w14:paraId="14B173A1" w14:textId="77777777" w:rsidR="00D86A2C" w:rsidRDefault="00D86A2C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69954" w14:textId="77777777" w:rsidR="002C5F5C" w:rsidRDefault="002C5F5C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657FD8" w14:textId="77777777" w:rsidR="002C5F5C" w:rsidRDefault="002C5F5C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1A20B" w14:textId="77777777" w:rsidR="002C5F5C" w:rsidRDefault="002C5F5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F515A" w14:textId="77777777" w:rsidR="00D86A2C" w:rsidRDefault="00D86A2C" w:rsidP="00BF70FE">
      <w:pPr>
        <w:spacing w:after="0" w:line="240" w:lineRule="auto"/>
      </w:pPr>
      <w:r>
        <w:separator/>
      </w:r>
    </w:p>
  </w:footnote>
  <w:footnote w:type="continuationSeparator" w:id="0">
    <w:p w14:paraId="2B050809" w14:textId="77777777" w:rsidR="00D86A2C" w:rsidRDefault="00D86A2C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2261BD" w14:textId="77777777" w:rsidR="002C5F5C" w:rsidRDefault="002C5F5C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00731B45" w:rsidR="00B96701" w:rsidRDefault="00E2259D" w:rsidP="002757A3">
    <w:pPr>
      <w:pStyle w:val="Kopfzeile"/>
      <w:ind w:right="-2268"/>
      <w:jc w:val="right"/>
    </w:pPr>
    <w:r>
      <w:rPr>
        <w:noProof/>
        <w:lang w:eastAsia="de-DE"/>
      </w:rPr>
      <w:drawing>
        <wp:inline distT="0" distB="0" distL="0" distR="0" wp14:anchorId="1E1D1A20" wp14:editId="5D7FF97E">
          <wp:extent cx="2040475" cy="588245"/>
          <wp:effectExtent l="0" t="0" r="4445" b="0"/>
          <wp:docPr id="2" name="Grafik 2" descr="Ein Bild, das Text, ClipAr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Ein Bild, das Text, ClipAr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3477" cy="6006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119A9" w14:textId="77777777" w:rsidR="002C5F5C" w:rsidRDefault="002C5F5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972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9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26CFD"/>
    <w:rsid w:val="00037B8A"/>
    <w:rsid w:val="0006200B"/>
    <w:rsid w:val="00065270"/>
    <w:rsid w:val="000655B7"/>
    <w:rsid w:val="000823CF"/>
    <w:rsid w:val="000A1E6B"/>
    <w:rsid w:val="000A4C5E"/>
    <w:rsid w:val="000A4C93"/>
    <w:rsid w:val="000C4746"/>
    <w:rsid w:val="000D066F"/>
    <w:rsid w:val="000D4DE3"/>
    <w:rsid w:val="000E087D"/>
    <w:rsid w:val="000E72B2"/>
    <w:rsid w:val="000E7CE7"/>
    <w:rsid w:val="000F2111"/>
    <w:rsid w:val="000F4F9D"/>
    <w:rsid w:val="0010198B"/>
    <w:rsid w:val="00104674"/>
    <w:rsid w:val="00106821"/>
    <w:rsid w:val="00117739"/>
    <w:rsid w:val="00121A36"/>
    <w:rsid w:val="00131142"/>
    <w:rsid w:val="0013234F"/>
    <w:rsid w:val="00135237"/>
    <w:rsid w:val="001360E6"/>
    <w:rsid w:val="00140111"/>
    <w:rsid w:val="00157861"/>
    <w:rsid w:val="00181FBB"/>
    <w:rsid w:val="00187FC7"/>
    <w:rsid w:val="0019471F"/>
    <w:rsid w:val="00194D0B"/>
    <w:rsid w:val="001A272C"/>
    <w:rsid w:val="001C3322"/>
    <w:rsid w:val="001C51EC"/>
    <w:rsid w:val="001D2FB7"/>
    <w:rsid w:val="001E6755"/>
    <w:rsid w:val="001E6F47"/>
    <w:rsid w:val="00205941"/>
    <w:rsid w:val="00207A9F"/>
    <w:rsid w:val="00213AF7"/>
    <w:rsid w:val="00221777"/>
    <w:rsid w:val="00226303"/>
    <w:rsid w:val="00237217"/>
    <w:rsid w:val="00262A08"/>
    <w:rsid w:val="00265589"/>
    <w:rsid w:val="002745F8"/>
    <w:rsid w:val="002757A3"/>
    <w:rsid w:val="0028558F"/>
    <w:rsid w:val="002A7E29"/>
    <w:rsid w:val="002B36BE"/>
    <w:rsid w:val="002B3E9E"/>
    <w:rsid w:val="002C5F5C"/>
    <w:rsid w:val="002D5B66"/>
    <w:rsid w:val="002D6045"/>
    <w:rsid w:val="002E0481"/>
    <w:rsid w:val="002F1BFF"/>
    <w:rsid w:val="002F707E"/>
    <w:rsid w:val="0030091A"/>
    <w:rsid w:val="00304113"/>
    <w:rsid w:val="00314048"/>
    <w:rsid w:val="003274D8"/>
    <w:rsid w:val="00340551"/>
    <w:rsid w:val="00341A34"/>
    <w:rsid w:val="0035256E"/>
    <w:rsid w:val="00362AE7"/>
    <w:rsid w:val="00394D5C"/>
    <w:rsid w:val="003953CA"/>
    <w:rsid w:val="003A3B30"/>
    <w:rsid w:val="003A6602"/>
    <w:rsid w:val="003B4407"/>
    <w:rsid w:val="003B6004"/>
    <w:rsid w:val="003B69BD"/>
    <w:rsid w:val="003C0B6F"/>
    <w:rsid w:val="003C475B"/>
    <w:rsid w:val="003C6F8A"/>
    <w:rsid w:val="003D63AC"/>
    <w:rsid w:val="003E764B"/>
    <w:rsid w:val="00400DA6"/>
    <w:rsid w:val="00402F7C"/>
    <w:rsid w:val="00406C69"/>
    <w:rsid w:val="004137FD"/>
    <w:rsid w:val="00427AD2"/>
    <w:rsid w:val="004422BD"/>
    <w:rsid w:val="004467C0"/>
    <w:rsid w:val="004540FC"/>
    <w:rsid w:val="00454989"/>
    <w:rsid w:val="00463FE6"/>
    <w:rsid w:val="00465A5D"/>
    <w:rsid w:val="00465CBB"/>
    <w:rsid w:val="004713E0"/>
    <w:rsid w:val="00480750"/>
    <w:rsid w:val="004810F6"/>
    <w:rsid w:val="00497AEF"/>
    <w:rsid w:val="004B0D7E"/>
    <w:rsid w:val="004F5892"/>
    <w:rsid w:val="00521E6A"/>
    <w:rsid w:val="0053379A"/>
    <w:rsid w:val="00556FEE"/>
    <w:rsid w:val="005577A0"/>
    <w:rsid w:val="00557F58"/>
    <w:rsid w:val="00576A90"/>
    <w:rsid w:val="00576E59"/>
    <w:rsid w:val="00576E9F"/>
    <w:rsid w:val="00582ECD"/>
    <w:rsid w:val="005926D7"/>
    <w:rsid w:val="00594FC8"/>
    <w:rsid w:val="005958C2"/>
    <w:rsid w:val="00596BC4"/>
    <w:rsid w:val="005C64BF"/>
    <w:rsid w:val="005D3D1E"/>
    <w:rsid w:val="005F63B7"/>
    <w:rsid w:val="00633111"/>
    <w:rsid w:val="00640D6D"/>
    <w:rsid w:val="006563BE"/>
    <w:rsid w:val="00664FF9"/>
    <w:rsid w:val="006663C8"/>
    <w:rsid w:val="00672DF6"/>
    <w:rsid w:val="00681349"/>
    <w:rsid w:val="00682686"/>
    <w:rsid w:val="00682E83"/>
    <w:rsid w:val="006D38DD"/>
    <w:rsid w:val="006E4FD3"/>
    <w:rsid w:val="006F2189"/>
    <w:rsid w:val="00705635"/>
    <w:rsid w:val="00712F91"/>
    <w:rsid w:val="00714AB5"/>
    <w:rsid w:val="007162A5"/>
    <w:rsid w:val="007169F8"/>
    <w:rsid w:val="00726D0D"/>
    <w:rsid w:val="00732F57"/>
    <w:rsid w:val="00742C79"/>
    <w:rsid w:val="00751621"/>
    <w:rsid w:val="00751B21"/>
    <w:rsid w:val="00752985"/>
    <w:rsid w:val="00753CE4"/>
    <w:rsid w:val="00764363"/>
    <w:rsid w:val="00766B7A"/>
    <w:rsid w:val="007749DD"/>
    <w:rsid w:val="00776233"/>
    <w:rsid w:val="007768B7"/>
    <w:rsid w:val="00780026"/>
    <w:rsid w:val="00785A83"/>
    <w:rsid w:val="00785BC8"/>
    <w:rsid w:val="007A6124"/>
    <w:rsid w:val="007B0615"/>
    <w:rsid w:val="007F3F43"/>
    <w:rsid w:val="00803966"/>
    <w:rsid w:val="00822F51"/>
    <w:rsid w:val="00837514"/>
    <w:rsid w:val="008457BE"/>
    <w:rsid w:val="00860C87"/>
    <w:rsid w:val="00872E24"/>
    <w:rsid w:val="008A6AB8"/>
    <w:rsid w:val="008C3262"/>
    <w:rsid w:val="008F493F"/>
    <w:rsid w:val="0090779D"/>
    <w:rsid w:val="00915DD5"/>
    <w:rsid w:val="00937B5E"/>
    <w:rsid w:val="0094694E"/>
    <w:rsid w:val="00953399"/>
    <w:rsid w:val="0095460E"/>
    <w:rsid w:val="00970DA5"/>
    <w:rsid w:val="00972598"/>
    <w:rsid w:val="0098474D"/>
    <w:rsid w:val="00993991"/>
    <w:rsid w:val="009A5414"/>
    <w:rsid w:val="009A7C9C"/>
    <w:rsid w:val="009B04A2"/>
    <w:rsid w:val="009C0CE4"/>
    <w:rsid w:val="009E6B35"/>
    <w:rsid w:val="009E6E2D"/>
    <w:rsid w:val="009F0C3D"/>
    <w:rsid w:val="009F19FF"/>
    <w:rsid w:val="00A22923"/>
    <w:rsid w:val="00A257D2"/>
    <w:rsid w:val="00A32BA5"/>
    <w:rsid w:val="00A339B3"/>
    <w:rsid w:val="00A461EC"/>
    <w:rsid w:val="00A462DC"/>
    <w:rsid w:val="00A551F1"/>
    <w:rsid w:val="00A55C3C"/>
    <w:rsid w:val="00A56E5A"/>
    <w:rsid w:val="00A61A47"/>
    <w:rsid w:val="00A81067"/>
    <w:rsid w:val="00A86E2E"/>
    <w:rsid w:val="00AC02BD"/>
    <w:rsid w:val="00AC6091"/>
    <w:rsid w:val="00AD08BE"/>
    <w:rsid w:val="00AD4250"/>
    <w:rsid w:val="00AF57C8"/>
    <w:rsid w:val="00B11CFE"/>
    <w:rsid w:val="00B27B9D"/>
    <w:rsid w:val="00B36EA2"/>
    <w:rsid w:val="00B43DB2"/>
    <w:rsid w:val="00B46CF9"/>
    <w:rsid w:val="00B47F46"/>
    <w:rsid w:val="00B71C92"/>
    <w:rsid w:val="00B753D5"/>
    <w:rsid w:val="00B819A5"/>
    <w:rsid w:val="00B96701"/>
    <w:rsid w:val="00BA51BE"/>
    <w:rsid w:val="00BB3C47"/>
    <w:rsid w:val="00BC1CCE"/>
    <w:rsid w:val="00BC3A66"/>
    <w:rsid w:val="00BD0D88"/>
    <w:rsid w:val="00BE15E7"/>
    <w:rsid w:val="00BE3C7C"/>
    <w:rsid w:val="00BF3BB4"/>
    <w:rsid w:val="00BF70FE"/>
    <w:rsid w:val="00C235D5"/>
    <w:rsid w:val="00C27553"/>
    <w:rsid w:val="00C32033"/>
    <w:rsid w:val="00C424EF"/>
    <w:rsid w:val="00C52268"/>
    <w:rsid w:val="00C61B5D"/>
    <w:rsid w:val="00C6235A"/>
    <w:rsid w:val="00C675FD"/>
    <w:rsid w:val="00C84CCA"/>
    <w:rsid w:val="00C91823"/>
    <w:rsid w:val="00CB2102"/>
    <w:rsid w:val="00CB3800"/>
    <w:rsid w:val="00CC44E9"/>
    <w:rsid w:val="00CC4D60"/>
    <w:rsid w:val="00CD3EF6"/>
    <w:rsid w:val="00CD490F"/>
    <w:rsid w:val="00CD5183"/>
    <w:rsid w:val="00D02991"/>
    <w:rsid w:val="00D1662C"/>
    <w:rsid w:val="00D16EBD"/>
    <w:rsid w:val="00D20803"/>
    <w:rsid w:val="00D2582F"/>
    <w:rsid w:val="00D429BE"/>
    <w:rsid w:val="00D52A64"/>
    <w:rsid w:val="00D572B9"/>
    <w:rsid w:val="00D63982"/>
    <w:rsid w:val="00D65213"/>
    <w:rsid w:val="00D86A2C"/>
    <w:rsid w:val="00D870C9"/>
    <w:rsid w:val="00D9728A"/>
    <w:rsid w:val="00DA183D"/>
    <w:rsid w:val="00DC1341"/>
    <w:rsid w:val="00DC2EE2"/>
    <w:rsid w:val="00DC32A3"/>
    <w:rsid w:val="00DE0150"/>
    <w:rsid w:val="00DE4605"/>
    <w:rsid w:val="00DE740B"/>
    <w:rsid w:val="00DF14FD"/>
    <w:rsid w:val="00DF3864"/>
    <w:rsid w:val="00DF581E"/>
    <w:rsid w:val="00E14982"/>
    <w:rsid w:val="00E20A29"/>
    <w:rsid w:val="00E2259D"/>
    <w:rsid w:val="00E26B5E"/>
    <w:rsid w:val="00E3135E"/>
    <w:rsid w:val="00E37F9E"/>
    <w:rsid w:val="00E478B7"/>
    <w:rsid w:val="00E570C4"/>
    <w:rsid w:val="00E60782"/>
    <w:rsid w:val="00E60990"/>
    <w:rsid w:val="00E6120F"/>
    <w:rsid w:val="00E64CFD"/>
    <w:rsid w:val="00E704E3"/>
    <w:rsid w:val="00E73FD3"/>
    <w:rsid w:val="00E833E9"/>
    <w:rsid w:val="00E835B3"/>
    <w:rsid w:val="00E92706"/>
    <w:rsid w:val="00E96682"/>
    <w:rsid w:val="00EA337B"/>
    <w:rsid w:val="00EB6A45"/>
    <w:rsid w:val="00ED3254"/>
    <w:rsid w:val="00ED48B5"/>
    <w:rsid w:val="00EF4362"/>
    <w:rsid w:val="00F02294"/>
    <w:rsid w:val="00F60AEE"/>
    <w:rsid w:val="00F66C89"/>
    <w:rsid w:val="00F66CAF"/>
    <w:rsid w:val="00F80BB7"/>
    <w:rsid w:val="00F875B4"/>
    <w:rsid w:val="00F91B9F"/>
    <w:rsid w:val="00F94262"/>
    <w:rsid w:val="00F94264"/>
    <w:rsid w:val="00F965C4"/>
    <w:rsid w:val="00FB447B"/>
    <w:rsid w:val="00FB53D9"/>
    <w:rsid w:val="00FB68F7"/>
    <w:rsid w:val="00FE2E90"/>
    <w:rsid w:val="00FE30BE"/>
    <w:rsid w:val="00FE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8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kt-vivax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d.fieml@tkt-vivax.de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474</Words>
  <Characters>2991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4</cp:revision>
  <cp:lastPrinted>2022-06-02T14:13:00Z</cp:lastPrinted>
  <dcterms:created xsi:type="dcterms:W3CDTF">2022-06-09T06:26:00Z</dcterms:created>
  <dcterms:modified xsi:type="dcterms:W3CDTF">2022-06-09T06:32:00Z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306931540</vt:i4>
  </property>
  <property fmtid="{D5CDD505-2E9C-101B-9397-08002B2CF9AE}" pid="3" name="_NewReviewCycle">
    <vt:lpwstr/>
  </property>
  <property fmtid="{D5CDD505-2E9C-101B-9397-08002B2CF9AE}" pid="4" name="_EmailSubject">
    <vt:lpwstr>Presseinfo STI Energiewirtschaft</vt:lpwstr>
  </property>
  <property fmtid="{D5CDD505-2E9C-101B-9397-08002B2CF9AE}" pid="5" name="_AuthorEmail">
    <vt:lpwstr>d.fieml@vivax-gmbh.net</vt:lpwstr>
  </property>
  <property fmtid="{D5CDD505-2E9C-101B-9397-08002B2CF9AE}" pid="6" name="_AuthorEmailDisplayName">
    <vt:lpwstr>Dirk Fieml</vt:lpwstr>
  </property>
</Properties>
</file>