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317314" w14:textId="77777777" w:rsidR="00172009" w:rsidRDefault="00172009" w:rsidP="00172009">
      <w:pPr>
        <w:autoSpaceDE w:val="0"/>
        <w:autoSpaceDN w:val="0"/>
        <w:adjustRightInd w:val="0"/>
        <w:spacing w:after="0" w:line="240" w:lineRule="auto"/>
        <w:rPr>
          <w:rFonts w:ascii="Arial" w:hAnsi="Arial" w:cs="Arial"/>
          <w:b/>
          <w:color w:val="000000"/>
          <w:sz w:val="24"/>
          <w:szCs w:val="24"/>
        </w:rPr>
      </w:pPr>
    </w:p>
    <w:p w14:paraId="2A18AD12" w14:textId="77777777" w:rsidR="00172009" w:rsidRPr="000655B7" w:rsidRDefault="00172009" w:rsidP="00172009">
      <w:pPr>
        <w:autoSpaceDE w:val="0"/>
        <w:autoSpaceDN w:val="0"/>
        <w:adjustRightInd w:val="0"/>
        <w:spacing w:after="0" w:line="240" w:lineRule="auto"/>
        <w:rPr>
          <w:rFonts w:ascii="Arial" w:hAnsi="Arial" w:cs="Arial"/>
          <w:b/>
          <w:color w:val="000000"/>
          <w:sz w:val="24"/>
          <w:szCs w:val="24"/>
        </w:rPr>
      </w:pPr>
    </w:p>
    <w:p w14:paraId="0FB4471C" w14:textId="77777777" w:rsidR="00172009" w:rsidRPr="000655B7" w:rsidRDefault="00172009" w:rsidP="00172009">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1218C029" w14:textId="77777777" w:rsidR="00172009" w:rsidRDefault="00172009" w:rsidP="00172009">
      <w:pPr>
        <w:autoSpaceDE w:val="0"/>
        <w:autoSpaceDN w:val="0"/>
        <w:adjustRightInd w:val="0"/>
        <w:spacing w:after="0" w:line="240" w:lineRule="auto"/>
        <w:rPr>
          <w:rFonts w:ascii="Arial" w:hAnsi="Arial" w:cs="Arial"/>
          <w:color w:val="000000"/>
        </w:rPr>
      </w:pPr>
    </w:p>
    <w:p w14:paraId="5A90A734" w14:textId="48A1856A" w:rsidR="00172009" w:rsidRPr="000B5BA3" w:rsidRDefault="00172009" w:rsidP="00172009">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sidR="003A2746" w:rsidRPr="003A2746">
        <w:rPr>
          <w:rFonts w:ascii="Arial" w:hAnsi="Arial" w:cs="Arial"/>
        </w:rPr>
        <w:t>1</w:t>
      </w:r>
      <w:r w:rsidR="004A7502">
        <w:rPr>
          <w:rFonts w:ascii="Arial" w:hAnsi="Arial" w:cs="Arial"/>
        </w:rPr>
        <w:t>4</w:t>
      </w:r>
      <w:r w:rsidRPr="003A2746">
        <w:rPr>
          <w:rFonts w:ascii="Arial" w:hAnsi="Arial" w:cs="Arial"/>
        </w:rPr>
        <w:t xml:space="preserve">. </w:t>
      </w:r>
      <w:r w:rsidR="003A2746" w:rsidRPr="003A2746">
        <w:rPr>
          <w:rFonts w:ascii="Arial" w:hAnsi="Arial" w:cs="Arial"/>
        </w:rPr>
        <w:t>Januar</w:t>
      </w:r>
      <w:r w:rsidRPr="003A2746">
        <w:rPr>
          <w:rFonts w:ascii="Arial" w:hAnsi="Arial" w:cs="Arial"/>
        </w:rPr>
        <w:t xml:space="preserve"> </w:t>
      </w:r>
      <w:r w:rsidRPr="00C74157">
        <w:rPr>
          <w:rFonts w:ascii="Arial" w:hAnsi="Arial" w:cs="Arial"/>
          <w:color w:val="000000"/>
        </w:rPr>
        <w:t>20</w:t>
      </w:r>
      <w:r>
        <w:rPr>
          <w:rFonts w:ascii="Arial" w:hAnsi="Arial" w:cs="Arial"/>
          <w:color w:val="000000"/>
        </w:rPr>
        <w:t>21</w:t>
      </w:r>
      <w:bookmarkStart w:id="0" w:name="OLE_LINK4"/>
      <w:bookmarkStart w:id="1" w:name="OLE_LINK5"/>
    </w:p>
    <w:p w14:paraId="7A6B6C93" w14:textId="77777777" w:rsidR="00172009" w:rsidRPr="000B5BA3" w:rsidRDefault="00172009" w:rsidP="00172009">
      <w:pPr>
        <w:autoSpaceDE w:val="0"/>
        <w:autoSpaceDN w:val="0"/>
        <w:adjustRightInd w:val="0"/>
        <w:spacing w:after="0" w:line="360" w:lineRule="auto"/>
        <w:ind w:right="-2410"/>
        <w:rPr>
          <w:rFonts w:ascii="Arial" w:hAnsi="Arial" w:cs="Arial"/>
          <w:b/>
          <w:bCs/>
          <w:color w:val="000000"/>
        </w:rPr>
      </w:pPr>
    </w:p>
    <w:p w14:paraId="063138D2" w14:textId="77777777" w:rsidR="00172009" w:rsidRPr="00E67610" w:rsidRDefault="00172009" w:rsidP="00172009">
      <w:pPr>
        <w:autoSpaceDE w:val="0"/>
        <w:autoSpaceDN w:val="0"/>
        <w:adjustRightInd w:val="0"/>
        <w:spacing w:after="0" w:line="360" w:lineRule="auto"/>
        <w:ind w:right="-1984"/>
        <w:rPr>
          <w:rFonts w:ascii="Arial" w:hAnsi="Arial" w:cs="Arial"/>
          <w:b/>
          <w:bCs/>
          <w:color w:val="000000"/>
          <w:sz w:val="28"/>
          <w:szCs w:val="28"/>
        </w:rPr>
      </w:pPr>
      <w:r>
        <w:rPr>
          <w:rFonts w:ascii="Arial" w:hAnsi="Arial" w:cs="Arial"/>
          <w:b/>
          <w:bCs/>
          <w:color w:val="000000"/>
          <w:sz w:val="28"/>
          <w:szCs w:val="28"/>
        </w:rPr>
        <w:t>Detailliertes Wissen und handfeste Fähigkeiten</w:t>
      </w:r>
    </w:p>
    <w:p w14:paraId="295D75AE" w14:textId="77777777" w:rsidR="00172009" w:rsidRPr="00E67610" w:rsidRDefault="00172009" w:rsidP="00172009">
      <w:pPr>
        <w:autoSpaceDE w:val="0"/>
        <w:autoSpaceDN w:val="0"/>
        <w:adjustRightInd w:val="0"/>
        <w:spacing w:after="0" w:line="360" w:lineRule="auto"/>
        <w:ind w:right="-1984"/>
        <w:rPr>
          <w:rFonts w:ascii="Arial" w:hAnsi="Arial" w:cs="Tahoma"/>
          <w:b/>
          <w:sz w:val="20"/>
          <w:szCs w:val="20"/>
        </w:rPr>
      </w:pPr>
      <w:proofErr w:type="spellStart"/>
      <w:r>
        <w:rPr>
          <w:rFonts w:ascii="Arial" w:hAnsi="Arial" w:cs="Tahoma"/>
          <w:b/>
          <w:sz w:val="20"/>
          <w:szCs w:val="20"/>
        </w:rPr>
        <w:t>Vivax</w:t>
      </w:r>
      <w:proofErr w:type="spellEnd"/>
      <w:r>
        <w:rPr>
          <w:rFonts w:ascii="Arial" w:hAnsi="Arial" w:cs="Tahoma"/>
          <w:b/>
          <w:sz w:val="20"/>
          <w:szCs w:val="20"/>
        </w:rPr>
        <w:t xml:space="preserve"> Solution GmbH bietet Ausbildungsprogramm zum Aktivtechniker Telekommunikation</w:t>
      </w:r>
    </w:p>
    <w:p w14:paraId="01786031" w14:textId="77777777" w:rsidR="00172009" w:rsidRPr="00E67610" w:rsidRDefault="00172009" w:rsidP="00172009">
      <w:pPr>
        <w:autoSpaceDE w:val="0"/>
        <w:autoSpaceDN w:val="0"/>
        <w:adjustRightInd w:val="0"/>
        <w:spacing w:after="0" w:line="360" w:lineRule="auto"/>
        <w:ind w:right="-1984"/>
        <w:rPr>
          <w:rFonts w:ascii="Arial" w:hAnsi="Arial" w:cs="Tahoma"/>
          <w:b/>
          <w:sz w:val="20"/>
          <w:szCs w:val="20"/>
        </w:rPr>
      </w:pPr>
    </w:p>
    <w:p w14:paraId="020EF253" w14:textId="1408B4B9" w:rsidR="00172009" w:rsidRDefault="00172009" w:rsidP="00172009">
      <w:pPr>
        <w:spacing w:line="360" w:lineRule="auto"/>
        <w:rPr>
          <w:rFonts w:ascii="Arial" w:hAnsi="Arial" w:cs="Arial"/>
          <w:b/>
          <w:bCs/>
          <w:color w:val="000000"/>
          <w:sz w:val="20"/>
          <w:szCs w:val="20"/>
        </w:rPr>
      </w:pPr>
      <w:r>
        <w:rPr>
          <w:rFonts w:ascii="Arial" w:hAnsi="Arial" w:cs="Arial"/>
          <w:b/>
          <w:bCs/>
          <w:color w:val="000000"/>
          <w:sz w:val="20"/>
          <w:szCs w:val="20"/>
        </w:rPr>
        <w:t xml:space="preserve">Der erfolgreiche Betrieb von Telekommunikationsnetzen erfordert detaillierte Kenntnisse zu deren Funktionsweise. Mit ihrem neuen Ausbildungsprogramm zum zertifizierten Aktivtechniker Telekommunikation stattet die zur </w:t>
      </w:r>
      <w:proofErr w:type="spellStart"/>
      <w:r>
        <w:rPr>
          <w:rFonts w:ascii="Arial" w:hAnsi="Arial" w:cs="Arial"/>
          <w:b/>
          <w:bCs/>
          <w:color w:val="000000"/>
          <w:sz w:val="20"/>
          <w:szCs w:val="20"/>
        </w:rPr>
        <w:t>tktVivax</w:t>
      </w:r>
      <w:proofErr w:type="spellEnd"/>
      <w:r>
        <w:rPr>
          <w:rFonts w:ascii="Arial" w:hAnsi="Arial" w:cs="Arial"/>
          <w:b/>
          <w:bCs/>
          <w:color w:val="000000"/>
          <w:sz w:val="20"/>
          <w:szCs w:val="20"/>
        </w:rPr>
        <w:t xml:space="preserve"> Group gehörende </w:t>
      </w:r>
      <w:proofErr w:type="spellStart"/>
      <w:r>
        <w:rPr>
          <w:rFonts w:ascii="Arial" w:hAnsi="Arial" w:cs="Arial"/>
          <w:b/>
          <w:bCs/>
          <w:color w:val="000000"/>
          <w:sz w:val="20"/>
          <w:szCs w:val="20"/>
        </w:rPr>
        <w:t>Vivax</w:t>
      </w:r>
      <w:proofErr w:type="spellEnd"/>
      <w:r>
        <w:rPr>
          <w:rFonts w:ascii="Arial" w:hAnsi="Arial" w:cs="Arial"/>
          <w:b/>
          <w:bCs/>
          <w:color w:val="000000"/>
          <w:sz w:val="20"/>
          <w:szCs w:val="20"/>
        </w:rPr>
        <w:t xml:space="preserve"> Solution GmbH angehende Administratoren und Administratorinnen deshalb nun mit dem nötigen Know-how aus. Im Rahmen der Lektionen bekommen die Teilnehmenden theoretisches Wissen sowie konkrete Fertigkeiten vermittelt, die in praktischen Übungen direkt angewandt werden. Auf Basis ihrer Erfahrungen aus zahlreichen Breitbandprojekten geben die Ausbilder unter anderem grundlegende Kenntnisse zur Installation und Konfiguration von </w:t>
      </w:r>
      <w:r w:rsidRPr="00E77A35">
        <w:rPr>
          <w:rFonts w:ascii="Arial" w:hAnsi="Arial" w:cs="Arial"/>
          <w:b/>
          <w:bCs/>
          <w:color w:val="000000"/>
          <w:sz w:val="20"/>
          <w:szCs w:val="20"/>
        </w:rPr>
        <w:t>IP-Netzwerke</w:t>
      </w:r>
      <w:r>
        <w:rPr>
          <w:rFonts w:ascii="Arial" w:hAnsi="Arial" w:cs="Arial"/>
          <w:b/>
          <w:bCs/>
          <w:color w:val="000000"/>
          <w:sz w:val="20"/>
          <w:szCs w:val="20"/>
        </w:rPr>
        <w:t xml:space="preserve">n sowie entsprechender Netzwerkkomponenten weiter. Auf diese Weise ausgebildete Aktivtechniker sind in der Lage, Telekommunikationsnetze vollumfänglich zu planen, aufzubauen, zu steuern und zu warten. </w:t>
      </w:r>
    </w:p>
    <w:p w14:paraId="13D7EB5E" w14:textId="6E078AB1" w:rsidR="003C0FC2" w:rsidRPr="005E1591" w:rsidRDefault="00172009" w:rsidP="00172009">
      <w:pPr>
        <w:spacing w:line="360" w:lineRule="auto"/>
        <w:rPr>
          <w:rFonts w:ascii="Arial" w:hAnsi="Arial" w:cs="Arial"/>
          <w:color w:val="000000"/>
          <w:sz w:val="20"/>
          <w:szCs w:val="20"/>
        </w:rPr>
      </w:pPr>
      <w:r>
        <w:rPr>
          <w:rFonts w:ascii="Arial" w:hAnsi="Arial" w:cs="Arial"/>
          <w:color w:val="000000"/>
          <w:sz w:val="20"/>
          <w:szCs w:val="20"/>
        </w:rPr>
        <w:t xml:space="preserve">Als Lösungsanbieter hat es sich die </w:t>
      </w:r>
      <w:proofErr w:type="spellStart"/>
      <w:r>
        <w:rPr>
          <w:rFonts w:ascii="Arial" w:hAnsi="Arial" w:cs="Arial"/>
          <w:color w:val="000000"/>
          <w:sz w:val="20"/>
          <w:szCs w:val="20"/>
        </w:rPr>
        <w:t>Vivax</w:t>
      </w:r>
      <w:proofErr w:type="spellEnd"/>
      <w:r>
        <w:rPr>
          <w:rFonts w:ascii="Arial" w:hAnsi="Arial" w:cs="Arial"/>
          <w:color w:val="000000"/>
          <w:sz w:val="20"/>
          <w:szCs w:val="20"/>
        </w:rPr>
        <w:t xml:space="preserve"> Solution GmbH zu Aufgabe gemacht, Unternehmen bestmöglich im hart umkämpften Breitbandmarkt aufzustellen. Für die </w:t>
      </w:r>
      <w:proofErr w:type="spellStart"/>
      <w:r>
        <w:rPr>
          <w:rFonts w:ascii="Arial" w:hAnsi="Arial" w:cs="Arial"/>
          <w:color w:val="000000"/>
          <w:sz w:val="20"/>
          <w:szCs w:val="20"/>
        </w:rPr>
        <w:t>tktVivax</w:t>
      </w:r>
      <w:proofErr w:type="spellEnd"/>
      <w:r>
        <w:rPr>
          <w:rFonts w:ascii="Arial" w:hAnsi="Arial" w:cs="Arial"/>
          <w:color w:val="000000"/>
          <w:sz w:val="20"/>
          <w:szCs w:val="20"/>
        </w:rPr>
        <w:t xml:space="preserve">-Tochter spielen hierbei entsprechend ausgebildete Mitarbeiter eine entscheidende Rolle: „Die Administration von Telekommunikationsnetzen erfordert sehr spezifische Kenntnisse – das kann nicht einfach jeder gelernte Netzwerkadministrator sofort übernehmen. Deswegen bieten wir jetzt ein gezielt gestaltetes Aus- und Weiterbildungsprogramm zum zertifizierten Aktivtechniker Telekommunikation“, erläutert Sven Siebrands, Geschäftsführer der </w:t>
      </w:r>
      <w:proofErr w:type="spellStart"/>
      <w:r>
        <w:rPr>
          <w:rFonts w:ascii="Arial" w:hAnsi="Arial" w:cs="Arial"/>
          <w:color w:val="000000"/>
          <w:sz w:val="20"/>
          <w:szCs w:val="20"/>
        </w:rPr>
        <w:t>Vivax</w:t>
      </w:r>
      <w:proofErr w:type="spellEnd"/>
      <w:r>
        <w:rPr>
          <w:rFonts w:ascii="Arial" w:hAnsi="Arial" w:cs="Arial"/>
          <w:color w:val="000000"/>
          <w:sz w:val="20"/>
          <w:szCs w:val="20"/>
        </w:rPr>
        <w:t xml:space="preserve"> Solution. Dieses deckt ein breites Spektrum an Inhalten ab, die detailliert und praxisorientiert vermittelt werden. </w:t>
      </w:r>
    </w:p>
    <w:p w14:paraId="7F8AE430" w14:textId="5CE68DB9" w:rsidR="00172009" w:rsidRPr="0060472D" w:rsidRDefault="00172009" w:rsidP="00172009">
      <w:pPr>
        <w:spacing w:line="360" w:lineRule="auto"/>
        <w:rPr>
          <w:rFonts w:ascii="Arial" w:hAnsi="Arial" w:cs="Arial"/>
          <w:b/>
          <w:bCs/>
          <w:color w:val="000000"/>
          <w:sz w:val="20"/>
          <w:szCs w:val="20"/>
        </w:rPr>
      </w:pPr>
      <w:r>
        <w:rPr>
          <w:rFonts w:ascii="Arial" w:hAnsi="Arial" w:cs="Arial"/>
          <w:b/>
          <w:bCs/>
          <w:color w:val="000000"/>
          <w:sz w:val="20"/>
          <w:szCs w:val="20"/>
        </w:rPr>
        <w:t>Das Gelernte praktisch anwenden</w:t>
      </w:r>
    </w:p>
    <w:p w14:paraId="0E610F4F" w14:textId="589E2811" w:rsidR="00172009" w:rsidRDefault="00172009" w:rsidP="00172009">
      <w:pPr>
        <w:spacing w:line="360" w:lineRule="auto"/>
        <w:rPr>
          <w:rFonts w:ascii="Arial" w:hAnsi="Arial" w:cs="Arial"/>
          <w:color w:val="000000"/>
          <w:sz w:val="20"/>
          <w:szCs w:val="20"/>
        </w:rPr>
      </w:pPr>
      <w:r>
        <w:rPr>
          <w:rFonts w:ascii="Arial" w:hAnsi="Arial" w:cs="Arial"/>
          <w:color w:val="000000"/>
          <w:sz w:val="20"/>
          <w:szCs w:val="20"/>
        </w:rPr>
        <w:t xml:space="preserve">Um die Teilnehmenden bestmöglich auf die eigenverantwortliche Installation, Steuerung und Wartung sämtlicher Aktivkomponenten eines Breitbandnetzes vorzubereiten, werden dementsprechend viele verschiedene Aspekte behandelt. </w:t>
      </w:r>
      <w:r w:rsidRPr="0014450F">
        <w:rPr>
          <w:rFonts w:ascii="Arial" w:hAnsi="Arial" w:cs="Arial"/>
          <w:color w:val="000000"/>
          <w:sz w:val="20"/>
          <w:szCs w:val="20"/>
        </w:rPr>
        <w:t>Netzwerktopologien und verschiedene Übertragungstechnologien</w:t>
      </w:r>
      <w:r>
        <w:rPr>
          <w:rFonts w:ascii="Arial" w:hAnsi="Arial" w:cs="Arial"/>
          <w:color w:val="000000"/>
          <w:sz w:val="20"/>
          <w:szCs w:val="20"/>
        </w:rPr>
        <w:t xml:space="preserve"> spielen </w:t>
      </w:r>
      <w:r>
        <w:rPr>
          <w:rFonts w:ascii="Arial" w:hAnsi="Arial" w:cs="Arial"/>
          <w:color w:val="000000"/>
          <w:sz w:val="20"/>
          <w:szCs w:val="20"/>
        </w:rPr>
        <w:lastRenderedPageBreak/>
        <w:t xml:space="preserve">hierbei eine ebenso wichtige Rolle wie die Funktionsweise von Routern und Switches oder die Grundlagen von </w:t>
      </w:r>
      <w:r w:rsidRPr="007410A9">
        <w:rPr>
          <w:rFonts w:ascii="Arial" w:hAnsi="Arial" w:cs="Arial"/>
          <w:color w:val="000000"/>
          <w:sz w:val="20"/>
          <w:szCs w:val="20"/>
        </w:rPr>
        <w:t>Routing</w:t>
      </w:r>
      <w:r>
        <w:rPr>
          <w:rFonts w:ascii="Arial" w:hAnsi="Arial" w:cs="Arial"/>
          <w:color w:val="000000"/>
          <w:sz w:val="20"/>
          <w:szCs w:val="20"/>
        </w:rPr>
        <w:t xml:space="preserve">- und </w:t>
      </w:r>
      <w:proofErr w:type="spellStart"/>
      <w:r>
        <w:rPr>
          <w:rFonts w:ascii="Arial" w:hAnsi="Arial" w:cs="Arial"/>
          <w:color w:val="000000"/>
          <w:sz w:val="20"/>
          <w:szCs w:val="20"/>
        </w:rPr>
        <w:t>Switching</w:t>
      </w:r>
      <w:proofErr w:type="spellEnd"/>
      <w:r w:rsidR="003A2746">
        <w:rPr>
          <w:rFonts w:ascii="Arial" w:hAnsi="Arial" w:cs="Arial"/>
          <w:color w:val="000000"/>
          <w:sz w:val="20"/>
          <w:szCs w:val="20"/>
        </w:rPr>
        <w:t>-P</w:t>
      </w:r>
      <w:r w:rsidRPr="007410A9">
        <w:rPr>
          <w:rFonts w:ascii="Arial" w:hAnsi="Arial" w:cs="Arial"/>
          <w:color w:val="000000"/>
          <w:sz w:val="20"/>
          <w:szCs w:val="20"/>
        </w:rPr>
        <w:t>rotokolle</w:t>
      </w:r>
      <w:r>
        <w:rPr>
          <w:rFonts w:ascii="Arial" w:hAnsi="Arial" w:cs="Arial"/>
          <w:color w:val="000000"/>
          <w:sz w:val="20"/>
          <w:szCs w:val="20"/>
        </w:rPr>
        <w:t>n wie</w:t>
      </w:r>
      <w:r w:rsidRPr="007410A9">
        <w:rPr>
          <w:rFonts w:ascii="Arial" w:hAnsi="Arial" w:cs="Arial"/>
          <w:color w:val="000000"/>
          <w:sz w:val="20"/>
          <w:szCs w:val="20"/>
        </w:rPr>
        <w:t xml:space="preserve"> OSPF</w:t>
      </w:r>
      <w:r>
        <w:rPr>
          <w:rFonts w:ascii="Arial" w:hAnsi="Arial" w:cs="Arial"/>
          <w:color w:val="000000"/>
          <w:sz w:val="20"/>
          <w:szCs w:val="20"/>
        </w:rPr>
        <w:t xml:space="preserve"> und </w:t>
      </w:r>
      <w:proofErr w:type="spellStart"/>
      <w:r>
        <w:rPr>
          <w:rFonts w:ascii="Arial" w:hAnsi="Arial" w:cs="Arial"/>
          <w:color w:val="000000"/>
          <w:sz w:val="20"/>
          <w:szCs w:val="20"/>
        </w:rPr>
        <w:t>Spanning</w:t>
      </w:r>
      <w:proofErr w:type="spellEnd"/>
      <w:r w:rsidR="003A2746">
        <w:rPr>
          <w:rFonts w:ascii="Arial" w:hAnsi="Arial" w:cs="Arial"/>
          <w:color w:val="000000"/>
          <w:sz w:val="20"/>
          <w:szCs w:val="20"/>
        </w:rPr>
        <w:t xml:space="preserve"> </w:t>
      </w:r>
      <w:proofErr w:type="spellStart"/>
      <w:r>
        <w:rPr>
          <w:rFonts w:ascii="Arial" w:hAnsi="Arial" w:cs="Arial"/>
          <w:color w:val="000000"/>
          <w:sz w:val="20"/>
          <w:szCs w:val="20"/>
        </w:rPr>
        <w:t>Tree</w:t>
      </w:r>
      <w:proofErr w:type="spellEnd"/>
      <w:r>
        <w:rPr>
          <w:rFonts w:ascii="Arial" w:hAnsi="Arial" w:cs="Arial"/>
          <w:color w:val="000000"/>
          <w:sz w:val="20"/>
          <w:szCs w:val="20"/>
        </w:rPr>
        <w:t xml:space="preserve">. Neben grundsätzlichem Know-how zu IP-Netzen, werden den Programmteilnehmern auch </w:t>
      </w:r>
      <w:r w:rsidRPr="00851506">
        <w:rPr>
          <w:rFonts w:ascii="Arial" w:hAnsi="Arial" w:cs="Arial"/>
          <w:color w:val="000000"/>
          <w:sz w:val="20"/>
          <w:szCs w:val="20"/>
        </w:rPr>
        <w:t>telekommunikationsspezifische</w:t>
      </w:r>
      <w:r>
        <w:rPr>
          <w:rFonts w:ascii="Arial" w:hAnsi="Arial" w:cs="Arial"/>
          <w:color w:val="000000"/>
          <w:sz w:val="20"/>
          <w:szCs w:val="20"/>
        </w:rPr>
        <w:t xml:space="preserve"> Systeme wie BRAS, ACS und MSAN anschaulich und mit einer aktiven Herangehensweise nähergebracht. Sven Siebrands hierzu: „Wichtig ist, die Aus- und Weiterbildung sehr praxisbezogen zu gestalten, mit einer spürbaren Hands-on-Mentalität. Deswegen wird das theoretische Wissen aus den Kursen konsequent mit praktischen Übungen und Laborversuchen ergänzt. Nur so kann man das Gelernte später auch zuverlässig anwenden.“ </w:t>
      </w:r>
    </w:p>
    <w:p w14:paraId="6A1AE1F5" w14:textId="77777777" w:rsidR="00172009" w:rsidRPr="00B001E6" w:rsidRDefault="00172009" w:rsidP="00172009">
      <w:pPr>
        <w:spacing w:line="360" w:lineRule="auto"/>
        <w:rPr>
          <w:rFonts w:ascii="Arial" w:hAnsi="Arial" w:cs="Arial"/>
          <w:color w:val="000000"/>
          <w:sz w:val="20"/>
          <w:szCs w:val="20"/>
        </w:rPr>
      </w:pPr>
    </w:p>
    <w:tbl>
      <w:tblPr>
        <w:tblW w:w="9781" w:type="dxa"/>
        <w:tblLook w:val="04A0" w:firstRow="1" w:lastRow="0" w:firstColumn="1" w:lastColumn="0" w:noHBand="0" w:noVBand="1"/>
      </w:tblPr>
      <w:tblGrid>
        <w:gridCol w:w="4962"/>
        <w:gridCol w:w="4819"/>
      </w:tblGrid>
      <w:tr w:rsidR="00172009" w:rsidRPr="000655B7" w14:paraId="618962F0" w14:textId="77777777" w:rsidTr="009C6191">
        <w:tc>
          <w:tcPr>
            <w:tcW w:w="4962" w:type="dxa"/>
            <w:shd w:val="clear" w:color="auto" w:fill="auto"/>
          </w:tcPr>
          <w:p w14:paraId="245B6C31" w14:textId="7A390E5A" w:rsidR="00172009" w:rsidRDefault="00172009" w:rsidP="00A201A5">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r w:rsidRPr="000655B7">
              <w:rPr>
                <w:rFonts w:ascii="Arial" w:hAnsi="Arial" w:cs="Calibri"/>
                <w:b/>
                <w:sz w:val="16"/>
                <w:szCs w:val="26"/>
                <w:lang w:eastAsia="de-DE"/>
              </w:rPr>
              <w:t>Kontaktdaten:</w:t>
            </w:r>
            <w:r>
              <w:rPr>
                <w:rFonts w:ascii="Arial" w:hAnsi="Arial" w:cs="Calibri"/>
                <w:b/>
                <w:sz w:val="16"/>
                <w:szCs w:val="26"/>
                <w:lang w:eastAsia="de-DE"/>
              </w:rPr>
              <w:br/>
            </w: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proofErr w:type="spellStart"/>
            <w:r w:rsidR="00A201A5" w:rsidRPr="00A201A5">
              <w:rPr>
                <w:rFonts w:ascii="Arial" w:hAnsi="Arial" w:cs="Calibri"/>
                <w:sz w:val="16"/>
                <w:szCs w:val="26"/>
                <w:lang w:eastAsia="de-DE"/>
              </w:rPr>
              <w:t>Lietzenburger</w:t>
            </w:r>
            <w:proofErr w:type="spellEnd"/>
            <w:r w:rsidR="00A201A5" w:rsidRPr="00A201A5">
              <w:rPr>
                <w:rFonts w:ascii="Arial" w:hAnsi="Arial" w:cs="Calibri"/>
                <w:sz w:val="16"/>
                <w:szCs w:val="26"/>
                <w:lang w:eastAsia="de-DE"/>
              </w:rPr>
              <w:t xml:space="preserve"> Straße 69-71</w:t>
            </w:r>
            <w:r w:rsidR="00A201A5">
              <w:rPr>
                <w:rFonts w:ascii="Arial" w:hAnsi="Arial" w:cs="Calibri"/>
                <w:sz w:val="16"/>
                <w:szCs w:val="26"/>
                <w:lang w:eastAsia="de-DE"/>
              </w:rPr>
              <w:t xml:space="preserve"> </w:t>
            </w:r>
            <w:r>
              <w:rPr>
                <w:rFonts w:ascii="Arial" w:hAnsi="Arial" w:cs="Calibri"/>
                <w:sz w:val="16"/>
                <w:szCs w:val="26"/>
                <w:lang w:eastAsia="de-DE"/>
              </w:rPr>
              <w:t>–</w:t>
            </w:r>
            <w:r w:rsidRPr="007B0E5E">
              <w:rPr>
                <w:rFonts w:ascii="Arial" w:hAnsi="Arial" w:cs="Calibri"/>
                <w:sz w:val="16"/>
                <w:szCs w:val="26"/>
                <w:lang w:eastAsia="de-DE"/>
              </w:rPr>
              <w:t> 1</w:t>
            </w:r>
            <w:r w:rsidR="00A201A5">
              <w:rPr>
                <w:rFonts w:ascii="Arial" w:hAnsi="Arial" w:cs="Calibri"/>
                <w:sz w:val="16"/>
                <w:szCs w:val="26"/>
                <w:lang w:eastAsia="de-DE"/>
              </w:rPr>
              <w:t>0719</w:t>
            </w:r>
            <w:r w:rsidRPr="007B0E5E">
              <w:rPr>
                <w:rFonts w:ascii="Arial" w:hAnsi="Arial" w:cs="Calibri"/>
                <w:sz w:val="16"/>
                <w:szCs w:val="26"/>
                <w:lang w:eastAsia="de-DE"/>
              </w:rPr>
              <w:t xml:space="preserve">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8" w:history="1">
              <w:r w:rsidRPr="006233F9">
                <w:rPr>
                  <w:rStyle w:val="Hyperlink"/>
                  <w:rFonts w:ascii="Arial" w:hAnsi="Arial" w:cs="Calibri"/>
                  <w:sz w:val="16"/>
                  <w:szCs w:val="26"/>
                  <w:lang w:eastAsia="de-DE"/>
                </w:rPr>
                <w:t>www.tkt-vivax.de</w:t>
              </w:r>
            </w:hyperlink>
          </w:p>
          <w:p w14:paraId="625254C3" w14:textId="77777777" w:rsidR="00172009" w:rsidRPr="004E3948" w:rsidRDefault="00172009" w:rsidP="009C6191">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p>
        </w:tc>
        <w:tc>
          <w:tcPr>
            <w:tcW w:w="4819" w:type="dxa"/>
            <w:shd w:val="clear" w:color="auto" w:fill="auto"/>
          </w:tcPr>
          <w:p w14:paraId="0B8AA931" w14:textId="77777777" w:rsidR="00172009" w:rsidRPr="000655B7" w:rsidRDefault="00172009" w:rsidP="009C6191">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9"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p w14:paraId="6EA57C7B" w14:textId="77777777" w:rsidR="00172009" w:rsidRPr="00C82FEA" w:rsidRDefault="00172009" w:rsidP="00172009">
      <w:pPr>
        <w:widowControl w:val="0"/>
        <w:autoSpaceDE w:val="0"/>
        <w:autoSpaceDN w:val="0"/>
        <w:adjustRightInd w:val="0"/>
        <w:spacing w:line="240" w:lineRule="auto"/>
        <w:ind w:left="34" w:right="-1134"/>
        <w:rPr>
          <w:rFonts w:ascii="Arial" w:hAnsi="Arial" w:cs="Calibri"/>
          <w:sz w:val="16"/>
          <w:szCs w:val="26"/>
          <w:lang w:eastAsia="de-DE"/>
        </w:rPr>
      </w:pPr>
      <w:r w:rsidRPr="000655B7">
        <w:rPr>
          <w:rFonts w:ascii="Arial" w:hAnsi="Arial" w:cs="Calibri"/>
          <w:sz w:val="16"/>
          <w:szCs w:val="26"/>
          <w:lang w:eastAsia="de-DE"/>
        </w:rPr>
        <w:t>Die</w:t>
      </w:r>
      <w:r>
        <w:rPr>
          <w:rFonts w:ascii="Arial" w:hAnsi="Arial" w:cs="Calibri"/>
          <w:sz w:val="16"/>
          <w:szCs w:val="26"/>
          <w:lang w:eastAsia="de-DE"/>
        </w:rPr>
        <w:t xml:space="preserve"> </w:t>
      </w:r>
      <w:proofErr w:type="spellStart"/>
      <w:r>
        <w:rPr>
          <w:rFonts w:ascii="Arial" w:hAnsi="Arial" w:cs="Calibri"/>
          <w:sz w:val="16"/>
          <w:szCs w:val="26"/>
          <w:lang w:eastAsia="de-DE"/>
        </w:rPr>
        <w:t>tktVivax</w:t>
      </w:r>
      <w:proofErr w:type="spellEnd"/>
      <w:r>
        <w:rPr>
          <w:rFonts w:ascii="Arial" w:hAnsi="Arial" w:cs="Calibri"/>
          <w:sz w:val="16"/>
          <w:szCs w:val="26"/>
          <w:lang w:eastAsia="de-DE"/>
        </w:rPr>
        <w:t xml:space="preserve"> </w:t>
      </w:r>
      <w:r w:rsidRPr="000655B7">
        <w:rPr>
          <w:rFonts w:ascii="Arial" w:hAnsi="Arial" w:cs="Calibri"/>
          <w:sz w:val="16"/>
          <w:szCs w:val="26"/>
          <w:lang w:eastAsia="de-DE"/>
        </w:rPr>
        <w:t xml:space="preserve">GmbH mit Sitz in </w:t>
      </w:r>
      <w:r>
        <w:rPr>
          <w:rFonts w:ascii="Arial" w:hAnsi="Arial" w:cs="Calibri"/>
          <w:sz w:val="16"/>
          <w:szCs w:val="26"/>
          <w:lang w:eastAsia="de-DE"/>
        </w:rPr>
        <w:t xml:space="preserve">Berlin und Niederlassungen in Stuttgart (Backnang), Köln und Hamburg unterstützt ihre Kunden im </w:t>
      </w:r>
      <w:r w:rsidRPr="007749DD">
        <w:rPr>
          <w:rFonts w:ascii="Arial" w:hAnsi="Arial" w:cs="Calibri"/>
          <w:sz w:val="16"/>
          <w:szCs w:val="26"/>
          <w:lang w:eastAsia="de-DE"/>
        </w:rPr>
        <w:t xml:space="preserve">Bereich zukunftsorientierter Telekommunikationstechnologien </w:t>
      </w:r>
      <w:r>
        <w:rPr>
          <w:rFonts w:ascii="Arial" w:hAnsi="Arial" w:cs="Calibri"/>
          <w:sz w:val="16"/>
          <w:szCs w:val="26"/>
          <w:lang w:eastAsia="de-DE"/>
        </w:rPr>
        <w:t>sowie mit</w:t>
      </w:r>
      <w:r w:rsidRPr="007749DD">
        <w:rPr>
          <w:rFonts w:ascii="Arial" w:hAnsi="Arial" w:cs="Calibri"/>
          <w:sz w:val="16"/>
          <w:szCs w:val="26"/>
          <w:lang w:eastAsia="de-DE"/>
        </w:rPr>
        <w:t xml:space="preserve"> Organisations-, Prozess- und Digi</w:t>
      </w:r>
      <w:r>
        <w:rPr>
          <w:rFonts w:ascii="Arial" w:hAnsi="Arial" w:cs="Calibri"/>
          <w:sz w:val="16"/>
          <w:szCs w:val="26"/>
          <w:lang w:eastAsia="de-DE"/>
        </w:rPr>
        <w:t>t</w:t>
      </w:r>
      <w:r w:rsidRPr="007749DD">
        <w:rPr>
          <w:rFonts w:ascii="Arial" w:hAnsi="Arial" w:cs="Calibri"/>
          <w:sz w:val="16"/>
          <w:szCs w:val="26"/>
          <w:lang w:eastAsia="de-DE"/>
        </w:rPr>
        <w:t>alisierungsberatung in der kommunalen Versorgungswirtschaft.</w:t>
      </w:r>
      <w:r>
        <w:rPr>
          <w:rFonts w:ascii="Arial" w:hAnsi="Arial" w:cs="Calibri"/>
          <w:sz w:val="16"/>
          <w:szCs w:val="26"/>
          <w:lang w:eastAsia="de-DE"/>
        </w:rPr>
        <w:t xml:space="preserve"> Mit rund 50 Mitarbeitern deckt das Beratungsunternehmen ein breites Spektrum von der Analyse, </w:t>
      </w:r>
      <w:r w:rsidRPr="00AD4250">
        <w:rPr>
          <w:rFonts w:ascii="Arial" w:hAnsi="Arial" w:cs="Calibri"/>
          <w:sz w:val="16"/>
          <w:szCs w:val="26"/>
          <w:lang w:eastAsia="de-DE"/>
        </w:rPr>
        <w:t>Strategiefindung und Fördermittelberatung über die Neu- und Umgestaltung von Prozessen und Organisationen</w:t>
      </w:r>
      <w:r>
        <w:rPr>
          <w:rFonts w:ascii="Arial" w:hAnsi="Arial" w:cs="Calibri"/>
          <w:sz w:val="16"/>
          <w:szCs w:val="26"/>
          <w:lang w:eastAsia="de-DE"/>
        </w:rPr>
        <w:t xml:space="preserve"> in allen Bereichen der Versorgungswirtschaft</w:t>
      </w:r>
      <w:r w:rsidRPr="00AD4250">
        <w:rPr>
          <w:rFonts w:ascii="Arial" w:hAnsi="Arial" w:cs="Calibri"/>
          <w:sz w:val="16"/>
          <w:szCs w:val="26"/>
          <w:lang w:eastAsia="de-DE"/>
        </w:rPr>
        <w:t xml:space="preserve"> bis hin zur Planungs- und Umsetzungsbegleitung</w:t>
      </w:r>
      <w:r>
        <w:rPr>
          <w:rFonts w:ascii="Arial" w:hAnsi="Arial" w:cs="Calibri"/>
          <w:sz w:val="16"/>
          <w:szCs w:val="26"/>
          <w:lang w:eastAsia="de-DE"/>
        </w:rPr>
        <w:t xml:space="preserve"> von Glasfaser- und 5G-Infrastrukturen an. Zielgruppe sind sowohl Stadtwerke als auch Kommunalverwaltungen.</w:t>
      </w:r>
    </w:p>
    <w:bookmarkEnd w:id="0"/>
    <w:bookmarkEnd w:id="1"/>
    <w:p w14:paraId="5DA57F15" w14:textId="77777777" w:rsidR="00172009" w:rsidRPr="006D6479" w:rsidRDefault="00172009" w:rsidP="00172009"/>
    <w:p w14:paraId="310920F8" w14:textId="77777777" w:rsidR="00172009" w:rsidRPr="00BA7304" w:rsidRDefault="00172009" w:rsidP="00172009"/>
    <w:p w14:paraId="2E55E5C6" w14:textId="7E857728" w:rsidR="007749DD" w:rsidRPr="00172009" w:rsidRDefault="007749DD" w:rsidP="00172009"/>
    <w:sectPr w:rsidR="007749DD" w:rsidRPr="00172009" w:rsidSect="000E11A2">
      <w:headerReference w:type="default" r:id="rId10"/>
      <w:pgSz w:w="12240" w:h="15840"/>
      <w:pgMar w:top="1799" w:right="3735"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F096AD" w14:textId="77777777" w:rsidR="00D0005C" w:rsidRDefault="00D0005C" w:rsidP="00BF70FE">
      <w:pPr>
        <w:spacing w:after="0" w:line="240" w:lineRule="auto"/>
      </w:pPr>
      <w:r>
        <w:separator/>
      </w:r>
    </w:p>
  </w:endnote>
  <w:endnote w:type="continuationSeparator" w:id="0">
    <w:p w14:paraId="7449F74F" w14:textId="77777777" w:rsidR="00D0005C" w:rsidRDefault="00D0005C"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A88183" w14:textId="77777777" w:rsidR="00D0005C" w:rsidRDefault="00D0005C" w:rsidP="00BF70FE">
      <w:pPr>
        <w:spacing w:after="0" w:line="240" w:lineRule="auto"/>
      </w:pPr>
      <w:r>
        <w:separator/>
      </w:r>
    </w:p>
  </w:footnote>
  <w:footnote w:type="continuationSeparator" w:id="0">
    <w:p w14:paraId="139A17D5" w14:textId="77777777" w:rsidR="00D0005C" w:rsidRDefault="00D0005C"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685" w14:textId="39EB2579" w:rsidR="00B96701" w:rsidRDefault="00AE0EC0" w:rsidP="00A201A5">
    <w:pPr>
      <w:pStyle w:val="Kopfzeile"/>
      <w:tabs>
        <w:tab w:val="clear" w:pos="9072"/>
      </w:tabs>
      <w:ind w:right="-2551"/>
    </w:pPr>
    <w:r>
      <w:rPr>
        <w:noProof/>
        <w:lang w:eastAsia="de-DE"/>
      </w:rPr>
      <w:tab/>
    </w:r>
    <w:r w:rsidR="00A201A5">
      <w:rPr>
        <w:noProof/>
        <w:lang w:eastAsia="de-DE"/>
      </w:rPr>
      <w:t xml:space="preserve"> </w:t>
    </w:r>
    <w:r w:rsidR="00A201A5">
      <w:rPr>
        <w:noProof/>
        <w:lang w:eastAsia="de-DE"/>
      </w:rPr>
      <w:tab/>
    </w:r>
    <w:r w:rsidR="00A201A5">
      <w:rPr>
        <w:noProof/>
        <w:lang w:eastAsia="de-DE"/>
      </w:rPr>
      <w:tab/>
    </w:r>
    <w:r>
      <w:rPr>
        <w:noProof/>
        <w:lang w:eastAsia="de-DE"/>
      </w:rPr>
      <w:tab/>
    </w:r>
    <w:r w:rsidR="00A201A5">
      <w:rPr>
        <w:noProof/>
        <w:lang w:eastAsia="de-DE"/>
      </w:rPr>
      <w:drawing>
        <wp:inline distT="0" distB="0" distL="0" distR="0" wp14:anchorId="704CE038" wp14:editId="01D81B88">
          <wp:extent cx="2040475" cy="588245"/>
          <wp:effectExtent l="0" t="0" r="4445" b="0"/>
          <wp:docPr id="1" name="Grafik 1"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ClipArt enthält.&#10;&#10;Automatisch generierte Beschreibung"/>
                  <pic:cNvPicPr/>
                </pic:nvPicPr>
                <pic:blipFill>
                  <a:blip r:embed="rId1"/>
                  <a:stretch>
                    <a:fillRect/>
                  </a:stretch>
                </pic:blipFill>
                <pic:spPr>
                  <a:xfrm>
                    <a:off x="0" y="0"/>
                    <a:ext cx="2083477" cy="60064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8"/>
  <w:proofState w:spelling="clean" w:grammar="clean"/>
  <w:defaultTabStop w:val="708"/>
  <w:autoHyphenation/>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041E"/>
    <w:rsid w:val="00006AC0"/>
    <w:rsid w:val="0001276C"/>
    <w:rsid w:val="00026CFD"/>
    <w:rsid w:val="00037481"/>
    <w:rsid w:val="00037B8A"/>
    <w:rsid w:val="00040DBA"/>
    <w:rsid w:val="00041A6A"/>
    <w:rsid w:val="00044557"/>
    <w:rsid w:val="000541F5"/>
    <w:rsid w:val="00054244"/>
    <w:rsid w:val="0006200B"/>
    <w:rsid w:val="00065270"/>
    <w:rsid w:val="000655B7"/>
    <w:rsid w:val="0006582C"/>
    <w:rsid w:val="00065961"/>
    <w:rsid w:val="000678EA"/>
    <w:rsid w:val="0006791F"/>
    <w:rsid w:val="0007688A"/>
    <w:rsid w:val="00076CE4"/>
    <w:rsid w:val="000823CF"/>
    <w:rsid w:val="0008686C"/>
    <w:rsid w:val="00091E09"/>
    <w:rsid w:val="0009573A"/>
    <w:rsid w:val="000A0F03"/>
    <w:rsid w:val="000A1C71"/>
    <w:rsid w:val="000A1E6B"/>
    <w:rsid w:val="000A4C5E"/>
    <w:rsid w:val="000A4C93"/>
    <w:rsid w:val="000B5BA3"/>
    <w:rsid w:val="000C2AF9"/>
    <w:rsid w:val="000C46B3"/>
    <w:rsid w:val="000C4746"/>
    <w:rsid w:val="000D4DE3"/>
    <w:rsid w:val="000E087D"/>
    <w:rsid w:val="000E11A2"/>
    <w:rsid w:val="000E7CE7"/>
    <w:rsid w:val="000F2111"/>
    <w:rsid w:val="000F4F9D"/>
    <w:rsid w:val="00101591"/>
    <w:rsid w:val="0010198B"/>
    <w:rsid w:val="00104674"/>
    <w:rsid w:val="00104719"/>
    <w:rsid w:val="00106821"/>
    <w:rsid w:val="00131142"/>
    <w:rsid w:val="0013234F"/>
    <w:rsid w:val="00132DC4"/>
    <w:rsid w:val="00135237"/>
    <w:rsid w:val="00143BC5"/>
    <w:rsid w:val="0014450F"/>
    <w:rsid w:val="00155D50"/>
    <w:rsid w:val="00157861"/>
    <w:rsid w:val="001700C4"/>
    <w:rsid w:val="00172009"/>
    <w:rsid w:val="00181FBB"/>
    <w:rsid w:val="001849A2"/>
    <w:rsid w:val="00187FC7"/>
    <w:rsid w:val="001A14A1"/>
    <w:rsid w:val="001A220F"/>
    <w:rsid w:val="001B01DF"/>
    <w:rsid w:val="001C51EC"/>
    <w:rsid w:val="001C7838"/>
    <w:rsid w:val="001D2FB7"/>
    <w:rsid w:val="001E3CB7"/>
    <w:rsid w:val="001E6755"/>
    <w:rsid w:val="001E6F47"/>
    <w:rsid w:val="001F293E"/>
    <w:rsid w:val="0020049A"/>
    <w:rsid w:val="00205941"/>
    <w:rsid w:val="00207A9F"/>
    <w:rsid w:val="00211928"/>
    <w:rsid w:val="00213AF7"/>
    <w:rsid w:val="00221777"/>
    <w:rsid w:val="00233C8C"/>
    <w:rsid w:val="00235F66"/>
    <w:rsid w:val="00236787"/>
    <w:rsid w:val="00237217"/>
    <w:rsid w:val="00244E90"/>
    <w:rsid w:val="00255BB8"/>
    <w:rsid w:val="00262A08"/>
    <w:rsid w:val="00265589"/>
    <w:rsid w:val="002745F8"/>
    <w:rsid w:val="002757A3"/>
    <w:rsid w:val="0028558F"/>
    <w:rsid w:val="002A7D5D"/>
    <w:rsid w:val="002A7E29"/>
    <w:rsid w:val="002B1340"/>
    <w:rsid w:val="002B245C"/>
    <w:rsid w:val="002B36BE"/>
    <w:rsid w:val="002B3E9E"/>
    <w:rsid w:val="002C01AF"/>
    <w:rsid w:val="002D5B66"/>
    <w:rsid w:val="002D6045"/>
    <w:rsid w:val="002E0481"/>
    <w:rsid w:val="002E1504"/>
    <w:rsid w:val="002E33BB"/>
    <w:rsid w:val="002E6EA0"/>
    <w:rsid w:val="002F1BFF"/>
    <w:rsid w:val="002F6E7A"/>
    <w:rsid w:val="0030091A"/>
    <w:rsid w:val="00304113"/>
    <w:rsid w:val="00304144"/>
    <w:rsid w:val="00314048"/>
    <w:rsid w:val="00315669"/>
    <w:rsid w:val="003228B7"/>
    <w:rsid w:val="003274D8"/>
    <w:rsid w:val="00341A34"/>
    <w:rsid w:val="0035048A"/>
    <w:rsid w:val="00350A47"/>
    <w:rsid w:val="0035256E"/>
    <w:rsid w:val="00362AE7"/>
    <w:rsid w:val="00394D5C"/>
    <w:rsid w:val="003953CA"/>
    <w:rsid w:val="003A2746"/>
    <w:rsid w:val="003A3B30"/>
    <w:rsid w:val="003A43CA"/>
    <w:rsid w:val="003A6602"/>
    <w:rsid w:val="003A7B0C"/>
    <w:rsid w:val="003B1A9C"/>
    <w:rsid w:val="003B4407"/>
    <w:rsid w:val="003B6004"/>
    <w:rsid w:val="003B69BD"/>
    <w:rsid w:val="003C0B6F"/>
    <w:rsid w:val="003C0FC2"/>
    <w:rsid w:val="003C475B"/>
    <w:rsid w:val="003D63AC"/>
    <w:rsid w:val="003D642E"/>
    <w:rsid w:val="003D7AC5"/>
    <w:rsid w:val="003E1E07"/>
    <w:rsid w:val="003F5618"/>
    <w:rsid w:val="00402F7C"/>
    <w:rsid w:val="00406C69"/>
    <w:rsid w:val="00406EFB"/>
    <w:rsid w:val="004112BE"/>
    <w:rsid w:val="004137FD"/>
    <w:rsid w:val="00415B45"/>
    <w:rsid w:val="00427AD2"/>
    <w:rsid w:val="004306B3"/>
    <w:rsid w:val="004422BD"/>
    <w:rsid w:val="004467C0"/>
    <w:rsid w:val="004540FC"/>
    <w:rsid w:val="00454989"/>
    <w:rsid w:val="00455A88"/>
    <w:rsid w:val="004638B5"/>
    <w:rsid w:val="00463FE6"/>
    <w:rsid w:val="00465527"/>
    <w:rsid w:val="00465CBB"/>
    <w:rsid w:val="004713E0"/>
    <w:rsid w:val="004731DE"/>
    <w:rsid w:val="004810F6"/>
    <w:rsid w:val="00485A86"/>
    <w:rsid w:val="0049799F"/>
    <w:rsid w:val="00497AEF"/>
    <w:rsid w:val="004A425F"/>
    <w:rsid w:val="004A7502"/>
    <w:rsid w:val="004B0D7E"/>
    <w:rsid w:val="004B3A46"/>
    <w:rsid w:val="004D73D6"/>
    <w:rsid w:val="004E2673"/>
    <w:rsid w:val="004E3948"/>
    <w:rsid w:val="004E3F39"/>
    <w:rsid w:val="004E5B2F"/>
    <w:rsid w:val="004F09E6"/>
    <w:rsid w:val="004F25A7"/>
    <w:rsid w:val="004F5892"/>
    <w:rsid w:val="005048EC"/>
    <w:rsid w:val="005071AD"/>
    <w:rsid w:val="00521E6A"/>
    <w:rsid w:val="005308AD"/>
    <w:rsid w:val="005322F6"/>
    <w:rsid w:val="00532602"/>
    <w:rsid w:val="00532783"/>
    <w:rsid w:val="0053379A"/>
    <w:rsid w:val="00534D80"/>
    <w:rsid w:val="005424FE"/>
    <w:rsid w:val="00556FEE"/>
    <w:rsid w:val="005577A0"/>
    <w:rsid w:val="00557F58"/>
    <w:rsid w:val="00563754"/>
    <w:rsid w:val="00564676"/>
    <w:rsid w:val="00565D15"/>
    <w:rsid w:val="005739E1"/>
    <w:rsid w:val="00576A90"/>
    <w:rsid w:val="00576E59"/>
    <w:rsid w:val="00580F7D"/>
    <w:rsid w:val="00582ECD"/>
    <w:rsid w:val="005926D7"/>
    <w:rsid w:val="005958C2"/>
    <w:rsid w:val="00596BC4"/>
    <w:rsid w:val="005B2C0D"/>
    <w:rsid w:val="005B3C72"/>
    <w:rsid w:val="005D3D1E"/>
    <w:rsid w:val="005E1591"/>
    <w:rsid w:val="005E204F"/>
    <w:rsid w:val="005F2DF5"/>
    <w:rsid w:val="005F5177"/>
    <w:rsid w:val="005F63B7"/>
    <w:rsid w:val="0060472D"/>
    <w:rsid w:val="00613B84"/>
    <w:rsid w:val="00630497"/>
    <w:rsid w:val="00632072"/>
    <w:rsid w:val="00633111"/>
    <w:rsid w:val="00640EED"/>
    <w:rsid w:val="00650109"/>
    <w:rsid w:val="00650F5E"/>
    <w:rsid w:val="006514AF"/>
    <w:rsid w:val="006563BE"/>
    <w:rsid w:val="00664FF9"/>
    <w:rsid w:val="006663C8"/>
    <w:rsid w:val="00666C16"/>
    <w:rsid w:val="0067331D"/>
    <w:rsid w:val="00674BD0"/>
    <w:rsid w:val="00681349"/>
    <w:rsid w:val="006824CB"/>
    <w:rsid w:val="00682686"/>
    <w:rsid w:val="00682E83"/>
    <w:rsid w:val="006847AC"/>
    <w:rsid w:val="006862AC"/>
    <w:rsid w:val="006A652B"/>
    <w:rsid w:val="006B4FEB"/>
    <w:rsid w:val="006D38DD"/>
    <w:rsid w:val="006D6479"/>
    <w:rsid w:val="006E3A41"/>
    <w:rsid w:val="006E7E8E"/>
    <w:rsid w:val="006F2189"/>
    <w:rsid w:val="00703D47"/>
    <w:rsid w:val="00705635"/>
    <w:rsid w:val="00711122"/>
    <w:rsid w:val="00712F91"/>
    <w:rsid w:val="00714AB5"/>
    <w:rsid w:val="00715711"/>
    <w:rsid w:val="007162A5"/>
    <w:rsid w:val="007169F8"/>
    <w:rsid w:val="007234F3"/>
    <w:rsid w:val="00726D0D"/>
    <w:rsid w:val="00732AF9"/>
    <w:rsid w:val="00732F57"/>
    <w:rsid w:val="007408FB"/>
    <w:rsid w:val="007410A9"/>
    <w:rsid w:val="00742C79"/>
    <w:rsid w:val="00743904"/>
    <w:rsid w:val="007448A8"/>
    <w:rsid w:val="00751621"/>
    <w:rsid w:val="00752985"/>
    <w:rsid w:val="00753CE4"/>
    <w:rsid w:val="007543B9"/>
    <w:rsid w:val="007568C5"/>
    <w:rsid w:val="00764363"/>
    <w:rsid w:val="00766B7A"/>
    <w:rsid w:val="007704B1"/>
    <w:rsid w:val="007749DD"/>
    <w:rsid w:val="007768B7"/>
    <w:rsid w:val="00777197"/>
    <w:rsid w:val="00780026"/>
    <w:rsid w:val="00785A83"/>
    <w:rsid w:val="00785BC8"/>
    <w:rsid w:val="007A253C"/>
    <w:rsid w:val="007B0E5E"/>
    <w:rsid w:val="007B40BC"/>
    <w:rsid w:val="007E401A"/>
    <w:rsid w:val="007E4D6B"/>
    <w:rsid w:val="007F0DE9"/>
    <w:rsid w:val="007F32B3"/>
    <w:rsid w:val="007F3F43"/>
    <w:rsid w:val="007F4A3D"/>
    <w:rsid w:val="007F5FBA"/>
    <w:rsid w:val="00803966"/>
    <w:rsid w:val="00822F51"/>
    <w:rsid w:val="00825564"/>
    <w:rsid w:val="00825E47"/>
    <w:rsid w:val="00841C40"/>
    <w:rsid w:val="008457BE"/>
    <w:rsid w:val="00860C87"/>
    <w:rsid w:val="008627A4"/>
    <w:rsid w:val="00872E24"/>
    <w:rsid w:val="0088232C"/>
    <w:rsid w:val="00883CE3"/>
    <w:rsid w:val="0089252B"/>
    <w:rsid w:val="008956CD"/>
    <w:rsid w:val="008A484E"/>
    <w:rsid w:val="008A52B6"/>
    <w:rsid w:val="008A6550"/>
    <w:rsid w:val="008B2353"/>
    <w:rsid w:val="008B464E"/>
    <w:rsid w:val="008C3262"/>
    <w:rsid w:val="008E08D3"/>
    <w:rsid w:val="008E3944"/>
    <w:rsid w:val="008F64E2"/>
    <w:rsid w:val="00912C77"/>
    <w:rsid w:val="00915DD5"/>
    <w:rsid w:val="009225CB"/>
    <w:rsid w:val="009234F0"/>
    <w:rsid w:val="009309DD"/>
    <w:rsid w:val="00937B5E"/>
    <w:rsid w:val="0094694E"/>
    <w:rsid w:val="00953301"/>
    <w:rsid w:val="00953399"/>
    <w:rsid w:val="0095460E"/>
    <w:rsid w:val="0095777B"/>
    <w:rsid w:val="00967913"/>
    <w:rsid w:val="00970576"/>
    <w:rsid w:val="00970F02"/>
    <w:rsid w:val="00972598"/>
    <w:rsid w:val="00977634"/>
    <w:rsid w:val="0098474D"/>
    <w:rsid w:val="00993991"/>
    <w:rsid w:val="009A2BF1"/>
    <w:rsid w:val="009A5414"/>
    <w:rsid w:val="009B04A2"/>
    <w:rsid w:val="009B6FBC"/>
    <w:rsid w:val="009B7074"/>
    <w:rsid w:val="009C0CE4"/>
    <w:rsid w:val="009D4DFD"/>
    <w:rsid w:val="009E32E3"/>
    <w:rsid w:val="009E6B35"/>
    <w:rsid w:val="009F0C3D"/>
    <w:rsid w:val="00A075DD"/>
    <w:rsid w:val="00A12FF7"/>
    <w:rsid w:val="00A13DAF"/>
    <w:rsid w:val="00A1469E"/>
    <w:rsid w:val="00A201A5"/>
    <w:rsid w:val="00A22923"/>
    <w:rsid w:val="00A25183"/>
    <w:rsid w:val="00A257D2"/>
    <w:rsid w:val="00A32BA5"/>
    <w:rsid w:val="00A339B3"/>
    <w:rsid w:val="00A37435"/>
    <w:rsid w:val="00A409A1"/>
    <w:rsid w:val="00A40D7D"/>
    <w:rsid w:val="00A43049"/>
    <w:rsid w:val="00A4343F"/>
    <w:rsid w:val="00A461EC"/>
    <w:rsid w:val="00A462DC"/>
    <w:rsid w:val="00A50D16"/>
    <w:rsid w:val="00A549CB"/>
    <w:rsid w:val="00A551F1"/>
    <w:rsid w:val="00A55C3C"/>
    <w:rsid w:val="00A56E5A"/>
    <w:rsid w:val="00A71BF1"/>
    <w:rsid w:val="00A72FA1"/>
    <w:rsid w:val="00A8365C"/>
    <w:rsid w:val="00A86E2E"/>
    <w:rsid w:val="00A909F7"/>
    <w:rsid w:val="00AA41E7"/>
    <w:rsid w:val="00AA55F2"/>
    <w:rsid w:val="00AB23C8"/>
    <w:rsid w:val="00AC053B"/>
    <w:rsid w:val="00AC2478"/>
    <w:rsid w:val="00AC2BFD"/>
    <w:rsid w:val="00AC3868"/>
    <w:rsid w:val="00AC5D02"/>
    <w:rsid w:val="00AC6091"/>
    <w:rsid w:val="00AD08BE"/>
    <w:rsid w:val="00AD256F"/>
    <w:rsid w:val="00AD4250"/>
    <w:rsid w:val="00AE0DBD"/>
    <w:rsid w:val="00AE0E89"/>
    <w:rsid w:val="00AE0EC0"/>
    <w:rsid w:val="00B001E6"/>
    <w:rsid w:val="00B11CFE"/>
    <w:rsid w:val="00B13A5F"/>
    <w:rsid w:val="00B16919"/>
    <w:rsid w:val="00B25C51"/>
    <w:rsid w:val="00B27B9D"/>
    <w:rsid w:val="00B3624E"/>
    <w:rsid w:val="00B37700"/>
    <w:rsid w:val="00B43DB2"/>
    <w:rsid w:val="00B44741"/>
    <w:rsid w:val="00B46CF9"/>
    <w:rsid w:val="00B47F46"/>
    <w:rsid w:val="00B55BBE"/>
    <w:rsid w:val="00B57768"/>
    <w:rsid w:val="00B71C92"/>
    <w:rsid w:val="00B753D5"/>
    <w:rsid w:val="00B819A5"/>
    <w:rsid w:val="00B857E2"/>
    <w:rsid w:val="00B96701"/>
    <w:rsid w:val="00BA0FAD"/>
    <w:rsid w:val="00BA3625"/>
    <w:rsid w:val="00BA51BE"/>
    <w:rsid w:val="00BA7304"/>
    <w:rsid w:val="00BB3C47"/>
    <w:rsid w:val="00BC042E"/>
    <w:rsid w:val="00BC1CCE"/>
    <w:rsid w:val="00BC3A66"/>
    <w:rsid w:val="00BE3481"/>
    <w:rsid w:val="00BE3C7C"/>
    <w:rsid w:val="00BF3BB4"/>
    <w:rsid w:val="00BF3DDF"/>
    <w:rsid w:val="00BF70BC"/>
    <w:rsid w:val="00BF70FE"/>
    <w:rsid w:val="00C0266F"/>
    <w:rsid w:val="00C048D9"/>
    <w:rsid w:val="00C27553"/>
    <w:rsid w:val="00C32033"/>
    <w:rsid w:val="00C3376B"/>
    <w:rsid w:val="00C424EF"/>
    <w:rsid w:val="00C52268"/>
    <w:rsid w:val="00C61B5D"/>
    <w:rsid w:val="00C6235A"/>
    <w:rsid w:val="00C74157"/>
    <w:rsid w:val="00C77677"/>
    <w:rsid w:val="00C82FEA"/>
    <w:rsid w:val="00C84CCA"/>
    <w:rsid w:val="00C90B7B"/>
    <w:rsid w:val="00C91823"/>
    <w:rsid w:val="00CB2102"/>
    <w:rsid w:val="00CB3800"/>
    <w:rsid w:val="00CB4314"/>
    <w:rsid w:val="00CC44E9"/>
    <w:rsid w:val="00CC4D60"/>
    <w:rsid w:val="00CD3EF6"/>
    <w:rsid w:val="00CD417B"/>
    <w:rsid w:val="00CD490F"/>
    <w:rsid w:val="00CD5183"/>
    <w:rsid w:val="00CE391E"/>
    <w:rsid w:val="00CF04AC"/>
    <w:rsid w:val="00CF3ACA"/>
    <w:rsid w:val="00D0005C"/>
    <w:rsid w:val="00D02991"/>
    <w:rsid w:val="00D1662C"/>
    <w:rsid w:val="00D16EBD"/>
    <w:rsid w:val="00D20803"/>
    <w:rsid w:val="00D2582F"/>
    <w:rsid w:val="00D27A64"/>
    <w:rsid w:val="00D429BE"/>
    <w:rsid w:val="00D45085"/>
    <w:rsid w:val="00D52A64"/>
    <w:rsid w:val="00D572B9"/>
    <w:rsid w:val="00D63982"/>
    <w:rsid w:val="00D64707"/>
    <w:rsid w:val="00D7666E"/>
    <w:rsid w:val="00D83DBA"/>
    <w:rsid w:val="00D8580C"/>
    <w:rsid w:val="00D85B12"/>
    <w:rsid w:val="00D923E2"/>
    <w:rsid w:val="00D970E0"/>
    <w:rsid w:val="00D9728A"/>
    <w:rsid w:val="00DA183D"/>
    <w:rsid w:val="00DA26CC"/>
    <w:rsid w:val="00DB7E36"/>
    <w:rsid w:val="00DC1341"/>
    <w:rsid w:val="00DC1532"/>
    <w:rsid w:val="00DC2EE2"/>
    <w:rsid w:val="00DC3629"/>
    <w:rsid w:val="00DC7658"/>
    <w:rsid w:val="00DD0093"/>
    <w:rsid w:val="00DD349E"/>
    <w:rsid w:val="00DE2B22"/>
    <w:rsid w:val="00DE4605"/>
    <w:rsid w:val="00DE6377"/>
    <w:rsid w:val="00DF3864"/>
    <w:rsid w:val="00DF581E"/>
    <w:rsid w:val="00E14982"/>
    <w:rsid w:val="00E20A29"/>
    <w:rsid w:val="00E230E2"/>
    <w:rsid w:val="00E26A43"/>
    <w:rsid w:val="00E26B5E"/>
    <w:rsid w:val="00E3135E"/>
    <w:rsid w:val="00E37F9E"/>
    <w:rsid w:val="00E40C42"/>
    <w:rsid w:val="00E40FB7"/>
    <w:rsid w:val="00E478B7"/>
    <w:rsid w:val="00E554C7"/>
    <w:rsid w:val="00E56401"/>
    <w:rsid w:val="00E56500"/>
    <w:rsid w:val="00E570C4"/>
    <w:rsid w:val="00E60782"/>
    <w:rsid w:val="00E60990"/>
    <w:rsid w:val="00E6120F"/>
    <w:rsid w:val="00E62D7E"/>
    <w:rsid w:val="00E64CFD"/>
    <w:rsid w:val="00E66715"/>
    <w:rsid w:val="00E67610"/>
    <w:rsid w:val="00E704E3"/>
    <w:rsid w:val="00E73FD3"/>
    <w:rsid w:val="00E77A35"/>
    <w:rsid w:val="00E833E9"/>
    <w:rsid w:val="00E835B3"/>
    <w:rsid w:val="00E92706"/>
    <w:rsid w:val="00E95A39"/>
    <w:rsid w:val="00E960D2"/>
    <w:rsid w:val="00E96682"/>
    <w:rsid w:val="00EA337B"/>
    <w:rsid w:val="00EB5442"/>
    <w:rsid w:val="00EB6A45"/>
    <w:rsid w:val="00EC0FE2"/>
    <w:rsid w:val="00EC4040"/>
    <w:rsid w:val="00EC65A1"/>
    <w:rsid w:val="00EC7E20"/>
    <w:rsid w:val="00ED24D7"/>
    <w:rsid w:val="00ED3254"/>
    <w:rsid w:val="00ED48B5"/>
    <w:rsid w:val="00EE0D3C"/>
    <w:rsid w:val="00EF4362"/>
    <w:rsid w:val="00EF500E"/>
    <w:rsid w:val="00F02294"/>
    <w:rsid w:val="00F05E79"/>
    <w:rsid w:val="00F152A7"/>
    <w:rsid w:val="00F17F2A"/>
    <w:rsid w:val="00F25235"/>
    <w:rsid w:val="00F25E8D"/>
    <w:rsid w:val="00F36DE3"/>
    <w:rsid w:val="00F40E03"/>
    <w:rsid w:val="00F4188B"/>
    <w:rsid w:val="00F45322"/>
    <w:rsid w:val="00F469CA"/>
    <w:rsid w:val="00F60AEE"/>
    <w:rsid w:val="00F61423"/>
    <w:rsid w:val="00F62891"/>
    <w:rsid w:val="00F6520C"/>
    <w:rsid w:val="00F66C89"/>
    <w:rsid w:val="00F66CAF"/>
    <w:rsid w:val="00F80BB7"/>
    <w:rsid w:val="00F875B4"/>
    <w:rsid w:val="00F91B9F"/>
    <w:rsid w:val="00F93B14"/>
    <w:rsid w:val="00F94262"/>
    <w:rsid w:val="00F94264"/>
    <w:rsid w:val="00F965C4"/>
    <w:rsid w:val="00FA18A4"/>
    <w:rsid w:val="00FA2217"/>
    <w:rsid w:val="00FA5332"/>
    <w:rsid w:val="00FB447B"/>
    <w:rsid w:val="00FB53D9"/>
    <w:rsid w:val="00FB68F7"/>
    <w:rsid w:val="00FD6613"/>
    <w:rsid w:val="00FE1AA1"/>
    <w:rsid w:val="00FE2E90"/>
    <w:rsid w:val="00FE30BE"/>
    <w:rsid w:val="00FE4B3C"/>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 w:type="paragraph" w:styleId="berarbeitung">
    <w:name w:val="Revision"/>
    <w:hidden/>
    <w:uiPriority w:val="99"/>
    <w:semiHidden/>
    <w:rsid w:val="005739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542815740">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www.tkt-vivax.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543</Words>
  <Characters>3422</Characters>
  <Application>Microsoft Office Word</Application>
  <DocSecurity>0</DocSecurity>
  <Lines>28</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5</cp:revision>
  <cp:lastPrinted>2021-11-11T13:47:00Z</cp:lastPrinted>
  <dcterms:created xsi:type="dcterms:W3CDTF">2022-01-12T15:36:00Z</dcterms:created>
  <dcterms:modified xsi:type="dcterms:W3CDTF">2022-01-14T07:38:00Z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