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3983BB" w14:textId="77777777" w:rsidR="00BA7304" w:rsidRDefault="00BA7304" w:rsidP="00BA7304">
      <w:pPr>
        <w:autoSpaceDE w:val="0"/>
        <w:autoSpaceDN w:val="0"/>
        <w:adjustRightInd w:val="0"/>
        <w:spacing w:after="0" w:line="240" w:lineRule="auto"/>
        <w:rPr>
          <w:rFonts w:ascii="Arial" w:hAnsi="Arial" w:cs="Arial"/>
          <w:b/>
          <w:color w:val="000000"/>
          <w:sz w:val="24"/>
          <w:szCs w:val="24"/>
        </w:rPr>
      </w:pPr>
    </w:p>
    <w:p w14:paraId="537F98B7" w14:textId="77777777" w:rsidR="00BA7304" w:rsidRPr="000655B7" w:rsidRDefault="00BA7304" w:rsidP="00BA7304">
      <w:pPr>
        <w:autoSpaceDE w:val="0"/>
        <w:autoSpaceDN w:val="0"/>
        <w:adjustRightInd w:val="0"/>
        <w:spacing w:after="0" w:line="240" w:lineRule="auto"/>
        <w:rPr>
          <w:rFonts w:ascii="Arial" w:hAnsi="Arial" w:cs="Arial"/>
          <w:b/>
          <w:color w:val="000000"/>
          <w:sz w:val="24"/>
          <w:szCs w:val="24"/>
        </w:rPr>
      </w:pPr>
    </w:p>
    <w:p w14:paraId="61128104" w14:textId="77777777" w:rsidR="00BA7304" w:rsidRPr="000655B7" w:rsidRDefault="00BA7304" w:rsidP="00BA7304">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DEC5CCF" w14:textId="77777777" w:rsidR="00BA7304" w:rsidRDefault="00BA7304" w:rsidP="00BA7304">
      <w:pPr>
        <w:autoSpaceDE w:val="0"/>
        <w:autoSpaceDN w:val="0"/>
        <w:adjustRightInd w:val="0"/>
        <w:spacing w:after="0" w:line="240" w:lineRule="auto"/>
        <w:rPr>
          <w:rFonts w:ascii="Arial" w:hAnsi="Arial" w:cs="Arial"/>
          <w:color w:val="000000"/>
        </w:rPr>
      </w:pPr>
    </w:p>
    <w:p w14:paraId="0FB12953" w14:textId="0D63E434" w:rsidR="00BA7304" w:rsidRPr="00C74157" w:rsidRDefault="00BA7304" w:rsidP="00BA7304">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711122">
        <w:rPr>
          <w:rFonts w:ascii="Arial" w:hAnsi="Arial" w:cs="Arial"/>
          <w:color w:val="000000"/>
        </w:rPr>
        <w:t>9</w:t>
      </w:r>
      <w:r w:rsidRPr="000655B7">
        <w:rPr>
          <w:rFonts w:ascii="Arial" w:hAnsi="Arial" w:cs="Arial"/>
          <w:color w:val="000000"/>
        </w:rPr>
        <w:t xml:space="preserve">. </w:t>
      </w:r>
      <w:r>
        <w:rPr>
          <w:rFonts w:ascii="Arial" w:hAnsi="Arial" w:cs="Arial"/>
          <w:color w:val="000000"/>
        </w:rPr>
        <w:t>Juli</w:t>
      </w:r>
      <w:r w:rsidRPr="00C74157">
        <w:rPr>
          <w:rFonts w:ascii="Arial" w:hAnsi="Arial" w:cs="Arial"/>
          <w:color w:val="000000"/>
        </w:rPr>
        <w:t xml:space="preserve"> 20</w:t>
      </w:r>
      <w:r>
        <w:rPr>
          <w:rFonts w:ascii="Arial" w:hAnsi="Arial" w:cs="Arial"/>
          <w:color w:val="000000"/>
        </w:rPr>
        <w:t>21</w:t>
      </w:r>
    </w:p>
    <w:p w14:paraId="1A8B0A81" w14:textId="77777777" w:rsidR="00BA7304" w:rsidRPr="00C74157" w:rsidRDefault="00BA7304" w:rsidP="00BA7304">
      <w:pPr>
        <w:autoSpaceDE w:val="0"/>
        <w:autoSpaceDN w:val="0"/>
        <w:adjustRightInd w:val="0"/>
        <w:spacing w:after="0" w:line="240" w:lineRule="auto"/>
        <w:rPr>
          <w:rFonts w:ascii="Arial" w:hAnsi="Arial" w:cs="Arial"/>
          <w:color w:val="000000"/>
          <w:sz w:val="24"/>
          <w:szCs w:val="24"/>
        </w:rPr>
      </w:pPr>
    </w:p>
    <w:p w14:paraId="631EB6ED" w14:textId="77777777" w:rsidR="00BA7304" w:rsidRPr="00C74157" w:rsidRDefault="00BA7304" w:rsidP="00BA7304">
      <w:pPr>
        <w:autoSpaceDE w:val="0"/>
        <w:autoSpaceDN w:val="0"/>
        <w:adjustRightInd w:val="0"/>
        <w:spacing w:after="0" w:line="360" w:lineRule="auto"/>
        <w:rPr>
          <w:rFonts w:ascii="Arial" w:hAnsi="Arial" w:cs="Arial"/>
          <w:color w:val="000000"/>
          <w:sz w:val="20"/>
          <w:szCs w:val="20"/>
        </w:rPr>
      </w:pPr>
    </w:p>
    <w:p w14:paraId="74C903D0" w14:textId="1F120B68" w:rsidR="00BA7304" w:rsidRPr="00EF500E" w:rsidRDefault="00BA7304" w:rsidP="00BA7304">
      <w:pPr>
        <w:autoSpaceDE w:val="0"/>
        <w:autoSpaceDN w:val="0"/>
        <w:adjustRightInd w:val="0"/>
        <w:spacing w:after="0" w:line="360" w:lineRule="auto"/>
        <w:ind w:right="-2410"/>
        <w:rPr>
          <w:rFonts w:ascii="Arial" w:hAnsi="Arial" w:cs="Arial"/>
          <w:b/>
          <w:color w:val="000000"/>
          <w:sz w:val="28"/>
          <w:szCs w:val="28"/>
        </w:rPr>
      </w:pPr>
      <w:bookmarkStart w:id="0" w:name="OLE_LINK4"/>
      <w:bookmarkStart w:id="1" w:name="OLE_LINK5"/>
      <w:r>
        <w:rPr>
          <w:rFonts w:ascii="Arial" w:hAnsi="Arial" w:cs="Arial"/>
          <w:b/>
          <w:color w:val="000000"/>
          <w:sz w:val="28"/>
          <w:szCs w:val="28"/>
        </w:rPr>
        <w:t>Neue</w:t>
      </w:r>
      <w:r w:rsidR="00DE6377">
        <w:rPr>
          <w:rFonts w:ascii="Arial" w:hAnsi="Arial" w:cs="Arial"/>
          <w:b/>
          <w:color w:val="000000"/>
          <w:sz w:val="28"/>
          <w:szCs w:val="28"/>
        </w:rPr>
        <w:t>s</w:t>
      </w:r>
      <w:r>
        <w:rPr>
          <w:rFonts w:ascii="Arial" w:hAnsi="Arial" w:cs="Arial"/>
          <w:b/>
          <w:color w:val="000000"/>
          <w:sz w:val="28"/>
          <w:szCs w:val="28"/>
        </w:rPr>
        <w:t xml:space="preserve"> </w:t>
      </w:r>
      <w:proofErr w:type="spellStart"/>
      <w:r>
        <w:rPr>
          <w:rFonts w:ascii="Arial" w:hAnsi="Arial" w:cs="Arial"/>
          <w:b/>
          <w:color w:val="000000"/>
          <w:sz w:val="28"/>
          <w:szCs w:val="28"/>
        </w:rPr>
        <w:t>tktVivax</w:t>
      </w:r>
      <w:proofErr w:type="spellEnd"/>
      <w:r>
        <w:rPr>
          <w:rFonts w:ascii="Arial" w:hAnsi="Arial" w:cs="Arial"/>
          <w:b/>
          <w:color w:val="000000"/>
          <w:sz w:val="28"/>
          <w:szCs w:val="28"/>
        </w:rPr>
        <w:t>-</w:t>
      </w:r>
      <w:r w:rsidR="00DE6377">
        <w:rPr>
          <w:rFonts w:ascii="Arial" w:hAnsi="Arial" w:cs="Arial"/>
          <w:b/>
          <w:color w:val="000000"/>
          <w:sz w:val="28"/>
          <w:szCs w:val="28"/>
        </w:rPr>
        <w:t>Gruppenunternehmen</w:t>
      </w:r>
      <w:r>
        <w:rPr>
          <w:rFonts w:ascii="Arial" w:hAnsi="Arial" w:cs="Arial"/>
          <w:b/>
          <w:color w:val="000000"/>
          <w:sz w:val="28"/>
          <w:szCs w:val="28"/>
        </w:rPr>
        <w:t xml:space="preserve">: </w:t>
      </w:r>
      <w:proofErr w:type="spellStart"/>
      <w:r>
        <w:rPr>
          <w:rFonts w:ascii="Arial" w:hAnsi="Arial" w:cs="Arial"/>
          <w:b/>
          <w:color w:val="000000"/>
          <w:sz w:val="28"/>
          <w:szCs w:val="28"/>
        </w:rPr>
        <w:t>Vivax</w:t>
      </w:r>
      <w:proofErr w:type="spellEnd"/>
      <w:r>
        <w:rPr>
          <w:rFonts w:ascii="Arial" w:hAnsi="Arial" w:cs="Arial"/>
          <w:b/>
          <w:color w:val="000000"/>
          <w:sz w:val="28"/>
          <w:szCs w:val="28"/>
        </w:rPr>
        <w:t xml:space="preserve"> Net verantwortlich für Bau</w:t>
      </w:r>
      <w:r w:rsidR="0008686C">
        <w:rPr>
          <w:rFonts w:ascii="Arial" w:hAnsi="Arial" w:cs="Arial"/>
          <w:b/>
          <w:color w:val="000000"/>
          <w:sz w:val="28"/>
          <w:szCs w:val="28"/>
        </w:rPr>
        <w:t>,</w:t>
      </w:r>
      <w:r>
        <w:rPr>
          <w:rFonts w:ascii="Arial" w:hAnsi="Arial" w:cs="Arial"/>
          <w:b/>
          <w:color w:val="000000"/>
          <w:sz w:val="28"/>
          <w:szCs w:val="28"/>
        </w:rPr>
        <w:t xml:space="preserve"> Montage </w:t>
      </w:r>
      <w:r w:rsidR="00DE6377">
        <w:rPr>
          <w:rFonts w:ascii="Arial" w:hAnsi="Arial" w:cs="Arial"/>
          <w:b/>
          <w:color w:val="000000"/>
          <w:sz w:val="28"/>
          <w:szCs w:val="28"/>
        </w:rPr>
        <w:t xml:space="preserve">und Betrieb </w:t>
      </w:r>
      <w:r>
        <w:rPr>
          <w:rFonts w:ascii="Arial" w:hAnsi="Arial" w:cs="Arial"/>
          <w:b/>
          <w:color w:val="000000"/>
          <w:sz w:val="28"/>
          <w:szCs w:val="28"/>
        </w:rPr>
        <w:t>von Glasfasernetzen</w:t>
      </w:r>
    </w:p>
    <w:p w14:paraId="5EA4295D" w14:textId="77777777" w:rsidR="00BA7304" w:rsidRDefault="00BA7304" w:rsidP="00BA7304">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Vom Tiefbau über die Outdoor-Linientechnik bis zum Gebäudenetz</w:t>
      </w:r>
    </w:p>
    <w:p w14:paraId="5AD3B6B7" w14:textId="77777777" w:rsidR="00BA7304" w:rsidRDefault="00BA7304" w:rsidP="00BA7304">
      <w:pPr>
        <w:autoSpaceDE w:val="0"/>
        <w:autoSpaceDN w:val="0"/>
        <w:adjustRightInd w:val="0"/>
        <w:spacing w:after="0" w:line="360" w:lineRule="auto"/>
        <w:ind w:right="-1984"/>
        <w:rPr>
          <w:rFonts w:ascii="Arial" w:hAnsi="Arial" w:cs="Tahoma"/>
          <w:b/>
          <w:sz w:val="20"/>
          <w:szCs w:val="20"/>
        </w:rPr>
      </w:pPr>
    </w:p>
    <w:p w14:paraId="071573D5" w14:textId="1C59C311" w:rsidR="00BA7304" w:rsidRDefault="00BA7304" w:rsidP="00BA7304">
      <w:pPr>
        <w:spacing w:line="360" w:lineRule="auto"/>
        <w:rPr>
          <w:rFonts w:ascii="Arial" w:hAnsi="Arial" w:cs="Arial"/>
          <w:b/>
          <w:bCs/>
          <w:color w:val="000000"/>
          <w:sz w:val="20"/>
          <w:szCs w:val="20"/>
        </w:rPr>
      </w:pPr>
      <w:r>
        <w:rPr>
          <w:rFonts w:ascii="Arial" w:hAnsi="Arial" w:cs="Arial"/>
          <w:b/>
          <w:bCs/>
          <w:color w:val="000000"/>
          <w:sz w:val="20"/>
          <w:szCs w:val="20"/>
        </w:rPr>
        <w:t>Mit der Gründung der Vivax Net GmbH rundet die tktVivax Group jetzt ihr ganzheitliches Portfolio an Produkten und Dienstleistungen rund um den Auf- und Ausbau von Glasfasernetzen ab. Die neue Tochter konzentriert sich dabei auf die Themen Tiefbau und Montage von Breitbandnetzen. „Unser Anspruch wa</w:t>
      </w:r>
      <w:r w:rsidR="005B3C72">
        <w:rPr>
          <w:rFonts w:ascii="Arial" w:hAnsi="Arial" w:cs="Arial"/>
          <w:b/>
          <w:bCs/>
          <w:color w:val="000000"/>
          <w:sz w:val="20"/>
          <w:szCs w:val="20"/>
        </w:rPr>
        <w:t>r</w:t>
      </w:r>
      <w:r>
        <w:rPr>
          <w:rFonts w:ascii="Arial" w:hAnsi="Arial" w:cs="Arial"/>
          <w:b/>
          <w:bCs/>
          <w:color w:val="000000"/>
          <w:sz w:val="20"/>
          <w:szCs w:val="20"/>
        </w:rPr>
        <w:t xml:space="preserve"> es von Anfang an, unsere Kunden von den ersten Planungen bis hin zum Betrieb eines Glasfasernetzen zu unterstützen und für jeden Aspekt des Breitbandausbaus Teams mit den jeweils besten Spezialisten zusammenzustellen. Mit Vivax Net sorgen wir nun dafür, dass auch bei der Umsetzung eines Glasfasernetzes alles im Sinne unserer Kunden läuft“, erläutert Dirk Fieml, </w:t>
      </w:r>
      <w:r w:rsidRPr="00EC7E20">
        <w:rPr>
          <w:rFonts w:ascii="Arial" w:hAnsi="Arial" w:cs="Arial"/>
          <w:b/>
          <w:bCs/>
          <w:color w:val="000000"/>
          <w:sz w:val="20"/>
          <w:szCs w:val="20"/>
        </w:rPr>
        <w:t>Vorsitzender der Geschäftsführung der tktVivax GmbH</w:t>
      </w:r>
      <w:r>
        <w:rPr>
          <w:rFonts w:ascii="Arial" w:hAnsi="Arial" w:cs="Arial"/>
          <w:b/>
          <w:bCs/>
          <w:color w:val="000000"/>
          <w:sz w:val="20"/>
          <w:szCs w:val="20"/>
        </w:rPr>
        <w:t xml:space="preserve">, die Positionierung. Das neue Unternehmen ist ein Joint Venture von </w:t>
      </w:r>
      <w:r w:rsidR="00DE6377">
        <w:rPr>
          <w:rFonts w:ascii="Arial" w:hAnsi="Arial" w:cs="Arial"/>
          <w:b/>
          <w:bCs/>
          <w:color w:val="000000"/>
          <w:sz w:val="20"/>
          <w:szCs w:val="20"/>
        </w:rPr>
        <w:t xml:space="preserve">Gesellschaftern der </w:t>
      </w:r>
      <w:proofErr w:type="spellStart"/>
      <w:r w:rsidR="00DE6377">
        <w:rPr>
          <w:rFonts w:ascii="Arial" w:hAnsi="Arial" w:cs="Arial"/>
          <w:b/>
          <w:bCs/>
          <w:color w:val="000000"/>
          <w:sz w:val="20"/>
          <w:szCs w:val="20"/>
        </w:rPr>
        <w:t>tktVivax</w:t>
      </w:r>
      <w:proofErr w:type="spellEnd"/>
      <w:r w:rsidR="00DE6377">
        <w:rPr>
          <w:rFonts w:ascii="Arial" w:hAnsi="Arial" w:cs="Arial"/>
          <w:b/>
          <w:bCs/>
          <w:color w:val="000000"/>
          <w:sz w:val="20"/>
          <w:szCs w:val="20"/>
        </w:rPr>
        <w:t xml:space="preserve"> </w:t>
      </w:r>
      <w:r>
        <w:rPr>
          <w:rFonts w:ascii="Arial" w:hAnsi="Arial" w:cs="Arial"/>
          <w:b/>
          <w:bCs/>
          <w:color w:val="000000"/>
          <w:sz w:val="20"/>
          <w:szCs w:val="20"/>
        </w:rPr>
        <w:t xml:space="preserve">und der </w:t>
      </w:r>
      <w:proofErr w:type="spellStart"/>
      <w:r>
        <w:rPr>
          <w:rFonts w:ascii="Arial" w:hAnsi="Arial" w:cs="Arial"/>
          <w:b/>
          <w:bCs/>
          <w:color w:val="000000"/>
          <w:sz w:val="20"/>
          <w:szCs w:val="20"/>
        </w:rPr>
        <w:t>fms</w:t>
      </w:r>
      <w:proofErr w:type="spellEnd"/>
      <w:r>
        <w:rPr>
          <w:rFonts w:ascii="Arial" w:hAnsi="Arial" w:cs="Arial"/>
          <w:b/>
          <w:bCs/>
          <w:color w:val="000000"/>
          <w:sz w:val="20"/>
          <w:szCs w:val="20"/>
        </w:rPr>
        <w:t xml:space="preserve"> Fernmeldeservice GmbH, Ilmenau, die </w:t>
      </w:r>
      <w:proofErr w:type="gramStart"/>
      <w:r w:rsidR="00DE6377">
        <w:rPr>
          <w:rFonts w:ascii="Arial" w:hAnsi="Arial" w:cs="Arial"/>
          <w:b/>
          <w:bCs/>
          <w:color w:val="000000"/>
          <w:sz w:val="20"/>
          <w:szCs w:val="20"/>
        </w:rPr>
        <w:t>ebenfalls</w:t>
      </w:r>
      <w:proofErr w:type="gramEnd"/>
      <w:r w:rsidR="00DE6377">
        <w:rPr>
          <w:rFonts w:ascii="Arial" w:hAnsi="Arial" w:cs="Arial"/>
          <w:b/>
          <w:bCs/>
          <w:color w:val="000000"/>
          <w:sz w:val="20"/>
          <w:szCs w:val="20"/>
        </w:rPr>
        <w:t xml:space="preserve"> </w:t>
      </w:r>
      <w:r>
        <w:rPr>
          <w:rFonts w:ascii="Arial" w:hAnsi="Arial" w:cs="Arial"/>
          <w:b/>
          <w:bCs/>
          <w:color w:val="000000"/>
          <w:sz w:val="20"/>
          <w:szCs w:val="20"/>
        </w:rPr>
        <w:t>seit mehr als 20 Jahren im Breitbandausbau aktiv ist und ihre entsprechende Expertise in das neue Unternehmen einbringt. Die Geschäftsführung übernehmen</w:t>
      </w:r>
      <w:r w:rsidR="00711122">
        <w:rPr>
          <w:rFonts w:ascii="Arial" w:hAnsi="Arial" w:cs="Arial"/>
          <w:b/>
          <w:bCs/>
          <w:color w:val="000000"/>
          <w:sz w:val="20"/>
          <w:szCs w:val="20"/>
        </w:rPr>
        <w:t xml:space="preserve"> </w:t>
      </w:r>
      <w:proofErr w:type="spellStart"/>
      <w:r w:rsidR="00711122">
        <w:rPr>
          <w:rFonts w:ascii="Arial" w:hAnsi="Arial" w:cs="Arial"/>
          <w:b/>
          <w:bCs/>
          <w:color w:val="000000"/>
          <w:sz w:val="20"/>
          <w:szCs w:val="20"/>
        </w:rPr>
        <w:t>tktVivax</w:t>
      </w:r>
      <w:proofErr w:type="spellEnd"/>
      <w:r w:rsidR="00711122">
        <w:rPr>
          <w:rFonts w:ascii="Arial" w:hAnsi="Arial" w:cs="Arial"/>
          <w:b/>
          <w:bCs/>
          <w:color w:val="000000"/>
          <w:sz w:val="20"/>
          <w:szCs w:val="20"/>
        </w:rPr>
        <w:t>-CTO</w:t>
      </w:r>
      <w:r>
        <w:rPr>
          <w:rFonts w:ascii="Arial" w:hAnsi="Arial" w:cs="Arial"/>
          <w:b/>
          <w:bCs/>
          <w:color w:val="000000"/>
          <w:sz w:val="20"/>
          <w:szCs w:val="20"/>
        </w:rPr>
        <w:t xml:space="preserve"> </w:t>
      </w:r>
      <w:r w:rsidR="00DE6377">
        <w:rPr>
          <w:rFonts w:ascii="Arial" w:hAnsi="Arial" w:cs="Arial"/>
          <w:b/>
          <w:bCs/>
          <w:color w:val="000000"/>
          <w:sz w:val="20"/>
          <w:szCs w:val="20"/>
        </w:rPr>
        <w:t>Florian Donath und</w:t>
      </w:r>
      <w:r w:rsidR="00711122">
        <w:rPr>
          <w:rFonts w:ascii="Arial" w:hAnsi="Arial" w:cs="Arial"/>
          <w:b/>
          <w:bCs/>
          <w:color w:val="000000"/>
          <w:sz w:val="20"/>
          <w:szCs w:val="20"/>
        </w:rPr>
        <w:t xml:space="preserve"> der </w:t>
      </w:r>
      <w:proofErr w:type="spellStart"/>
      <w:r w:rsidR="00711122">
        <w:rPr>
          <w:rFonts w:ascii="Arial" w:hAnsi="Arial" w:cs="Arial"/>
          <w:b/>
          <w:bCs/>
          <w:color w:val="000000"/>
          <w:sz w:val="20"/>
          <w:szCs w:val="20"/>
        </w:rPr>
        <w:t>fms</w:t>
      </w:r>
      <w:proofErr w:type="spellEnd"/>
      <w:r w:rsidR="00711122">
        <w:rPr>
          <w:rFonts w:ascii="Arial" w:hAnsi="Arial" w:cs="Arial"/>
          <w:b/>
          <w:bCs/>
          <w:color w:val="000000"/>
          <w:sz w:val="20"/>
          <w:szCs w:val="20"/>
        </w:rPr>
        <w:t>-Geschäftsführer</w:t>
      </w:r>
      <w:r w:rsidR="00DE6377">
        <w:rPr>
          <w:rFonts w:ascii="Arial" w:hAnsi="Arial" w:cs="Arial"/>
          <w:b/>
          <w:bCs/>
          <w:color w:val="000000"/>
          <w:sz w:val="20"/>
          <w:szCs w:val="20"/>
        </w:rPr>
        <w:t xml:space="preserve"> Dirk Möller</w:t>
      </w:r>
      <w:r>
        <w:rPr>
          <w:rFonts w:ascii="Arial" w:hAnsi="Arial" w:cs="Arial"/>
          <w:b/>
          <w:bCs/>
          <w:color w:val="000000"/>
          <w:sz w:val="20"/>
          <w:szCs w:val="20"/>
        </w:rPr>
        <w:t>.</w:t>
      </w:r>
    </w:p>
    <w:p w14:paraId="5D0974B0" w14:textId="5A363330" w:rsidR="00BA7304" w:rsidRPr="00F152A7" w:rsidRDefault="00BA7304" w:rsidP="00BA7304">
      <w:pPr>
        <w:spacing w:line="360" w:lineRule="auto"/>
        <w:rPr>
          <w:rFonts w:ascii="Arial" w:hAnsi="Arial" w:cs="Arial"/>
          <w:color w:val="000000"/>
          <w:sz w:val="20"/>
          <w:szCs w:val="20"/>
        </w:rPr>
      </w:pPr>
      <w:r>
        <w:rPr>
          <w:rFonts w:ascii="Arial" w:hAnsi="Arial" w:cs="Arial"/>
          <w:color w:val="000000"/>
          <w:sz w:val="20"/>
          <w:szCs w:val="20"/>
        </w:rPr>
        <w:t xml:space="preserve">Mit der neuen Tochtergesellschaft deckt die tktVivax Group nun alle Aspekte des Breitbandausbaus ab. Dabei unterstützt die Vivax Consulting GmbH mit ihrem ganzheitlichen Beratungsansatz Unternehmen dabei, sich für die vielfältigen Herausforderungen der Digitalisierung zu rüsten. Die Vivax Engineering GmbH begleitet die Unternehmen </w:t>
      </w:r>
      <w:proofErr w:type="gramStart"/>
      <w:r>
        <w:rPr>
          <w:rFonts w:ascii="Arial" w:hAnsi="Arial" w:cs="Arial"/>
          <w:color w:val="000000"/>
          <w:sz w:val="20"/>
          <w:szCs w:val="20"/>
        </w:rPr>
        <w:t>von der Fördermittelberatung</w:t>
      </w:r>
      <w:proofErr w:type="gramEnd"/>
      <w:r>
        <w:rPr>
          <w:rFonts w:ascii="Arial" w:hAnsi="Arial" w:cs="Arial"/>
          <w:color w:val="000000"/>
          <w:sz w:val="20"/>
          <w:szCs w:val="20"/>
        </w:rPr>
        <w:t xml:space="preserve">, Netzplanung </w:t>
      </w:r>
      <w:r w:rsidRPr="00863317">
        <w:rPr>
          <w:rFonts w:ascii="Arial" w:hAnsi="Arial" w:cs="Arial"/>
          <w:color w:val="000000"/>
          <w:spacing w:val="-1"/>
          <w:sz w:val="20"/>
          <w:szCs w:val="20"/>
        </w:rPr>
        <w:t>und Umsetzungsbegleitung. Die Vivax Solution GmbH liefert die dazu notwendigen IT-Werkzeuge vom Prozesscontrolling bis zum Breitbandkunden- und -</w:t>
      </w:r>
      <w:proofErr w:type="spellStart"/>
      <w:r w:rsidRPr="00863317">
        <w:rPr>
          <w:rFonts w:ascii="Arial" w:hAnsi="Arial" w:cs="Arial"/>
          <w:color w:val="000000"/>
          <w:spacing w:val="-1"/>
          <w:sz w:val="20"/>
          <w:szCs w:val="20"/>
        </w:rPr>
        <w:t>netzmanagement</w:t>
      </w:r>
      <w:proofErr w:type="spellEnd"/>
      <w:r w:rsidRPr="00863317">
        <w:rPr>
          <w:rFonts w:ascii="Arial" w:hAnsi="Arial" w:cs="Arial"/>
          <w:color w:val="000000"/>
          <w:spacing w:val="-1"/>
          <w:sz w:val="20"/>
          <w:szCs w:val="20"/>
        </w:rPr>
        <w:t>.</w:t>
      </w:r>
      <w:r>
        <w:rPr>
          <w:rFonts w:ascii="Arial" w:hAnsi="Arial" w:cs="Arial"/>
          <w:color w:val="000000"/>
          <w:sz w:val="20"/>
          <w:szCs w:val="20"/>
        </w:rPr>
        <w:t xml:space="preserve"> Und die Vivax Net GmbH kümmert sich nun um die konkrete Ausführung bis zur Inbetriebnahme eines Glasfasernetzes. „Damit sind wir heute so breit </w:t>
      </w:r>
      <w:r w:rsidR="00666C16">
        <w:rPr>
          <w:rFonts w:ascii="Arial" w:hAnsi="Arial" w:cs="Arial"/>
          <w:color w:val="000000"/>
          <w:sz w:val="20"/>
          <w:szCs w:val="20"/>
        </w:rPr>
        <w:t xml:space="preserve">im Bereich Digitalisierung für unsere Kunden </w:t>
      </w:r>
      <w:r>
        <w:rPr>
          <w:rFonts w:ascii="Arial" w:hAnsi="Arial" w:cs="Arial"/>
          <w:color w:val="000000"/>
          <w:sz w:val="20"/>
          <w:szCs w:val="20"/>
        </w:rPr>
        <w:t>aufgestellt, wie wohl kein andere</w:t>
      </w:r>
      <w:r w:rsidR="00666C16">
        <w:rPr>
          <w:rFonts w:ascii="Arial" w:hAnsi="Arial" w:cs="Arial"/>
          <w:color w:val="000000"/>
          <w:sz w:val="20"/>
          <w:szCs w:val="20"/>
        </w:rPr>
        <w:t xml:space="preserve">s Dienstleistungsunternehmen </w:t>
      </w:r>
      <w:r>
        <w:rPr>
          <w:rFonts w:ascii="Arial" w:hAnsi="Arial" w:cs="Arial"/>
          <w:color w:val="000000"/>
          <w:sz w:val="20"/>
          <w:szCs w:val="20"/>
        </w:rPr>
        <w:t xml:space="preserve">in Deutschland. Unsere Kunden haben </w:t>
      </w:r>
      <w:r>
        <w:rPr>
          <w:rFonts w:ascii="Arial" w:hAnsi="Arial" w:cs="Arial"/>
          <w:color w:val="000000"/>
          <w:sz w:val="20"/>
          <w:szCs w:val="20"/>
        </w:rPr>
        <w:lastRenderedPageBreak/>
        <w:t>damit einen unabhängigen Partner, der die jeweils am besten passende Lösung entwickeln kann“, erklärt Dirk Fieml.</w:t>
      </w:r>
    </w:p>
    <w:p w14:paraId="4ECE7AA0" w14:textId="077A5380" w:rsidR="00BA7304" w:rsidRPr="00F05E79" w:rsidRDefault="00BA7304" w:rsidP="00BA7304">
      <w:pPr>
        <w:spacing w:line="360" w:lineRule="auto"/>
        <w:rPr>
          <w:rFonts w:ascii="Arial" w:hAnsi="Arial" w:cs="Arial"/>
          <w:color w:val="000000"/>
          <w:sz w:val="20"/>
          <w:szCs w:val="20"/>
        </w:rPr>
      </w:pPr>
      <w:r>
        <w:rPr>
          <w:rFonts w:ascii="Arial" w:hAnsi="Arial" w:cs="Arial"/>
          <w:color w:val="000000"/>
          <w:sz w:val="20"/>
          <w:szCs w:val="20"/>
        </w:rPr>
        <w:t>Die Vivax Net arbeitet</w:t>
      </w:r>
      <w:r w:rsidRPr="00B55BBE">
        <w:rPr>
          <w:rFonts w:ascii="Arial" w:hAnsi="Arial" w:cs="Arial"/>
          <w:color w:val="000000"/>
          <w:sz w:val="20"/>
          <w:szCs w:val="20"/>
        </w:rPr>
        <w:t xml:space="preserve"> </w:t>
      </w:r>
      <w:r w:rsidR="00666C16">
        <w:rPr>
          <w:rFonts w:ascii="Arial" w:hAnsi="Arial" w:cs="Arial"/>
          <w:color w:val="000000"/>
          <w:sz w:val="20"/>
          <w:szCs w:val="20"/>
        </w:rPr>
        <w:t xml:space="preserve">neben den eigenen Mitarbeitern </w:t>
      </w:r>
      <w:r>
        <w:rPr>
          <w:rFonts w:ascii="Arial" w:hAnsi="Arial" w:cs="Arial"/>
          <w:color w:val="000000"/>
          <w:sz w:val="20"/>
          <w:szCs w:val="20"/>
        </w:rPr>
        <w:t xml:space="preserve">mit </w:t>
      </w:r>
      <w:r w:rsidRPr="00B55BBE">
        <w:rPr>
          <w:rFonts w:ascii="Arial" w:hAnsi="Arial" w:cs="Arial"/>
          <w:color w:val="000000"/>
          <w:sz w:val="20"/>
          <w:szCs w:val="20"/>
        </w:rPr>
        <w:t>leistungsfähigen Tiefbau</w:t>
      </w:r>
      <w:r w:rsidR="00666C16">
        <w:rPr>
          <w:rFonts w:ascii="Arial" w:hAnsi="Arial" w:cs="Arial"/>
          <w:color w:val="000000"/>
          <w:sz w:val="20"/>
          <w:szCs w:val="20"/>
        </w:rPr>
        <w:t>- und Montage</w:t>
      </w:r>
      <w:r w:rsidRPr="00B55BBE">
        <w:rPr>
          <w:rFonts w:ascii="Arial" w:hAnsi="Arial" w:cs="Arial"/>
          <w:color w:val="000000"/>
          <w:sz w:val="20"/>
          <w:szCs w:val="20"/>
        </w:rPr>
        <w:t>unternehmen</w:t>
      </w:r>
      <w:r>
        <w:rPr>
          <w:rFonts w:ascii="Arial" w:hAnsi="Arial" w:cs="Arial"/>
          <w:color w:val="000000"/>
          <w:sz w:val="20"/>
          <w:szCs w:val="20"/>
        </w:rPr>
        <w:t xml:space="preserve"> </w:t>
      </w:r>
      <w:r w:rsidR="00666C16">
        <w:rPr>
          <w:rFonts w:ascii="Arial" w:hAnsi="Arial" w:cs="Arial"/>
          <w:color w:val="000000"/>
          <w:sz w:val="20"/>
          <w:szCs w:val="20"/>
        </w:rPr>
        <w:t xml:space="preserve">im Bereich Netzebene 3 und 4 </w:t>
      </w:r>
      <w:r>
        <w:rPr>
          <w:rFonts w:ascii="Arial" w:hAnsi="Arial" w:cs="Arial"/>
          <w:color w:val="000000"/>
          <w:sz w:val="20"/>
          <w:szCs w:val="20"/>
        </w:rPr>
        <w:t>zusammen. Das Leistungsspektrum reicht von</w:t>
      </w:r>
      <w:r w:rsidRPr="00B55BBE">
        <w:rPr>
          <w:rFonts w:ascii="Arial" w:hAnsi="Arial" w:cs="Arial"/>
          <w:color w:val="000000"/>
          <w:sz w:val="20"/>
          <w:szCs w:val="20"/>
        </w:rPr>
        <w:t xml:space="preserve"> herkömmliche</w:t>
      </w:r>
      <w:r>
        <w:rPr>
          <w:rFonts w:ascii="Arial" w:hAnsi="Arial" w:cs="Arial"/>
          <w:color w:val="000000"/>
          <w:sz w:val="20"/>
          <w:szCs w:val="20"/>
        </w:rPr>
        <w:t>n</w:t>
      </w:r>
      <w:r w:rsidRPr="00B55BBE">
        <w:rPr>
          <w:rFonts w:ascii="Arial" w:hAnsi="Arial" w:cs="Arial"/>
          <w:color w:val="000000"/>
          <w:sz w:val="20"/>
          <w:szCs w:val="20"/>
        </w:rPr>
        <w:t xml:space="preserve"> Kabelschachtanlagen oder Micropipe-Systeme</w:t>
      </w:r>
      <w:r>
        <w:rPr>
          <w:rFonts w:ascii="Arial" w:hAnsi="Arial" w:cs="Arial"/>
          <w:color w:val="000000"/>
          <w:sz w:val="20"/>
          <w:szCs w:val="20"/>
        </w:rPr>
        <w:t>n</w:t>
      </w:r>
      <w:r w:rsidRPr="00B55BBE">
        <w:rPr>
          <w:rFonts w:ascii="Arial" w:hAnsi="Arial" w:cs="Arial"/>
          <w:color w:val="000000"/>
          <w:sz w:val="20"/>
          <w:szCs w:val="20"/>
        </w:rPr>
        <w:t xml:space="preserve"> für Backbone- und Stadtnetze</w:t>
      </w:r>
      <w:r>
        <w:rPr>
          <w:rFonts w:ascii="Arial" w:hAnsi="Arial" w:cs="Arial"/>
          <w:color w:val="000000"/>
          <w:sz w:val="20"/>
          <w:szCs w:val="20"/>
        </w:rPr>
        <w:t xml:space="preserve"> über die Einbringung von </w:t>
      </w:r>
      <w:r w:rsidRPr="00B55BBE">
        <w:rPr>
          <w:rFonts w:ascii="Arial" w:hAnsi="Arial" w:cs="Arial"/>
          <w:color w:val="000000"/>
          <w:sz w:val="20"/>
          <w:szCs w:val="20"/>
        </w:rPr>
        <w:t>Kupfer- und Lichtwellenleiter-Kabel</w:t>
      </w:r>
      <w:r>
        <w:rPr>
          <w:rFonts w:ascii="Arial" w:hAnsi="Arial" w:cs="Arial"/>
          <w:color w:val="000000"/>
          <w:sz w:val="20"/>
          <w:szCs w:val="20"/>
        </w:rPr>
        <w:t>n</w:t>
      </w:r>
      <w:r w:rsidRPr="00B55BBE">
        <w:rPr>
          <w:rFonts w:ascii="Arial" w:hAnsi="Arial" w:cs="Arial"/>
          <w:color w:val="000000"/>
          <w:sz w:val="20"/>
          <w:szCs w:val="20"/>
        </w:rPr>
        <w:t xml:space="preserve"> mit Winden oder Blow-Fiber-Technik </w:t>
      </w:r>
      <w:r>
        <w:rPr>
          <w:rFonts w:ascii="Arial" w:hAnsi="Arial" w:cs="Arial"/>
          <w:color w:val="000000"/>
          <w:sz w:val="20"/>
          <w:szCs w:val="20"/>
        </w:rPr>
        <w:t>bis hin zur Montage von</w:t>
      </w:r>
      <w:r w:rsidRPr="00B55BBE">
        <w:rPr>
          <w:rFonts w:ascii="Arial" w:hAnsi="Arial" w:cs="Arial"/>
          <w:color w:val="000000"/>
          <w:sz w:val="20"/>
          <w:szCs w:val="20"/>
        </w:rPr>
        <w:t xml:space="preserve"> Hauptverteiler</w:t>
      </w:r>
      <w:r>
        <w:rPr>
          <w:rFonts w:ascii="Arial" w:hAnsi="Arial" w:cs="Arial"/>
          <w:color w:val="000000"/>
          <w:sz w:val="20"/>
          <w:szCs w:val="20"/>
        </w:rPr>
        <w:t>n</w:t>
      </w:r>
      <w:r w:rsidRPr="00B55BBE">
        <w:rPr>
          <w:rFonts w:ascii="Arial" w:hAnsi="Arial" w:cs="Arial"/>
          <w:color w:val="000000"/>
          <w:sz w:val="20"/>
          <w:szCs w:val="20"/>
        </w:rPr>
        <w:t>, Verbindungs- und Abzweigmuffen, Kabelverzweiger</w:t>
      </w:r>
      <w:r>
        <w:rPr>
          <w:rFonts w:ascii="Arial" w:hAnsi="Arial" w:cs="Arial"/>
          <w:color w:val="000000"/>
          <w:sz w:val="20"/>
          <w:szCs w:val="20"/>
        </w:rPr>
        <w:t>n</w:t>
      </w:r>
      <w:r w:rsidRPr="00B55BBE">
        <w:rPr>
          <w:rFonts w:ascii="Arial" w:hAnsi="Arial" w:cs="Arial"/>
          <w:color w:val="000000"/>
          <w:sz w:val="20"/>
          <w:szCs w:val="20"/>
        </w:rPr>
        <w:t xml:space="preserve"> und Hausübergabepunkte</w:t>
      </w:r>
      <w:r>
        <w:rPr>
          <w:rFonts w:ascii="Arial" w:hAnsi="Arial" w:cs="Arial"/>
          <w:color w:val="000000"/>
          <w:sz w:val="20"/>
          <w:szCs w:val="20"/>
        </w:rPr>
        <w:t>n. Dazu übernimmt Vivax Net auch die</w:t>
      </w:r>
      <w:r w:rsidRPr="00B55BBE">
        <w:rPr>
          <w:rFonts w:ascii="Arial" w:hAnsi="Arial" w:cs="Arial"/>
          <w:color w:val="000000"/>
          <w:sz w:val="20"/>
          <w:szCs w:val="20"/>
        </w:rPr>
        <w:t xml:space="preserve"> Qualitätssicherung </w:t>
      </w:r>
      <w:r>
        <w:rPr>
          <w:rFonts w:ascii="Arial" w:hAnsi="Arial" w:cs="Arial"/>
          <w:color w:val="000000"/>
          <w:sz w:val="20"/>
          <w:szCs w:val="20"/>
        </w:rPr>
        <w:t>inklusive</w:t>
      </w:r>
      <w:r w:rsidRPr="00B55BBE">
        <w:rPr>
          <w:rFonts w:ascii="Arial" w:hAnsi="Arial" w:cs="Arial"/>
          <w:color w:val="000000"/>
          <w:sz w:val="20"/>
          <w:szCs w:val="20"/>
        </w:rPr>
        <w:t xml:space="preserve"> Systemgarantie.</w:t>
      </w:r>
      <w:r>
        <w:rPr>
          <w:rFonts w:ascii="Arial" w:hAnsi="Arial" w:cs="Arial"/>
          <w:color w:val="000000"/>
          <w:sz w:val="20"/>
          <w:szCs w:val="20"/>
        </w:rPr>
        <w:t xml:space="preserve"> Zweiter Schwerpunkt sind</w:t>
      </w:r>
      <w:r w:rsidRPr="00B55BBE">
        <w:rPr>
          <w:rFonts w:ascii="Arial" w:hAnsi="Arial" w:cs="Arial"/>
          <w:color w:val="000000"/>
          <w:sz w:val="20"/>
          <w:szCs w:val="20"/>
        </w:rPr>
        <w:t xml:space="preserve"> Indoor-Daten- und Gebäudenetze: Ob Industrieanlagen, Büronetzwerke oder Netzebene 4 in Wohngebäuden </w:t>
      </w:r>
      <w:r>
        <w:rPr>
          <w:rFonts w:ascii="Arial" w:hAnsi="Arial" w:cs="Arial"/>
          <w:color w:val="000000"/>
          <w:sz w:val="20"/>
          <w:szCs w:val="20"/>
        </w:rPr>
        <w:t>übernimmt Vivax Net</w:t>
      </w:r>
      <w:r w:rsidRPr="00B55BBE">
        <w:rPr>
          <w:rFonts w:ascii="Arial" w:hAnsi="Arial" w:cs="Arial"/>
          <w:color w:val="000000"/>
          <w:sz w:val="20"/>
          <w:szCs w:val="20"/>
        </w:rPr>
        <w:t xml:space="preserve"> die Installation, Wartung und Betrieb.</w:t>
      </w:r>
    </w:p>
    <w:p w14:paraId="62431B2C" w14:textId="77777777" w:rsidR="00BA7304" w:rsidRPr="004E3948" w:rsidRDefault="00BA7304" w:rsidP="00BA7304">
      <w:pPr>
        <w:spacing w:line="360" w:lineRule="auto"/>
        <w:rPr>
          <w:rFonts w:ascii="Arial" w:hAnsi="Arial" w:cs="Tahoma"/>
          <w:bCs/>
          <w:sz w:val="20"/>
          <w:szCs w:val="20"/>
        </w:rPr>
      </w:pPr>
    </w:p>
    <w:tbl>
      <w:tblPr>
        <w:tblW w:w="9781" w:type="dxa"/>
        <w:tblLook w:val="04A0" w:firstRow="1" w:lastRow="0" w:firstColumn="1" w:lastColumn="0" w:noHBand="0" w:noVBand="1"/>
      </w:tblPr>
      <w:tblGrid>
        <w:gridCol w:w="4962"/>
        <w:gridCol w:w="4819"/>
      </w:tblGrid>
      <w:tr w:rsidR="00BA7304" w:rsidRPr="000655B7" w14:paraId="05538938" w14:textId="77777777" w:rsidTr="00346A8E">
        <w:tc>
          <w:tcPr>
            <w:tcW w:w="4962" w:type="dxa"/>
            <w:shd w:val="clear" w:color="auto" w:fill="auto"/>
          </w:tcPr>
          <w:p w14:paraId="43765906" w14:textId="77777777" w:rsidR="00BA7304" w:rsidRDefault="00BA7304" w:rsidP="00346A8E">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r>
              <w:rPr>
                <w:rFonts w:ascii="Arial" w:hAnsi="Arial" w:cs="Calibri"/>
                <w:sz w:val="16"/>
                <w:szCs w:val="26"/>
                <w:lang w:eastAsia="de-DE"/>
              </w:rPr>
              <w:t>tkt</w:t>
            </w:r>
            <w:r w:rsidRPr="000655B7">
              <w:rPr>
                <w:rFonts w:ascii="Arial" w:hAnsi="Arial" w:cs="Calibri"/>
                <w:sz w:val="16"/>
                <w:szCs w:val="26"/>
                <w:lang w:eastAsia="de-DE"/>
              </w:rPr>
              <w:t>Vivax GmbH – Dirk Fieml</w:t>
            </w:r>
            <w:r w:rsidRPr="000655B7">
              <w:rPr>
                <w:rFonts w:ascii="Arial" w:hAnsi="Arial" w:cs="Calibri"/>
                <w:sz w:val="16"/>
                <w:szCs w:val="26"/>
                <w:lang w:eastAsia="de-DE"/>
              </w:rPr>
              <w:br/>
            </w:r>
            <w:r w:rsidRPr="007B0E5E">
              <w:rPr>
                <w:rFonts w:ascii="Arial" w:hAnsi="Arial" w:cs="Calibri"/>
                <w:sz w:val="16"/>
                <w:szCs w:val="26"/>
                <w:lang w:eastAsia="de-DE"/>
              </w:rPr>
              <w:t>Drakestraße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2E42268E" w14:textId="77777777" w:rsidR="00BA7304" w:rsidRPr="004E3948" w:rsidRDefault="00BA7304" w:rsidP="00346A8E">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r w:rsidRPr="006D6479">
              <w:rPr>
                <w:rFonts w:ascii="Arial" w:hAnsi="Arial" w:cs="Calibri"/>
                <w:sz w:val="16"/>
                <w:szCs w:val="26"/>
                <w:lang w:eastAsia="de-DE"/>
              </w:rPr>
              <w:br/>
            </w:r>
          </w:p>
        </w:tc>
        <w:tc>
          <w:tcPr>
            <w:tcW w:w="4819" w:type="dxa"/>
            <w:shd w:val="clear" w:color="auto" w:fill="auto"/>
          </w:tcPr>
          <w:p w14:paraId="3ACDD43A" w14:textId="77777777" w:rsidR="00BA7304" w:rsidRPr="000655B7" w:rsidRDefault="00BA7304" w:rsidP="00346A8E">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70C3DC24" w14:textId="77777777" w:rsidR="00BA7304" w:rsidRPr="00C82FEA" w:rsidRDefault="00BA7304" w:rsidP="00BA7304">
      <w:pPr>
        <w:widowControl w:val="0"/>
        <w:autoSpaceDE w:val="0"/>
        <w:autoSpaceDN w:val="0"/>
        <w:adjustRightInd w:val="0"/>
        <w:spacing w:line="240" w:lineRule="auto"/>
        <w:ind w:left="34" w:right="-11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tktVivax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0"/>
    <w:bookmarkEnd w:id="1"/>
    <w:p w14:paraId="24E15720" w14:textId="77777777" w:rsidR="00BA7304" w:rsidRPr="006D6479" w:rsidRDefault="00BA7304" w:rsidP="00BA7304"/>
    <w:p w14:paraId="2E55E5C6" w14:textId="7E857728" w:rsidR="007749DD" w:rsidRPr="00BA7304" w:rsidRDefault="007749DD" w:rsidP="00BA7304"/>
    <w:sectPr w:rsidR="007749DD" w:rsidRPr="00BA7304"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ECA7B3" w14:textId="77777777" w:rsidR="00101591" w:rsidRDefault="00101591" w:rsidP="00BF70FE">
      <w:pPr>
        <w:spacing w:after="0" w:line="240" w:lineRule="auto"/>
      </w:pPr>
      <w:r>
        <w:separator/>
      </w:r>
    </w:p>
  </w:endnote>
  <w:endnote w:type="continuationSeparator" w:id="0">
    <w:p w14:paraId="6FA6C0E5" w14:textId="77777777" w:rsidR="00101591" w:rsidRDefault="0010159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BFEAD6" w14:textId="77777777" w:rsidR="00101591" w:rsidRDefault="00101591" w:rsidP="00BF70FE">
      <w:pPr>
        <w:spacing w:after="0" w:line="240" w:lineRule="auto"/>
      </w:pPr>
      <w:r>
        <w:separator/>
      </w:r>
    </w:p>
  </w:footnote>
  <w:footnote w:type="continuationSeparator" w:id="0">
    <w:p w14:paraId="74E3241B" w14:textId="77777777" w:rsidR="00101591" w:rsidRDefault="0010159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1"/>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31142"/>
    <w:rsid w:val="0013234F"/>
    <w:rsid w:val="00132DC4"/>
    <w:rsid w:val="00135237"/>
    <w:rsid w:val="00143BC5"/>
    <w:rsid w:val="00157861"/>
    <w:rsid w:val="001700C4"/>
    <w:rsid w:val="00181FBB"/>
    <w:rsid w:val="00187FC7"/>
    <w:rsid w:val="001A14A1"/>
    <w:rsid w:val="001A220F"/>
    <w:rsid w:val="001B01DF"/>
    <w:rsid w:val="001C51EC"/>
    <w:rsid w:val="001C7838"/>
    <w:rsid w:val="001D2FB7"/>
    <w:rsid w:val="001E3CB7"/>
    <w:rsid w:val="001E6755"/>
    <w:rsid w:val="001E6F47"/>
    <w:rsid w:val="001F293E"/>
    <w:rsid w:val="0020049A"/>
    <w:rsid w:val="00205941"/>
    <w:rsid w:val="00207A9F"/>
    <w:rsid w:val="00211928"/>
    <w:rsid w:val="00213AF7"/>
    <w:rsid w:val="00221777"/>
    <w:rsid w:val="00233C8C"/>
    <w:rsid w:val="00235F66"/>
    <w:rsid w:val="00236787"/>
    <w:rsid w:val="00237217"/>
    <w:rsid w:val="00244E90"/>
    <w:rsid w:val="00255BB8"/>
    <w:rsid w:val="00262A08"/>
    <w:rsid w:val="00265589"/>
    <w:rsid w:val="002745F8"/>
    <w:rsid w:val="002757A3"/>
    <w:rsid w:val="0028558F"/>
    <w:rsid w:val="002A7D5D"/>
    <w:rsid w:val="002A7E29"/>
    <w:rsid w:val="002B36BE"/>
    <w:rsid w:val="002B3E9E"/>
    <w:rsid w:val="002D5B66"/>
    <w:rsid w:val="002D6045"/>
    <w:rsid w:val="002E0481"/>
    <w:rsid w:val="002E1504"/>
    <w:rsid w:val="002E33BB"/>
    <w:rsid w:val="002E6EA0"/>
    <w:rsid w:val="002F1BFF"/>
    <w:rsid w:val="0030091A"/>
    <w:rsid w:val="00304113"/>
    <w:rsid w:val="00314048"/>
    <w:rsid w:val="00315669"/>
    <w:rsid w:val="003228B7"/>
    <w:rsid w:val="003274D8"/>
    <w:rsid w:val="00341A34"/>
    <w:rsid w:val="0035048A"/>
    <w:rsid w:val="0035256E"/>
    <w:rsid w:val="00362AE7"/>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3F5618"/>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810F6"/>
    <w:rsid w:val="00485A86"/>
    <w:rsid w:val="0049799F"/>
    <w:rsid w:val="00497AEF"/>
    <w:rsid w:val="004A425F"/>
    <w:rsid w:val="004B0D7E"/>
    <w:rsid w:val="004D73D6"/>
    <w:rsid w:val="004E2673"/>
    <w:rsid w:val="004E3948"/>
    <w:rsid w:val="004E3F39"/>
    <w:rsid w:val="004E5B2F"/>
    <w:rsid w:val="004F09E6"/>
    <w:rsid w:val="004F25A7"/>
    <w:rsid w:val="004F5892"/>
    <w:rsid w:val="005048EC"/>
    <w:rsid w:val="005071AD"/>
    <w:rsid w:val="00521E6A"/>
    <w:rsid w:val="005322F6"/>
    <w:rsid w:val="00532602"/>
    <w:rsid w:val="00532783"/>
    <w:rsid w:val="0053379A"/>
    <w:rsid w:val="005424FE"/>
    <w:rsid w:val="00556FEE"/>
    <w:rsid w:val="005577A0"/>
    <w:rsid w:val="00557F58"/>
    <w:rsid w:val="00565D15"/>
    <w:rsid w:val="00576A90"/>
    <w:rsid w:val="00576E59"/>
    <w:rsid w:val="00582ECD"/>
    <w:rsid w:val="005926D7"/>
    <w:rsid w:val="005958C2"/>
    <w:rsid w:val="00596BC4"/>
    <w:rsid w:val="005B2C0D"/>
    <w:rsid w:val="005B3C72"/>
    <w:rsid w:val="005D3D1E"/>
    <w:rsid w:val="005E204F"/>
    <w:rsid w:val="005F2DF5"/>
    <w:rsid w:val="005F5177"/>
    <w:rsid w:val="005F63B7"/>
    <w:rsid w:val="00613B84"/>
    <w:rsid w:val="00630497"/>
    <w:rsid w:val="00632072"/>
    <w:rsid w:val="00633111"/>
    <w:rsid w:val="00640EED"/>
    <w:rsid w:val="00650109"/>
    <w:rsid w:val="00650F5E"/>
    <w:rsid w:val="006563BE"/>
    <w:rsid w:val="00664FF9"/>
    <w:rsid w:val="006663C8"/>
    <w:rsid w:val="00666C16"/>
    <w:rsid w:val="0067331D"/>
    <w:rsid w:val="00674BD0"/>
    <w:rsid w:val="00681349"/>
    <w:rsid w:val="006824CB"/>
    <w:rsid w:val="00682686"/>
    <w:rsid w:val="00682E83"/>
    <w:rsid w:val="006847AC"/>
    <w:rsid w:val="006862AC"/>
    <w:rsid w:val="006A652B"/>
    <w:rsid w:val="006B4FEB"/>
    <w:rsid w:val="006D38DD"/>
    <w:rsid w:val="006D6479"/>
    <w:rsid w:val="006E3A41"/>
    <w:rsid w:val="006F2189"/>
    <w:rsid w:val="00703D47"/>
    <w:rsid w:val="00705635"/>
    <w:rsid w:val="00711122"/>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B0E5E"/>
    <w:rsid w:val="007B40BC"/>
    <w:rsid w:val="007E401A"/>
    <w:rsid w:val="007E4D6B"/>
    <w:rsid w:val="007F32B3"/>
    <w:rsid w:val="007F3F43"/>
    <w:rsid w:val="007F4A3D"/>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B2353"/>
    <w:rsid w:val="008B464E"/>
    <w:rsid w:val="008C3262"/>
    <w:rsid w:val="008E3944"/>
    <w:rsid w:val="00915DD5"/>
    <w:rsid w:val="009309DD"/>
    <w:rsid w:val="00937B5E"/>
    <w:rsid w:val="0094694E"/>
    <w:rsid w:val="00953399"/>
    <w:rsid w:val="0095460E"/>
    <w:rsid w:val="0095777B"/>
    <w:rsid w:val="00967913"/>
    <w:rsid w:val="00970576"/>
    <w:rsid w:val="00970F02"/>
    <w:rsid w:val="00972598"/>
    <w:rsid w:val="0098474D"/>
    <w:rsid w:val="00993991"/>
    <w:rsid w:val="009A2BF1"/>
    <w:rsid w:val="009A5414"/>
    <w:rsid w:val="009B04A2"/>
    <w:rsid w:val="009B6FBC"/>
    <w:rsid w:val="009B7074"/>
    <w:rsid w:val="009C0CE4"/>
    <w:rsid w:val="009D4DFD"/>
    <w:rsid w:val="009E32E3"/>
    <w:rsid w:val="009E6B35"/>
    <w:rsid w:val="009F0C3D"/>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71BF1"/>
    <w:rsid w:val="00A72FA1"/>
    <w:rsid w:val="00A8365C"/>
    <w:rsid w:val="00A86E2E"/>
    <w:rsid w:val="00A909F7"/>
    <w:rsid w:val="00AA41E7"/>
    <w:rsid w:val="00AB23C8"/>
    <w:rsid w:val="00AC053B"/>
    <w:rsid w:val="00AC2478"/>
    <w:rsid w:val="00AC2BFD"/>
    <w:rsid w:val="00AC6091"/>
    <w:rsid w:val="00AD08BE"/>
    <w:rsid w:val="00AD256F"/>
    <w:rsid w:val="00AD4250"/>
    <w:rsid w:val="00AE0E89"/>
    <w:rsid w:val="00AE0EC0"/>
    <w:rsid w:val="00B11CFE"/>
    <w:rsid w:val="00B13A5F"/>
    <w:rsid w:val="00B25C51"/>
    <w:rsid w:val="00B27B9D"/>
    <w:rsid w:val="00B37700"/>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C1CCE"/>
    <w:rsid w:val="00BC3A66"/>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80C"/>
    <w:rsid w:val="00D85B12"/>
    <w:rsid w:val="00D923E2"/>
    <w:rsid w:val="00D970E0"/>
    <w:rsid w:val="00D9728A"/>
    <w:rsid w:val="00DA183D"/>
    <w:rsid w:val="00DB7E36"/>
    <w:rsid w:val="00DC1341"/>
    <w:rsid w:val="00DC2EE2"/>
    <w:rsid w:val="00DC3629"/>
    <w:rsid w:val="00DC7658"/>
    <w:rsid w:val="00DD0093"/>
    <w:rsid w:val="00DD349E"/>
    <w:rsid w:val="00DE2B22"/>
    <w:rsid w:val="00DE4605"/>
    <w:rsid w:val="00DE6377"/>
    <w:rsid w:val="00DF3864"/>
    <w:rsid w:val="00DF581E"/>
    <w:rsid w:val="00E14982"/>
    <w:rsid w:val="00E20A29"/>
    <w:rsid w:val="00E26B5E"/>
    <w:rsid w:val="00E3135E"/>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704E3"/>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E0D3C"/>
    <w:rsid w:val="00EF4362"/>
    <w:rsid w:val="00EF500E"/>
    <w:rsid w:val="00F02294"/>
    <w:rsid w:val="00F05E79"/>
    <w:rsid w:val="00F152A7"/>
    <w:rsid w:val="00F25235"/>
    <w:rsid w:val="00F25E8D"/>
    <w:rsid w:val="00F36DE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3560</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2021-04-22T13:13:00Z</cp:lastPrinted>
  <dcterms:created xsi:type="dcterms:W3CDTF">2021-07-08T15:18:00Z</dcterms:created>
  <dcterms:modified xsi:type="dcterms:W3CDTF">2021-07-09T07:37:00Z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