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84C81" w14:textId="77777777" w:rsidR="001D70AE" w:rsidRDefault="001D70AE" w:rsidP="001D70AE">
      <w:pPr>
        <w:autoSpaceDE w:val="0"/>
        <w:autoSpaceDN w:val="0"/>
        <w:adjustRightInd w:val="0"/>
        <w:spacing w:after="0" w:line="240" w:lineRule="auto"/>
        <w:rPr>
          <w:rFonts w:ascii="Arial" w:hAnsi="Arial" w:cs="Arial"/>
          <w:b/>
          <w:color w:val="000000"/>
          <w:sz w:val="24"/>
          <w:szCs w:val="24"/>
        </w:rPr>
      </w:pPr>
    </w:p>
    <w:p w14:paraId="6F4BD604" w14:textId="77777777" w:rsidR="001D70AE" w:rsidRPr="000655B7" w:rsidRDefault="001D70AE" w:rsidP="001D70AE">
      <w:pPr>
        <w:autoSpaceDE w:val="0"/>
        <w:autoSpaceDN w:val="0"/>
        <w:adjustRightInd w:val="0"/>
        <w:spacing w:after="0" w:line="240" w:lineRule="auto"/>
        <w:rPr>
          <w:rFonts w:ascii="Arial" w:hAnsi="Arial" w:cs="Arial"/>
          <w:b/>
          <w:color w:val="000000"/>
          <w:sz w:val="24"/>
          <w:szCs w:val="24"/>
        </w:rPr>
      </w:pPr>
    </w:p>
    <w:p w14:paraId="4B5E3989" w14:textId="77777777" w:rsidR="001D70AE" w:rsidRPr="000655B7" w:rsidRDefault="001D70AE" w:rsidP="001D70A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78D20DC4" w14:textId="77777777" w:rsidR="001D70AE" w:rsidRDefault="001D70AE" w:rsidP="001D70AE">
      <w:pPr>
        <w:autoSpaceDE w:val="0"/>
        <w:autoSpaceDN w:val="0"/>
        <w:adjustRightInd w:val="0"/>
        <w:spacing w:after="0" w:line="240" w:lineRule="auto"/>
        <w:rPr>
          <w:rFonts w:ascii="Arial" w:hAnsi="Arial" w:cs="Arial"/>
          <w:color w:val="000000"/>
        </w:rPr>
      </w:pPr>
    </w:p>
    <w:p w14:paraId="2D66FF9B" w14:textId="100A72CF" w:rsidR="001D70AE" w:rsidRDefault="001D70AE" w:rsidP="001D70AE">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2663E8">
        <w:rPr>
          <w:rFonts w:ascii="Arial" w:hAnsi="Arial" w:cs="Arial"/>
        </w:rPr>
        <w:t>2</w:t>
      </w:r>
      <w:r w:rsidRPr="003A2746">
        <w:rPr>
          <w:rFonts w:ascii="Arial" w:hAnsi="Arial" w:cs="Arial"/>
        </w:rPr>
        <w:t xml:space="preserve">. </w:t>
      </w:r>
      <w:r w:rsidR="00993CD0">
        <w:rPr>
          <w:rFonts w:ascii="Arial" w:hAnsi="Arial" w:cs="Arial"/>
        </w:rPr>
        <w:t>Novem</w:t>
      </w:r>
      <w:r>
        <w:rPr>
          <w:rFonts w:ascii="Arial" w:hAnsi="Arial" w:cs="Arial"/>
        </w:rPr>
        <w:t>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2</w:t>
      </w:r>
    </w:p>
    <w:p w14:paraId="6368AA42" w14:textId="77777777" w:rsidR="001D70AE" w:rsidRDefault="001D70AE" w:rsidP="001D70AE">
      <w:pPr>
        <w:autoSpaceDE w:val="0"/>
        <w:autoSpaceDN w:val="0"/>
        <w:adjustRightInd w:val="0"/>
        <w:spacing w:after="0" w:line="240" w:lineRule="auto"/>
        <w:rPr>
          <w:rFonts w:ascii="Arial" w:hAnsi="Arial" w:cs="Arial"/>
          <w:color w:val="000000"/>
        </w:rPr>
      </w:pPr>
    </w:p>
    <w:p w14:paraId="415894B9" w14:textId="77777777" w:rsidR="001D70AE" w:rsidRPr="000B5BA3" w:rsidRDefault="001D70AE" w:rsidP="001D70AE">
      <w:pPr>
        <w:autoSpaceDE w:val="0"/>
        <w:autoSpaceDN w:val="0"/>
        <w:adjustRightInd w:val="0"/>
        <w:spacing w:after="0" w:line="360" w:lineRule="auto"/>
        <w:ind w:right="-2410"/>
        <w:rPr>
          <w:rFonts w:ascii="Arial" w:hAnsi="Arial" w:cs="Arial"/>
          <w:b/>
          <w:bCs/>
          <w:color w:val="000000"/>
        </w:rPr>
      </w:pPr>
    </w:p>
    <w:p w14:paraId="7E4E4283" w14:textId="2C9A7332" w:rsidR="001D70AE" w:rsidRPr="000A5BF7" w:rsidRDefault="001D70AE" w:rsidP="001D70AE">
      <w:pPr>
        <w:autoSpaceDE w:val="0"/>
        <w:autoSpaceDN w:val="0"/>
        <w:adjustRightInd w:val="0"/>
        <w:spacing w:after="0" w:line="360" w:lineRule="auto"/>
        <w:ind w:right="-1984"/>
        <w:rPr>
          <w:rFonts w:ascii="Arial" w:hAnsi="Arial" w:cs="Arial"/>
          <w:b/>
          <w:bCs/>
          <w:color w:val="000000"/>
          <w:sz w:val="28"/>
          <w:szCs w:val="28"/>
        </w:rPr>
      </w:pPr>
      <w:r>
        <w:rPr>
          <w:rFonts w:ascii="Arial" w:hAnsi="Arial" w:cs="Arial"/>
          <w:b/>
          <w:bCs/>
          <w:color w:val="000000"/>
          <w:sz w:val="28"/>
          <w:szCs w:val="28"/>
        </w:rPr>
        <w:t>Stopp der Graue-Flecken-Förderung</w:t>
      </w:r>
      <w:r w:rsidR="00917938">
        <w:rPr>
          <w:rFonts w:ascii="Arial" w:hAnsi="Arial" w:cs="Arial"/>
          <w:b/>
          <w:bCs/>
          <w:color w:val="000000"/>
          <w:sz w:val="28"/>
          <w:szCs w:val="28"/>
        </w:rPr>
        <w:t>: Offene Fragen schnell klären</w:t>
      </w:r>
      <w:r>
        <w:rPr>
          <w:rFonts w:ascii="Arial" w:hAnsi="Arial" w:cs="Arial"/>
          <w:b/>
          <w:bCs/>
          <w:color w:val="000000"/>
          <w:sz w:val="28"/>
          <w:szCs w:val="28"/>
        </w:rPr>
        <w:t xml:space="preserve"> </w:t>
      </w:r>
    </w:p>
    <w:p w14:paraId="1B5A9C78" w14:textId="26D5F492" w:rsidR="001D70AE" w:rsidRPr="008A663A" w:rsidRDefault="00917938" w:rsidP="001D70AE">
      <w:pPr>
        <w:spacing w:line="360" w:lineRule="auto"/>
        <w:ind w:right="-1701"/>
        <w:rPr>
          <w:rFonts w:ascii="Arial" w:hAnsi="Arial" w:cs="Tahoma"/>
          <w:b/>
          <w:sz w:val="20"/>
          <w:szCs w:val="20"/>
        </w:rPr>
      </w:pPr>
      <w:r>
        <w:rPr>
          <w:rFonts w:ascii="Arial" w:hAnsi="Arial" w:cs="Tahoma"/>
          <w:b/>
          <w:sz w:val="20"/>
          <w:szCs w:val="20"/>
        </w:rPr>
        <w:t>Rechtsunsicherheit bei laufenden Verfahren beeinträchtig</w:t>
      </w:r>
      <w:r w:rsidR="00F27909">
        <w:rPr>
          <w:rFonts w:ascii="Arial" w:hAnsi="Arial" w:cs="Tahoma"/>
          <w:b/>
          <w:sz w:val="20"/>
          <w:szCs w:val="20"/>
        </w:rPr>
        <w:t>t</w:t>
      </w:r>
      <w:r>
        <w:rPr>
          <w:rFonts w:ascii="Arial" w:hAnsi="Arial" w:cs="Tahoma"/>
          <w:b/>
          <w:sz w:val="20"/>
          <w:szCs w:val="20"/>
        </w:rPr>
        <w:t xml:space="preserve"> auch die Fördermittelberatung</w:t>
      </w:r>
    </w:p>
    <w:p w14:paraId="47466B63" w14:textId="2A6CE4F0" w:rsidR="00917938" w:rsidRDefault="00917938" w:rsidP="001D70AE">
      <w:pPr>
        <w:spacing w:line="360" w:lineRule="auto"/>
        <w:rPr>
          <w:rFonts w:ascii="Arial" w:hAnsi="Arial" w:cs="Arial"/>
          <w:b/>
          <w:bCs/>
          <w:color w:val="000000"/>
          <w:sz w:val="20"/>
          <w:szCs w:val="20"/>
        </w:rPr>
      </w:pPr>
      <w:r>
        <w:rPr>
          <w:rFonts w:ascii="Arial" w:hAnsi="Arial" w:cs="Arial"/>
          <w:b/>
          <w:bCs/>
          <w:color w:val="000000"/>
          <w:sz w:val="20"/>
          <w:szCs w:val="20"/>
        </w:rPr>
        <w:t xml:space="preserve">Die </w:t>
      </w:r>
      <w:r w:rsidR="00A96444">
        <w:rPr>
          <w:rFonts w:ascii="Arial" w:hAnsi="Arial" w:cs="Arial"/>
          <w:b/>
          <w:bCs/>
          <w:color w:val="000000"/>
          <w:sz w:val="20"/>
          <w:szCs w:val="20"/>
        </w:rPr>
        <w:t xml:space="preserve">Art der </w:t>
      </w:r>
      <w:r>
        <w:rPr>
          <w:rFonts w:ascii="Arial" w:hAnsi="Arial" w:cs="Arial"/>
          <w:b/>
          <w:bCs/>
          <w:color w:val="000000"/>
          <w:sz w:val="20"/>
          <w:szCs w:val="20"/>
        </w:rPr>
        <w:t>Einstellung des</w:t>
      </w:r>
      <w:r w:rsidR="001D70AE">
        <w:rPr>
          <w:rFonts w:ascii="Arial" w:hAnsi="Arial" w:cs="Arial"/>
          <w:b/>
          <w:bCs/>
          <w:color w:val="000000"/>
          <w:sz w:val="20"/>
          <w:szCs w:val="20"/>
        </w:rPr>
        <w:t xml:space="preserve"> Graue-Flecken-Förderprogramm</w:t>
      </w:r>
      <w:r>
        <w:rPr>
          <w:rFonts w:ascii="Arial" w:hAnsi="Arial" w:cs="Arial"/>
          <w:b/>
          <w:bCs/>
          <w:color w:val="000000"/>
          <w:sz w:val="20"/>
          <w:szCs w:val="20"/>
        </w:rPr>
        <w:t>s sorgt nicht nur für Verunsicherung bei Kommunen und Stadtwerken, auch die Arbeit der Fördermittelberater in Deutschland wird massiv beeinträchtigt. „</w:t>
      </w:r>
      <w:r w:rsidR="00A96444">
        <w:rPr>
          <w:rFonts w:ascii="Arial" w:hAnsi="Arial" w:cs="Arial"/>
          <w:b/>
          <w:bCs/>
          <w:color w:val="000000"/>
          <w:sz w:val="20"/>
          <w:szCs w:val="20"/>
        </w:rPr>
        <w:t>D</w:t>
      </w:r>
      <w:r w:rsidR="00A96444" w:rsidRPr="00A96444">
        <w:rPr>
          <w:rFonts w:ascii="Arial" w:hAnsi="Arial" w:cs="Arial"/>
          <w:b/>
          <w:bCs/>
          <w:color w:val="000000"/>
          <w:sz w:val="20"/>
          <w:szCs w:val="20"/>
        </w:rPr>
        <w:t>ie Kommunikationspolitik de</w:t>
      </w:r>
      <w:r w:rsidR="00A96444">
        <w:rPr>
          <w:rFonts w:ascii="Arial" w:hAnsi="Arial" w:cs="Arial"/>
          <w:b/>
          <w:bCs/>
          <w:color w:val="000000"/>
          <w:sz w:val="20"/>
          <w:szCs w:val="20"/>
        </w:rPr>
        <w:t>s</w:t>
      </w:r>
      <w:r w:rsidR="00A96444" w:rsidRPr="00A96444">
        <w:rPr>
          <w:rFonts w:ascii="Arial" w:hAnsi="Arial" w:cs="Arial"/>
          <w:b/>
          <w:bCs/>
          <w:color w:val="000000"/>
          <w:sz w:val="20"/>
          <w:szCs w:val="20"/>
        </w:rPr>
        <w:t xml:space="preserve"> Bundesministerium</w:t>
      </w:r>
      <w:r w:rsidR="00A96444">
        <w:rPr>
          <w:rFonts w:ascii="Arial" w:hAnsi="Arial" w:cs="Arial"/>
          <w:b/>
          <w:bCs/>
          <w:color w:val="000000"/>
          <w:sz w:val="20"/>
          <w:szCs w:val="20"/>
        </w:rPr>
        <w:t>s</w:t>
      </w:r>
      <w:r w:rsidR="00A96444" w:rsidRPr="00A96444">
        <w:rPr>
          <w:rFonts w:ascii="Arial" w:hAnsi="Arial" w:cs="Arial"/>
          <w:b/>
          <w:bCs/>
          <w:color w:val="000000"/>
          <w:sz w:val="20"/>
          <w:szCs w:val="20"/>
        </w:rPr>
        <w:t xml:space="preserve"> für Digitales und Verkehr (BMDV) ist gelinde gesagt </w:t>
      </w:r>
      <w:proofErr w:type="gramStart"/>
      <w:r w:rsidR="00A96444" w:rsidRPr="00A96444">
        <w:rPr>
          <w:rFonts w:ascii="Arial" w:hAnsi="Arial" w:cs="Arial"/>
          <w:b/>
          <w:bCs/>
          <w:color w:val="000000"/>
          <w:sz w:val="20"/>
          <w:szCs w:val="20"/>
        </w:rPr>
        <w:t>ein Katastrophe</w:t>
      </w:r>
      <w:proofErr w:type="gramEnd"/>
      <w:r w:rsidR="00A96444" w:rsidRPr="00A96444">
        <w:rPr>
          <w:rFonts w:ascii="Arial" w:hAnsi="Arial" w:cs="Arial"/>
          <w:b/>
          <w:bCs/>
          <w:color w:val="000000"/>
          <w:sz w:val="20"/>
          <w:szCs w:val="20"/>
        </w:rPr>
        <w:t xml:space="preserve"> für alle beteiligten Parteien</w:t>
      </w:r>
      <w:r w:rsidR="00A96444">
        <w:rPr>
          <w:rFonts w:ascii="Arial" w:hAnsi="Arial" w:cs="Arial"/>
          <w:b/>
          <w:bCs/>
          <w:color w:val="000000"/>
          <w:sz w:val="20"/>
          <w:szCs w:val="20"/>
        </w:rPr>
        <w:t>.</w:t>
      </w:r>
      <w:r w:rsidR="00A96444" w:rsidRPr="00A96444">
        <w:rPr>
          <w:rFonts w:ascii="Arial" w:hAnsi="Arial" w:cs="Arial"/>
          <w:b/>
          <w:bCs/>
          <w:color w:val="000000"/>
          <w:sz w:val="20"/>
          <w:szCs w:val="20"/>
        </w:rPr>
        <w:t xml:space="preserve"> </w:t>
      </w:r>
      <w:r>
        <w:rPr>
          <w:rFonts w:ascii="Arial" w:hAnsi="Arial" w:cs="Arial"/>
          <w:b/>
          <w:bCs/>
          <w:color w:val="000000"/>
          <w:sz w:val="20"/>
          <w:szCs w:val="20"/>
        </w:rPr>
        <w:t>Wir betreuen derzeit eine Vielzahl von laufenden Förderverfahren und können wegen der zahlreichen offenen Punkte die Fragen unsere</w:t>
      </w:r>
      <w:r w:rsidR="00A96444">
        <w:rPr>
          <w:rFonts w:ascii="Arial" w:hAnsi="Arial" w:cs="Arial"/>
          <w:b/>
          <w:bCs/>
          <w:color w:val="000000"/>
          <w:sz w:val="20"/>
          <w:szCs w:val="20"/>
        </w:rPr>
        <w:t>r</w:t>
      </w:r>
      <w:r>
        <w:rPr>
          <w:rFonts w:ascii="Arial" w:hAnsi="Arial" w:cs="Arial"/>
          <w:b/>
          <w:bCs/>
          <w:color w:val="000000"/>
          <w:sz w:val="20"/>
          <w:szCs w:val="20"/>
        </w:rPr>
        <w:t xml:space="preserve"> </w:t>
      </w:r>
      <w:r w:rsidR="00A96444">
        <w:rPr>
          <w:rFonts w:ascii="Arial" w:hAnsi="Arial" w:cs="Arial"/>
          <w:b/>
          <w:bCs/>
          <w:color w:val="000000"/>
          <w:sz w:val="20"/>
          <w:szCs w:val="20"/>
        </w:rPr>
        <w:t>Mandanten</w:t>
      </w:r>
      <w:r>
        <w:rPr>
          <w:rFonts w:ascii="Arial" w:hAnsi="Arial" w:cs="Arial"/>
          <w:b/>
          <w:bCs/>
          <w:color w:val="000000"/>
          <w:sz w:val="20"/>
          <w:szCs w:val="20"/>
        </w:rPr>
        <w:t xml:space="preserve"> nicht mehr umfassend beantworten. W</w:t>
      </w:r>
      <w:r w:rsidRPr="00917938">
        <w:rPr>
          <w:rFonts w:ascii="Arial" w:hAnsi="Arial" w:cs="Arial"/>
          <w:b/>
          <w:bCs/>
          <w:color w:val="000000"/>
          <w:sz w:val="20"/>
          <w:szCs w:val="20"/>
        </w:rPr>
        <w:t xml:space="preserve">ir wissen im Moment nicht, wie wir im Sinne der Antragsteller und Projektträger die Anfragen und </w:t>
      </w:r>
      <w:r>
        <w:rPr>
          <w:rFonts w:ascii="Arial" w:hAnsi="Arial" w:cs="Arial"/>
          <w:b/>
          <w:bCs/>
          <w:color w:val="000000"/>
          <w:sz w:val="20"/>
          <w:szCs w:val="20"/>
        </w:rPr>
        <w:t>die E</w:t>
      </w:r>
      <w:r w:rsidRPr="00917938">
        <w:rPr>
          <w:rFonts w:ascii="Arial" w:hAnsi="Arial" w:cs="Arial"/>
          <w:b/>
          <w:bCs/>
          <w:color w:val="000000"/>
          <w:sz w:val="20"/>
          <w:szCs w:val="20"/>
        </w:rPr>
        <w:t>inhaltung von Fristen sowie Auflagen gewährleisten sollen</w:t>
      </w:r>
      <w:r>
        <w:rPr>
          <w:rFonts w:ascii="Arial" w:hAnsi="Arial" w:cs="Arial"/>
          <w:b/>
          <w:bCs/>
          <w:color w:val="000000"/>
          <w:sz w:val="20"/>
          <w:szCs w:val="20"/>
        </w:rPr>
        <w:t xml:space="preserve">“, fasst Dirk </w:t>
      </w:r>
      <w:proofErr w:type="spellStart"/>
      <w:r>
        <w:rPr>
          <w:rFonts w:ascii="Arial" w:hAnsi="Arial" w:cs="Arial"/>
          <w:b/>
          <w:bCs/>
          <w:color w:val="000000"/>
          <w:sz w:val="20"/>
          <w:szCs w:val="20"/>
        </w:rPr>
        <w:t>Fieml</w:t>
      </w:r>
      <w:proofErr w:type="spellEnd"/>
      <w:r>
        <w:rPr>
          <w:rFonts w:ascii="Arial" w:hAnsi="Arial" w:cs="Arial"/>
          <w:b/>
          <w:bCs/>
          <w:color w:val="000000"/>
          <w:sz w:val="20"/>
          <w:szCs w:val="20"/>
        </w:rPr>
        <w:t xml:space="preserve">, CEO der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w:t>
      </w:r>
      <w:proofErr w:type="spellStart"/>
      <w:r>
        <w:rPr>
          <w:rFonts w:ascii="Arial" w:hAnsi="Arial" w:cs="Arial"/>
          <w:b/>
          <w:bCs/>
          <w:color w:val="000000"/>
          <w:sz w:val="20"/>
          <w:szCs w:val="20"/>
        </w:rPr>
        <w:t>Goup</w:t>
      </w:r>
      <w:proofErr w:type="spellEnd"/>
      <w:r>
        <w:rPr>
          <w:rFonts w:ascii="Arial" w:hAnsi="Arial" w:cs="Arial"/>
          <w:b/>
          <w:bCs/>
          <w:color w:val="000000"/>
          <w:sz w:val="20"/>
          <w:szCs w:val="20"/>
        </w:rPr>
        <w:t>, den aktuellen Status zusammen. Er fordert deswegen auch im Namen der gesamten Branche das Bundesministerium für Digitales und Verkehr sowie die Projektträger</w:t>
      </w:r>
      <w:r w:rsidR="00F27909">
        <w:rPr>
          <w:rFonts w:ascii="Arial" w:hAnsi="Arial" w:cs="Arial"/>
          <w:b/>
          <w:bCs/>
          <w:color w:val="000000"/>
          <w:sz w:val="20"/>
          <w:szCs w:val="20"/>
        </w:rPr>
        <w:t xml:space="preserve"> auf</w:t>
      </w:r>
      <w:r>
        <w:rPr>
          <w:rFonts w:ascii="Arial" w:hAnsi="Arial" w:cs="Arial"/>
          <w:b/>
          <w:bCs/>
          <w:color w:val="000000"/>
          <w:sz w:val="20"/>
          <w:szCs w:val="20"/>
        </w:rPr>
        <w:t xml:space="preserve">, schnellstmöglich wieder für Rechtssicherheit zu sorgen.  </w:t>
      </w:r>
    </w:p>
    <w:p w14:paraId="517F4C0E" w14:textId="63934670" w:rsidR="00A96444" w:rsidRDefault="00A96444" w:rsidP="00C27F20">
      <w:pPr>
        <w:spacing w:line="360" w:lineRule="auto"/>
        <w:rPr>
          <w:rFonts w:ascii="Arial" w:hAnsi="Arial" w:cs="Arial"/>
          <w:color w:val="000000"/>
          <w:sz w:val="20"/>
          <w:szCs w:val="20"/>
        </w:rPr>
      </w:pPr>
      <w:r w:rsidRPr="00A96444">
        <w:rPr>
          <w:rFonts w:ascii="Arial" w:hAnsi="Arial" w:cs="Arial"/>
          <w:color w:val="000000"/>
          <w:sz w:val="20"/>
          <w:szCs w:val="20"/>
        </w:rPr>
        <w:t xml:space="preserve">Wie groß die Rechtsunsicherheit derzeit ist, zeigt ein Auszug aus dem Katalog der dringendsten Fragen, den </w:t>
      </w:r>
      <w:proofErr w:type="spellStart"/>
      <w:r w:rsidRPr="00A96444">
        <w:rPr>
          <w:rFonts w:ascii="Arial" w:hAnsi="Arial" w:cs="Arial"/>
          <w:color w:val="000000"/>
          <w:sz w:val="20"/>
          <w:szCs w:val="20"/>
        </w:rPr>
        <w:t>tktVivax</w:t>
      </w:r>
      <w:proofErr w:type="spellEnd"/>
      <w:r w:rsidRPr="00A96444">
        <w:rPr>
          <w:rFonts w:ascii="Arial" w:hAnsi="Arial" w:cs="Arial"/>
          <w:color w:val="000000"/>
          <w:sz w:val="20"/>
          <w:szCs w:val="20"/>
        </w:rPr>
        <w:t xml:space="preserve"> in dieser Woche an die Projektträger </w:t>
      </w:r>
      <w:proofErr w:type="spellStart"/>
      <w:r w:rsidRPr="00A96444">
        <w:rPr>
          <w:rFonts w:ascii="Arial" w:hAnsi="Arial" w:cs="Arial"/>
          <w:color w:val="000000"/>
          <w:sz w:val="20"/>
          <w:szCs w:val="20"/>
        </w:rPr>
        <w:t>AteneKom</w:t>
      </w:r>
      <w:proofErr w:type="spellEnd"/>
      <w:r w:rsidRPr="00A96444">
        <w:rPr>
          <w:rFonts w:ascii="Arial" w:hAnsi="Arial" w:cs="Arial"/>
          <w:color w:val="000000"/>
          <w:sz w:val="20"/>
          <w:szCs w:val="20"/>
        </w:rPr>
        <w:t xml:space="preserve"> und PwC mit Bitte um Klärung mit dem BMDV übermittelt hat: </w:t>
      </w:r>
    </w:p>
    <w:p w14:paraId="691BF045" w14:textId="77777777" w:rsidR="00A96444" w:rsidRPr="00C27F20" w:rsidRDefault="00A96444" w:rsidP="00A96444">
      <w:p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Markterkundungsverfahren</w:t>
      </w:r>
      <w:r>
        <w:rPr>
          <w:rFonts w:ascii="Calibri" w:eastAsia="Times New Roman" w:hAnsi="Calibri" w:cs="Calibri"/>
          <w:b/>
          <w:bCs/>
          <w:color w:val="000000"/>
          <w:lang w:eastAsia="de-DE" w:bidi="th-TH"/>
        </w:rPr>
        <w:t xml:space="preserve"> (MEV)</w:t>
      </w:r>
      <w:r w:rsidRPr="00C27F20">
        <w:rPr>
          <w:rFonts w:ascii="Calibri" w:eastAsia="Times New Roman" w:hAnsi="Calibri" w:cs="Calibri"/>
          <w:b/>
          <w:bCs/>
          <w:color w:val="000000"/>
          <w:lang w:eastAsia="de-DE" w:bidi="th-TH"/>
        </w:rPr>
        <w:t>:</w:t>
      </w:r>
    </w:p>
    <w:p w14:paraId="6FDD7C67" w14:textId="39ECF28F" w:rsidR="00A96444" w:rsidRPr="00C27F20" w:rsidRDefault="00A96444" w:rsidP="00A96444">
      <w:pPr>
        <w:numPr>
          <w:ilvl w:val="0"/>
          <w:numId w:val="2"/>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Wie wird mit Markterkundungsverfahren umgegangen, deren Gültigkeit bis zur neuen Richtlinie sehr wahrscheinlich ablaufen?</w:t>
      </w:r>
      <w:r w:rsidRPr="00C27F20">
        <w:rPr>
          <w:rFonts w:ascii="Calibri" w:eastAsia="Times New Roman" w:hAnsi="Calibri" w:cs="Calibri"/>
          <w:color w:val="000000"/>
          <w:lang w:eastAsia="de-DE" w:bidi="th-TH"/>
        </w:rPr>
        <w:t> Der Ausschreibungsbeginn</w:t>
      </w:r>
      <w:r>
        <w:rPr>
          <w:rFonts w:ascii="Calibri" w:eastAsia="Times New Roman" w:hAnsi="Calibri" w:cs="Calibri"/>
          <w:color w:val="000000"/>
          <w:lang w:eastAsia="de-DE" w:bidi="th-TH"/>
        </w:rPr>
        <w:t xml:space="preserve"> im 3.1- oder 3.2-Verfahren</w:t>
      </w:r>
      <w:r w:rsidRPr="00C27F20">
        <w:rPr>
          <w:rFonts w:ascii="Calibri" w:eastAsia="Times New Roman" w:hAnsi="Calibri" w:cs="Calibri"/>
          <w:color w:val="000000"/>
          <w:lang w:eastAsia="de-DE" w:bidi="th-TH"/>
        </w:rPr>
        <w:t xml:space="preserve"> muss innerhalb von 15 Monaten nach Beendigung der Marktabfrage erfolgen. Dies ist jedoch auf Grund der Einstellung der Beantragungsmöglichkeit von 3.1</w:t>
      </w:r>
      <w:r>
        <w:rPr>
          <w:rFonts w:ascii="Calibri" w:eastAsia="Times New Roman" w:hAnsi="Calibri" w:cs="Calibri"/>
          <w:color w:val="000000"/>
          <w:lang w:eastAsia="de-DE" w:bidi="th-TH"/>
        </w:rPr>
        <w:t>-</w:t>
      </w:r>
      <w:r w:rsidRPr="00C27F20">
        <w:rPr>
          <w:rFonts w:ascii="Calibri" w:eastAsia="Times New Roman" w:hAnsi="Calibri" w:cs="Calibri"/>
          <w:color w:val="000000"/>
          <w:lang w:eastAsia="de-DE" w:bidi="th-TH"/>
        </w:rPr>
        <w:t xml:space="preserve"> oder 3.2</w:t>
      </w:r>
      <w:r>
        <w:rPr>
          <w:rFonts w:ascii="Calibri" w:eastAsia="Times New Roman" w:hAnsi="Calibri" w:cs="Calibri"/>
          <w:color w:val="000000"/>
          <w:lang w:eastAsia="de-DE" w:bidi="th-TH"/>
        </w:rPr>
        <w:t>-</w:t>
      </w:r>
      <w:r w:rsidRPr="00C27F20">
        <w:rPr>
          <w:rFonts w:ascii="Calibri" w:eastAsia="Times New Roman" w:hAnsi="Calibri" w:cs="Calibri"/>
          <w:color w:val="000000"/>
          <w:lang w:eastAsia="de-DE" w:bidi="th-TH"/>
        </w:rPr>
        <w:t>Mitteln (Graue Flecken) nicht mehr möglich.</w:t>
      </w:r>
      <w:r>
        <w:rPr>
          <w:rFonts w:ascii="Calibri" w:eastAsia="Times New Roman" w:hAnsi="Calibri" w:cs="Calibri"/>
          <w:color w:val="000000"/>
          <w:lang w:eastAsia="de-DE" w:bidi="th-TH"/>
        </w:rPr>
        <w:t xml:space="preserve"> Den ohne vorläufige Förderbescheide können die Antragsteller das Verfahren nicht eröffnen.</w:t>
      </w:r>
      <w:r w:rsidRPr="00C27F20">
        <w:rPr>
          <w:rFonts w:ascii="Calibri" w:eastAsia="Times New Roman" w:hAnsi="Calibri" w:cs="Calibri"/>
          <w:color w:val="000000"/>
          <w:lang w:eastAsia="de-DE" w:bidi="th-TH"/>
        </w:rPr>
        <w:t xml:space="preserve"> Auch sind zur</w:t>
      </w:r>
      <w:r>
        <w:rPr>
          <w:rFonts w:ascii="Calibri" w:eastAsia="Times New Roman" w:hAnsi="Calibri" w:cs="Calibri"/>
          <w:color w:val="000000"/>
          <w:lang w:eastAsia="de-DE" w:bidi="th-TH"/>
        </w:rPr>
        <w:t>z</w:t>
      </w:r>
      <w:r w:rsidRPr="00C27F20">
        <w:rPr>
          <w:rFonts w:ascii="Calibri" w:eastAsia="Times New Roman" w:hAnsi="Calibri" w:cs="Calibri"/>
          <w:color w:val="000000"/>
          <w:lang w:eastAsia="de-DE" w:bidi="th-TH"/>
        </w:rPr>
        <w:t>eit die Portale diesbezüglich nur teilweise nutzbar.</w:t>
      </w:r>
    </w:p>
    <w:p w14:paraId="1EFA667E" w14:textId="77777777" w:rsidR="00A96444" w:rsidRPr="00C27F20" w:rsidRDefault="00A96444" w:rsidP="00A96444">
      <w:pPr>
        <w:numPr>
          <w:ilvl w:val="0"/>
          <w:numId w:val="2"/>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 xml:space="preserve">Wie wird mit Markterkundungsverfahren umgegangen, welche zwar noch innerhalb der Frist </w:t>
      </w:r>
      <w:r>
        <w:rPr>
          <w:rFonts w:ascii="Calibri" w:eastAsia="Times New Roman" w:hAnsi="Calibri" w:cs="Calibri"/>
          <w:b/>
          <w:bCs/>
          <w:color w:val="000000"/>
          <w:lang w:eastAsia="de-DE" w:bidi="th-TH"/>
        </w:rPr>
        <w:t>i</w:t>
      </w:r>
      <w:r w:rsidRPr="00C27F20">
        <w:rPr>
          <w:rFonts w:ascii="Calibri" w:eastAsia="Times New Roman" w:hAnsi="Calibri" w:cs="Calibri"/>
          <w:b/>
          <w:bCs/>
          <w:color w:val="000000"/>
          <w:lang w:eastAsia="de-DE" w:bidi="th-TH"/>
        </w:rPr>
        <w:t>hre Gültigkeit behalten, jedoch vor dem 1.11.2022 angestoßen bzw. abgeschlossen wurden? </w:t>
      </w:r>
      <w:r w:rsidRPr="00C27F20">
        <w:rPr>
          <w:rFonts w:ascii="Calibri" w:eastAsia="Times New Roman" w:hAnsi="Calibri" w:cs="Calibri"/>
          <w:color w:val="000000"/>
          <w:lang w:eastAsia="de-DE" w:bidi="th-TH"/>
        </w:rPr>
        <w:t xml:space="preserve">Können diese auch für die dunkelgrauen Flecken verwendet werden, da die </w:t>
      </w:r>
      <w:r w:rsidRPr="00C27F20">
        <w:rPr>
          <w:rFonts w:ascii="Calibri" w:eastAsia="Times New Roman" w:hAnsi="Calibri" w:cs="Calibri"/>
          <w:color w:val="000000"/>
          <w:lang w:eastAsia="de-DE" w:bidi="th-TH"/>
        </w:rPr>
        <w:lastRenderedPageBreak/>
        <w:t>Verwendung für die grauen Flecken ja nicht mehr möglich ist und die Aktualität ja noch gegeben ist?</w:t>
      </w:r>
      <w:r>
        <w:rPr>
          <w:rFonts w:ascii="Calibri" w:eastAsia="Times New Roman" w:hAnsi="Calibri" w:cs="Calibri"/>
          <w:color w:val="000000"/>
          <w:lang w:eastAsia="de-DE" w:bidi="th-TH"/>
        </w:rPr>
        <w:t xml:space="preserve"> Oder verfallen diese und die Kosten, gehen unnütz zu Lasten des Steuerzahlers? </w:t>
      </w:r>
    </w:p>
    <w:p w14:paraId="073AB8FB" w14:textId="77777777" w:rsidR="00A96444" w:rsidRPr="00C27F20" w:rsidRDefault="00A96444" w:rsidP="00A96444">
      <w:pPr>
        <w:numPr>
          <w:ilvl w:val="0"/>
          <w:numId w:val="2"/>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Wie können durchgeführte Markterkundungsverfahren in den Portalen veröffentlicht werden?</w:t>
      </w:r>
      <w:r w:rsidRPr="00C27F20">
        <w:rPr>
          <w:rFonts w:ascii="Calibri" w:eastAsia="Times New Roman" w:hAnsi="Calibri" w:cs="Calibri"/>
          <w:color w:val="000000"/>
          <w:lang w:eastAsia="de-DE" w:bidi="th-TH"/>
        </w:rPr>
        <w:t> </w:t>
      </w:r>
      <w:r>
        <w:rPr>
          <w:rFonts w:ascii="Calibri" w:eastAsia="Times New Roman" w:hAnsi="Calibri" w:cs="Calibri"/>
          <w:color w:val="000000"/>
          <w:lang w:eastAsia="de-DE" w:bidi="th-TH"/>
        </w:rPr>
        <w:t>Die Portale der Projektträger sind teilweise seit Wochen nur eingeschränkt nutzbar und haben zudem teilweise technische Defizite, die z. B. das Hochladen von ergänzenden Daten aus den MEV nicht ermöglichen.</w:t>
      </w:r>
      <w:r w:rsidRPr="00C27F20">
        <w:rPr>
          <w:rFonts w:ascii="Calibri" w:eastAsia="Times New Roman" w:hAnsi="Calibri" w:cs="Calibri"/>
          <w:color w:val="000000"/>
          <w:lang w:eastAsia="de-DE" w:bidi="th-TH"/>
        </w:rPr>
        <w:t xml:space="preserve"> Dies gilt auch für laufende Verfahren, wo ein Bewilligungsbescheid 3.1</w:t>
      </w:r>
      <w:r>
        <w:rPr>
          <w:rFonts w:ascii="Calibri" w:eastAsia="Times New Roman" w:hAnsi="Calibri" w:cs="Calibri"/>
          <w:color w:val="000000"/>
          <w:lang w:eastAsia="de-DE" w:bidi="th-TH"/>
        </w:rPr>
        <w:t xml:space="preserve"> oder 3.2</w:t>
      </w:r>
      <w:r w:rsidRPr="00C27F20">
        <w:rPr>
          <w:rFonts w:ascii="Calibri" w:eastAsia="Times New Roman" w:hAnsi="Calibri" w:cs="Calibri"/>
          <w:color w:val="000000"/>
          <w:lang w:eastAsia="de-DE" w:bidi="th-TH"/>
        </w:rPr>
        <w:t xml:space="preserve"> bereits vorlieg</w:t>
      </w:r>
      <w:r>
        <w:rPr>
          <w:rFonts w:ascii="Calibri" w:eastAsia="Times New Roman" w:hAnsi="Calibri" w:cs="Calibri"/>
          <w:color w:val="000000"/>
          <w:lang w:eastAsia="de-DE" w:bidi="th-TH"/>
        </w:rPr>
        <w:t>en</w:t>
      </w:r>
      <w:r w:rsidRPr="00C27F20">
        <w:rPr>
          <w:rFonts w:ascii="Calibri" w:eastAsia="Times New Roman" w:hAnsi="Calibri" w:cs="Calibri"/>
          <w:color w:val="000000"/>
          <w:lang w:eastAsia="de-DE" w:bidi="th-TH"/>
        </w:rPr>
        <w:t>. </w:t>
      </w:r>
      <w:r w:rsidRPr="00C27F20">
        <w:rPr>
          <w:rFonts w:ascii="Calibri" w:eastAsia="Times New Roman" w:hAnsi="Calibri" w:cs="Calibri"/>
          <w:b/>
          <w:bCs/>
          <w:color w:val="000000"/>
          <w:lang w:eastAsia="de-DE" w:bidi="th-TH"/>
        </w:rPr>
        <w:t>Auch hier laufen zum Teil die Fristen bzw. die Gültigkeit der MEV aus. </w:t>
      </w:r>
    </w:p>
    <w:p w14:paraId="72D73A6A" w14:textId="77777777" w:rsidR="00A96444" w:rsidRPr="00C27F20" w:rsidRDefault="00A96444" w:rsidP="00A96444">
      <w:pPr>
        <w:numPr>
          <w:ilvl w:val="0"/>
          <w:numId w:val="2"/>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Können MEV, die nach dem 1.11.2022 gestartet werden, wie in der jetzigen Richtlinie verankert, für das dunkelgraue Fleckenprogramm verwendet werden?</w:t>
      </w:r>
      <w:r>
        <w:rPr>
          <w:rFonts w:ascii="Calibri" w:eastAsia="Times New Roman" w:hAnsi="Calibri" w:cs="Calibri"/>
          <w:b/>
          <w:bCs/>
          <w:color w:val="000000"/>
          <w:lang w:eastAsia="de-DE" w:bidi="th-TH"/>
        </w:rPr>
        <w:t xml:space="preserve"> Wenn ja, warum können zurzeit keine Marktabfragen veröffentlicht und somit gestartet werden?</w:t>
      </w:r>
    </w:p>
    <w:p w14:paraId="45E8EE6B" w14:textId="77777777" w:rsidR="00A96444" w:rsidRPr="00C27F20" w:rsidRDefault="00A96444" w:rsidP="00A96444">
      <w:pPr>
        <w:spacing w:after="0" w:line="240" w:lineRule="auto"/>
        <w:rPr>
          <w:rFonts w:ascii="Calibri" w:eastAsia="Times New Roman" w:hAnsi="Calibri" w:cs="Calibri"/>
          <w:color w:val="000000"/>
          <w:lang w:eastAsia="de-DE" w:bidi="th-TH"/>
        </w:rPr>
      </w:pPr>
      <w:r w:rsidRPr="00C27F20">
        <w:rPr>
          <w:rFonts w:ascii="Calibri" w:eastAsia="Times New Roman" w:hAnsi="Calibri" w:cs="Calibri"/>
          <w:color w:val="000000"/>
          <w:lang w:eastAsia="de-DE" w:bidi="th-TH"/>
        </w:rPr>
        <w:t> </w:t>
      </w:r>
    </w:p>
    <w:p w14:paraId="140F46BB" w14:textId="77777777" w:rsidR="00A96444" w:rsidRPr="00C27F20" w:rsidRDefault="00A96444" w:rsidP="00A96444">
      <w:p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Förderbescheide 3.3 Beratungsleistungen Graue Flecken</w:t>
      </w:r>
    </w:p>
    <w:p w14:paraId="29192ED4" w14:textId="77777777" w:rsidR="00A96444" w:rsidRPr="001E5883" w:rsidRDefault="00A96444" w:rsidP="00A96444">
      <w:pPr>
        <w:numPr>
          <w:ilvl w:val="0"/>
          <w:numId w:val="3"/>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 xml:space="preserve">Können die bereits bewilligten Mittel für Beratungsleistungen </w:t>
      </w:r>
      <w:r>
        <w:rPr>
          <w:rFonts w:ascii="Calibri" w:eastAsia="Times New Roman" w:hAnsi="Calibri" w:cs="Calibri"/>
          <w:b/>
          <w:bCs/>
          <w:color w:val="000000"/>
          <w:lang w:eastAsia="de-DE" w:bidi="th-TH"/>
        </w:rPr>
        <w:t xml:space="preserve">(3.3 Förderung) </w:t>
      </w:r>
      <w:r w:rsidRPr="00C27F20">
        <w:rPr>
          <w:rFonts w:ascii="Calibri" w:eastAsia="Times New Roman" w:hAnsi="Calibri" w:cs="Calibri"/>
          <w:b/>
          <w:bCs/>
          <w:color w:val="000000"/>
          <w:lang w:eastAsia="de-DE" w:bidi="th-TH"/>
        </w:rPr>
        <w:t xml:space="preserve">entsprechend auch für das </w:t>
      </w:r>
      <w:r>
        <w:rPr>
          <w:rFonts w:ascii="Calibri" w:eastAsia="Times New Roman" w:hAnsi="Calibri" w:cs="Calibri"/>
          <w:b/>
          <w:bCs/>
          <w:color w:val="000000"/>
          <w:lang w:eastAsia="de-DE" w:bidi="th-TH"/>
        </w:rPr>
        <w:t>D</w:t>
      </w:r>
      <w:r w:rsidRPr="00C27F20">
        <w:rPr>
          <w:rFonts w:ascii="Calibri" w:eastAsia="Times New Roman" w:hAnsi="Calibri" w:cs="Calibri"/>
          <w:b/>
          <w:bCs/>
          <w:color w:val="000000"/>
          <w:lang w:eastAsia="de-DE" w:bidi="th-TH"/>
        </w:rPr>
        <w:t>unkelgraue</w:t>
      </w:r>
      <w:r>
        <w:rPr>
          <w:rFonts w:ascii="Calibri" w:eastAsia="Times New Roman" w:hAnsi="Calibri" w:cs="Calibri"/>
          <w:b/>
          <w:bCs/>
          <w:color w:val="000000"/>
          <w:lang w:eastAsia="de-DE" w:bidi="th-TH"/>
        </w:rPr>
        <w:t>-</w:t>
      </w:r>
      <w:r w:rsidRPr="00C27F20">
        <w:rPr>
          <w:rFonts w:ascii="Calibri" w:eastAsia="Times New Roman" w:hAnsi="Calibri" w:cs="Calibri"/>
          <w:b/>
          <w:bCs/>
          <w:color w:val="000000"/>
          <w:lang w:eastAsia="de-DE" w:bidi="th-TH"/>
        </w:rPr>
        <w:t>Flecken</w:t>
      </w:r>
      <w:r>
        <w:rPr>
          <w:rFonts w:ascii="Calibri" w:eastAsia="Times New Roman" w:hAnsi="Calibri" w:cs="Calibri"/>
          <w:b/>
          <w:bCs/>
          <w:color w:val="000000"/>
          <w:lang w:eastAsia="de-DE" w:bidi="th-TH"/>
        </w:rPr>
        <w:t>-</w:t>
      </w:r>
      <w:r w:rsidRPr="00C27F20">
        <w:rPr>
          <w:rFonts w:ascii="Calibri" w:eastAsia="Times New Roman" w:hAnsi="Calibri" w:cs="Calibri"/>
          <w:b/>
          <w:bCs/>
          <w:color w:val="000000"/>
          <w:lang w:eastAsia="de-DE" w:bidi="th-TH"/>
        </w:rPr>
        <w:t>Programm verwendet werden, sofern diese noch nicht voll ausgeschöpft sind?</w:t>
      </w:r>
      <w:r>
        <w:rPr>
          <w:rFonts w:ascii="Calibri" w:eastAsia="Times New Roman" w:hAnsi="Calibri" w:cs="Calibri"/>
          <w:b/>
          <w:bCs/>
          <w:color w:val="000000"/>
          <w:lang w:eastAsia="de-DE" w:bidi="th-TH"/>
        </w:rPr>
        <w:t xml:space="preserve"> </w:t>
      </w:r>
    </w:p>
    <w:p w14:paraId="46264C03" w14:textId="77777777" w:rsidR="00A96444" w:rsidRPr="001E5883" w:rsidRDefault="00A96444" w:rsidP="00A96444">
      <w:pPr>
        <w:numPr>
          <w:ilvl w:val="0"/>
          <w:numId w:val="3"/>
        </w:numPr>
        <w:spacing w:after="0" w:line="240" w:lineRule="auto"/>
        <w:rPr>
          <w:rFonts w:ascii="Calibri" w:eastAsia="Times New Roman" w:hAnsi="Calibri" w:cs="Calibri"/>
          <w:color w:val="000000"/>
          <w:lang w:eastAsia="de-DE" w:bidi="th-TH"/>
        </w:rPr>
      </w:pPr>
      <w:r>
        <w:rPr>
          <w:rFonts w:ascii="Calibri" w:eastAsia="Times New Roman" w:hAnsi="Calibri" w:cs="Calibri"/>
          <w:b/>
          <w:bCs/>
          <w:color w:val="000000"/>
          <w:lang w:eastAsia="de-DE" w:bidi="th-TH"/>
        </w:rPr>
        <w:t>Wenn ja, müssen hier Änderungsanträge gestellt werden</w:t>
      </w:r>
    </w:p>
    <w:p w14:paraId="463EF67E" w14:textId="77777777" w:rsidR="00A96444" w:rsidRPr="00C27F20" w:rsidRDefault="00A96444" w:rsidP="00A96444">
      <w:pPr>
        <w:numPr>
          <w:ilvl w:val="0"/>
          <w:numId w:val="3"/>
        </w:numPr>
        <w:spacing w:after="0" w:line="240" w:lineRule="auto"/>
        <w:rPr>
          <w:rFonts w:ascii="Calibri" w:eastAsia="Times New Roman" w:hAnsi="Calibri" w:cs="Calibri"/>
          <w:color w:val="000000"/>
          <w:lang w:eastAsia="de-DE" w:bidi="th-TH"/>
        </w:rPr>
      </w:pPr>
      <w:r>
        <w:rPr>
          <w:rFonts w:ascii="Calibri" w:eastAsia="Times New Roman" w:hAnsi="Calibri" w:cs="Calibri"/>
          <w:b/>
          <w:bCs/>
          <w:color w:val="000000"/>
          <w:lang w:eastAsia="de-DE" w:bidi="th-TH"/>
        </w:rPr>
        <w:t>Wenn nein, was müssen die Zuwendungsempfänger dann tun?</w:t>
      </w:r>
    </w:p>
    <w:p w14:paraId="78830CB9" w14:textId="77777777" w:rsidR="00A96444" w:rsidRPr="00C27F20" w:rsidRDefault="00A96444" w:rsidP="00A96444">
      <w:pPr>
        <w:spacing w:after="0" w:line="240" w:lineRule="auto"/>
        <w:ind w:left="720"/>
        <w:rPr>
          <w:rFonts w:ascii="Calibri" w:eastAsia="Times New Roman" w:hAnsi="Calibri" w:cs="Calibri"/>
          <w:color w:val="000000"/>
          <w:lang w:eastAsia="de-DE" w:bidi="th-TH"/>
        </w:rPr>
      </w:pPr>
      <w:r w:rsidRPr="00C27F20">
        <w:rPr>
          <w:rFonts w:ascii="Calibri" w:eastAsia="Times New Roman" w:hAnsi="Calibri" w:cs="Calibri"/>
          <w:color w:val="000000"/>
          <w:lang w:eastAsia="de-DE" w:bidi="th-TH"/>
        </w:rPr>
        <w:t> </w:t>
      </w:r>
    </w:p>
    <w:p w14:paraId="568C03F3" w14:textId="77777777" w:rsidR="00A96444" w:rsidRPr="00C27F20" w:rsidRDefault="00A96444" w:rsidP="00A96444">
      <w:p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Antragstellungen Fördermittel für die Verfahren 3.1 oder 3.2 vor dem 17.10.2021</w:t>
      </w:r>
    </w:p>
    <w:p w14:paraId="54806D19" w14:textId="77777777" w:rsidR="00A96444" w:rsidRPr="00C27F20" w:rsidRDefault="00A96444" w:rsidP="00A96444">
      <w:pPr>
        <w:numPr>
          <w:ilvl w:val="0"/>
          <w:numId w:val="4"/>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Wie werden die Anträge, die vor dem 17.10.2022 weiterbearbeitet bzw. beschieden?</w:t>
      </w:r>
      <w:r w:rsidRPr="00C27F20">
        <w:rPr>
          <w:rFonts w:ascii="Calibri" w:eastAsia="Times New Roman" w:hAnsi="Calibri" w:cs="Calibri"/>
          <w:color w:val="000000"/>
          <w:lang w:eastAsia="de-DE" w:bidi="th-TH"/>
        </w:rPr>
        <w:t xml:space="preserve"> Laut </w:t>
      </w:r>
      <w:r>
        <w:rPr>
          <w:rFonts w:ascii="Calibri" w:eastAsia="Times New Roman" w:hAnsi="Calibri" w:cs="Calibri"/>
          <w:color w:val="000000"/>
          <w:lang w:eastAsia="de-DE" w:bidi="th-TH"/>
        </w:rPr>
        <w:t>inoffiziellen</w:t>
      </w:r>
      <w:r w:rsidRPr="00C27F20">
        <w:rPr>
          <w:rFonts w:ascii="Calibri" w:eastAsia="Times New Roman" w:hAnsi="Calibri" w:cs="Calibri"/>
          <w:color w:val="000000"/>
          <w:lang w:eastAsia="de-DE" w:bidi="th-TH"/>
        </w:rPr>
        <w:t xml:space="preserve"> Aussagen werden diese nun doch weiterbearbeitet, da sie als fristgerecht eingereicht gelten</w:t>
      </w:r>
      <w:r>
        <w:rPr>
          <w:rFonts w:ascii="Calibri" w:eastAsia="Times New Roman" w:hAnsi="Calibri" w:cs="Calibri"/>
          <w:color w:val="000000"/>
          <w:lang w:eastAsia="de-DE" w:bidi="th-TH"/>
        </w:rPr>
        <w:t>.</w:t>
      </w:r>
      <w:r w:rsidRPr="00C27F20">
        <w:rPr>
          <w:rFonts w:ascii="Calibri" w:eastAsia="Times New Roman" w:hAnsi="Calibri" w:cs="Calibri"/>
          <w:color w:val="000000"/>
          <w:lang w:eastAsia="de-DE" w:bidi="th-TH"/>
        </w:rPr>
        <w:t xml:space="preserve"> </w:t>
      </w:r>
      <w:r>
        <w:rPr>
          <w:rFonts w:ascii="Calibri" w:eastAsia="Times New Roman" w:hAnsi="Calibri" w:cs="Calibri"/>
          <w:color w:val="000000"/>
          <w:lang w:eastAsia="de-DE" w:bidi="th-TH"/>
        </w:rPr>
        <w:t>O</w:t>
      </w:r>
      <w:r w:rsidRPr="00C27F20">
        <w:rPr>
          <w:rFonts w:ascii="Calibri" w:eastAsia="Times New Roman" w:hAnsi="Calibri" w:cs="Calibri"/>
          <w:color w:val="000000"/>
          <w:lang w:eastAsia="de-DE" w:bidi="th-TH"/>
        </w:rPr>
        <w:t xml:space="preserve">der werden diese, wie aus anderen Quellen lautend, </w:t>
      </w:r>
      <w:r>
        <w:rPr>
          <w:rFonts w:ascii="Calibri" w:eastAsia="Times New Roman" w:hAnsi="Calibri" w:cs="Calibri"/>
          <w:color w:val="000000"/>
          <w:lang w:eastAsia="de-DE" w:bidi="th-TH"/>
        </w:rPr>
        <w:t xml:space="preserve">erst </w:t>
      </w:r>
      <w:r w:rsidRPr="00C27F20">
        <w:rPr>
          <w:rFonts w:ascii="Calibri" w:eastAsia="Times New Roman" w:hAnsi="Calibri" w:cs="Calibri"/>
          <w:color w:val="000000"/>
          <w:lang w:eastAsia="de-DE" w:bidi="th-TH"/>
        </w:rPr>
        <w:t>im Januar weiterbearbeitet bzw. dann beschieden.</w:t>
      </w:r>
    </w:p>
    <w:p w14:paraId="5DE64088" w14:textId="77777777" w:rsidR="00A96444" w:rsidRPr="00C27F20" w:rsidRDefault="00A96444" w:rsidP="00A96444">
      <w:pPr>
        <w:numPr>
          <w:ilvl w:val="0"/>
          <w:numId w:val="4"/>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color w:val="000000"/>
          <w:lang w:eastAsia="de-DE" w:bidi="th-TH"/>
        </w:rPr>
        <w:t>In diesem Zusammenhang</w:t>
      </w:r>
      <w:r>
        <w:rPr>
          <w:rFonts w:ascii="Calibri" w:eastAsia="Times New Roman" w:hAnsi="Calibri" w:cs="Calibri"/>
          <w:color w:val="000000"/>
          <w:lang w:eastAsia="de-DE" w:bidi="th-TH"/>
        </w:rPr>
        <w:t xml:space="preserve"> stellt sich die Frage, wie damit umgegangen wird, w</w:t>
      </w:r>
      <w:r w:rsidRPr="001E5883">
        <w:rPr>
          <w:rFonts w:ascii="Calibri" w:eastAsia="Times New Roman" w:hAnsi="Calibri" w:cs="Calibri"/>
          <w:color w:val="000000"/>
          <w:lang w:eastAsia="de-DE" w:bidi="th-TH"/>
        </w:rPr>
        <w:t>enn durch diese Verzögerungen die Ausschreibungen nicht gestartet werden können und somit die MEV ihre Gültigkeit verlieren</w:t>
      </w:r>
      <w:r>
        <w:rPr>
          <w:rFonts w:ascii="Calibri" w:eastAsia="Times New Roman" w:hAnsi="Calibri" w:cs="Calibri"/>
          <w:b/>
          <w:bCs/>
          <w:color w:val="000000"/>
          <w:lang w:eastAsia="de-DE" w:bidi="th-TH"/>
        </w:rPr>
        <w:t>.</w:t>
      </w:r>
      <w:r w:rsidRPr="00C27F20">
        <w:rPr>
          <w:rFonts w:ascii="Calibri" w:eastAsia="Times New Roman" w:hAnsi="Calibri" w:cs="Calibri"/>
          <w:color w:val="000000"/>
          <w:lang w:eastAsia="de-DE" w:bidi="th-TH"/>
        </w:rPr>
        <w:t xml:space="preserve"> Das Verschulden liegt hier </w:t>
      </w:r>
      <w:proofErr w:type="gramStart"/>
      <w:r w:rsidRPr="00C27F20">
        <w:rPr>
          <w:rFonts w:ascii="Calibri" w:eastAsia="Times New Roman" w:hAnsi="Calibri" w:cs="Calibri"/>
          <w:color w:val="000000"/>
          <w:lang w:eastAsia="de-DE" w:bidi="th-TH"/>
        </w:rPr>
        <w:t xml:space="preserve">ja </w:t>
      </w:r>
      <w:r>
        <w:rPr>
          <w:rFonts w:ascii="Calibri" w:eastAsia="Times New Roman" w:hAnsi="Calibri" w:cs="Calibri"/>
          <w:color w:val="000000"/>
          <w:lang w:eastAsia="de-DE" w:bidi="th-TH"/>
        </w:rPr>
        <w:t>dann</w:t>
      </w:r>
      <w:proofErr w:type="gramEnd"/>
      <w:r>
        <w:rPr>
          <w:rFonts w:ascii="Calibri" w:eastAsia="Times New Roman" w:hAnsi="Calibri" w:cs="Calibri"/>
          <w:color w:val="000000"/>
          <w:lang w:eastAsia="de-DE" w:bidi="th-TH"/>
        </w:rPr>
        <w:t xml:space="preserve"> </w:t>
      </w:r>
      <w:r w:rsidRPr="00C27F20">
        <w:rPr>
          <w:rFonts w:ascii="Calibri" w:eastAsia="Times New Roman" w:hAnsi="Calibri" w:cs="Calibri"/>
          <w:color w:val="000000"/>
          <w:lang w:eastAsia="de-DE" w:bidi="th-TH"/>
        </w:rPr>
        <w:t xml:space="preserve">nicht beim </w:t>
      </w:r>
      <w:r>
        <w:rPr>
          <w:rFonts w:ascii="Calibri" w:eastAsia="Times New Roman" w:hAnsi="Calibri" w:cs="Calibri"/>
          <w:color w:val="000000"/>
          <w:lang w:eastAsia="de-DE" w:bidi="th-TH"/>
        </w:rPr>
        <w:t>Zuwendungsempfänger, sind aber die Leidtragenden, da die Verfahren trotz termingerechter Antragstellung dann eigentlich eingestellt werden müssen</w:t>
      </w:r>
      <w:r w:rsidRPr="00C27F20">
        <w:rPr>
          <w:rFonts w:ascii="Calibri" w:eastAsia="Times New Roman" w:hAnsi="Calibri" w:cs="Calibri"/>
          <w:color w:val="000000"/>
          <w:lang w:eastAsia="de-DE" w:bidi="th-TH"/>
        </w:rPr>
        <w:t>.</w:t>
      </w:r>
    </w:p>
    <w:p w14:paraId="65468330" w14:textId="77777777" w:rsidR="00A96444" w:rsidRPr="00C27F20" w:rsidRDefault="00A96444" w:rsidP="00A96444">
      <w:pPr>
        <w:spacing w:after="0" w:line="240" w:lineRule="auto"/>
        <w:rPr>
          <w:rFonts w:ascii="Calibri" w:eastAsia="Times New Roman" w:hAnsi="Calibri" w:cs="Calibri"/>
          <w:color w:val="000000"/>
          <w:lang w:eastAsia="de-DE" w:bidi="th-TH"/>
        </w:rPr>
      </w:pPr>
      <w:r w:rsidRPr="00C27F20">
        <w:rPr>
          <w:rFonts w:ascii="Calibri" w:eastAsia="Times New Roman" w:hAnsi="Calibri" w:cs="Calibri"/>
          <w:color w:val="000000"/>
          <w:lang w:eastAsia="de-DE" w:bidi="th-TH"/>
        </w:rPr>
        <w:t> </w:t>
      </w:r>
    </w:p>
    <w:p w14:paraId="5D23A3D9" w14:textId="77777777" w:rsidR="00A96444" w:rsidRPr="00C27F20" w:rsidRDefault="00A96444" w:rsidP="00A96444">
      <w:pPr>
        <w:spacing w:after="0" w:line="240" w:lineRule="auto"/>
        <w:rPr>
          <w:rFonts w:ascii="Calibri" w:eastAsia="Times New Roman" w:hAnsi="Calibri" w:cs="Calibri"/>
          <w:color w:val="000000"/>
          <w:lang w:eastAsia="de-DE" w:bidi="th-TH"/>
        </w:rPr>
      </w:pPr>
      <w:r>
        <w:rPr>
          <w:rFonts w:ascii="Calibri" w:eastAsia="Times New Roman" w:hAnsi="Calibri" w:cs="Calibri"/>
          <w:b/>
          <w:bCs/>
          <w:color w:val="000000"/>
          <w:lang w:eastAsia="de-DE" w:bidi="th-TH"/>
        </w:rPr>
        <w:t xml:space="preserve">Bundesweite </w:t>
      </w:r>
      <w:r w:rsidRPr="00C27F20">
        <w:rPr>
          <w:rFonts w:ascii="Calibri" w:eastAsia="Times New Roman" w:hAnsi="Calibri" w:cs="Calibri"/>
          <w:b/>
          <w:bCs/>
          <w:color w:val="000000"/>
          <w:lang w:eastAsia="de-DE" w:bidi="th-TH"/>
        </w:rPr>
        <w:t>Potentialanalyse</w:t>
      </w:r>
    </w:p>
    <w:p w14:paraId="3B51ACC0" w14:textId="77777777" w:rsidR="00A96444" w:rsidRPr="00C27F20" w:rsidRDefault="00A96444" w:rsidP="00A96444">
      <w:pPr>
        <w:numPr>
          <w:ilvl w:val="0"/>
          <w:numId w:val="5"/>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color w:val="000000"/>
          <w:lang w:eastAsia="de-DE" w:bidi="th-TH"/>
        </w:rPr>
        <w:t xml:space="preserve">Laut Aussagen von diversen Stellen (BMDV im Juli letzten Jahres </w:t>
      </w:r>
      <w:r>
        <w:rPr>
          <w:rFonts w:ascii="Calibri" w:eastAsia="Times New Roman" w:hAnsi="Calibri" w:cs="Calibri"/>
          <w:color w:val="000000"/>
          <w:lang w:eastAsia="de-DE" w:bidi="th-TH"/>
        </w:rPr>
        <w:t>und</w:t>
      </w:r>
      <w:r w:rsidRPr="00C27F20">
        <w:rPr>
          <w:rFonts w:ascii="Calibri" w:eastAsia="Times New Roman" w:hAnsi="Calibri" w:cs="Calibri"/>
          <w:color w:val="000000"/>
          <w:lang w:eastAsia="de-DE" w:bidi="th-TH"/>
        </w:rPr>
        <w:t xml:space="preserve"> von div. Ministerien der Länder vor wenigen Wochen) </w:t>
      </w:r>
      <w:r w:rsidRPr="00C27F20">
        <w:rPr>
          <w:rFonts w:ascii="Calibri" w:eastAsia="Times New Roman" w:hAnsi="Calibri" w:cs="Calibri"/>
          <w:b/>
          <w:bCs/>
          <w:color w:val="000000"/>
          <w:lang w:eastAsia="de-DE" w:bidi="th-TH"/>
        </w:rPr>
        <w:t>wird die Potentialanalyse nicht Basis dafür, ob eine Förderung eines Gebietes grundsätzlich überhaupt noch möglich ist oder nicht. </w:t>
      </w:r>
      <w:r w:rsidRPr="00C27F20">
        <w:rPr>
          <w:rFonts w:ascii="Calibri" w:eastAsia="Times New Roman" w:hAnsi="Calibri" w:cs="Calibri"/>
          <w:color w:val="000000"/>
          <w:lang w:eastAsia="de-DE" w:bidi="th-TH"/>
        </w:rPr>
        <w:t xml:space="preserve">Laut Aussagen von </w:t>
      </w:r>
      <w:proofErr w:type="spellStart"/>
      <w:r w:rsidRPr="00C27F20">
        <w:rPr>
          <w:rFonts w:ascii="Calibri" w:eastAsia="Times New Roman" w:hAnsi="Calibri" w:cs="Calibri"/>
          <w:color w:val="000000"/>
          <w:lang w:eastAsia="de-DE" w:bidi="th-TH"/>
        </w:rPr>
        <w:t>Breko</w:t>
      </w:r>
      <w:proofErr w:type="spellEnd"/>
      <w:r w:rsidRPr="00C27F20">
        <w:rPr>
          <w:rFonts w:ascii="Calibri" w:eastAsia="Times New Roman" w:hAnsi="Calibri" w:cs="Calibri"/>
          <w:color w:val="000000"/>
          <w:lang w:eastAsia="de-DE" w:bidi="th-TH"/>
        </w:rPr>
        <w:t xml:space="preserve"> wurde in einem Gespräch mit dem BMDV letzte Woche doch wieder </w:t>
      </w:r>
      <w:r w:rsidRPr="00C27F20">
        <w:rPr>
          <w:rFonts w:ascii="Calibri" w:eastAsia="Times New Roman" w:hAnsi="Calibri" w:cs="Calibri"/>
          <w:b/>
          <w:bCs/>
          <w:color w:val="000000"/>
          <w:lang w:eastAsia="de-DE" w:bidi="th-TH"/>
        </w:rPr>
        <w:t>die Potenzialanalyse als Bedingung und Endscheidungsgrundlage</w:t>
      </w:r>
      <w:r w:rsidRPr="00C27F20">
        <w:rPr>
          <w:rFonts w:ascii="Calibri" w:eastAsia="Times New Roman" w:hAnsi="Calibri" w:cs="Calibri"/>
          <w:color w:val="000000"/>
          <w:lang w:eastAsia="de-DE" w:bidi="th-TH"/>
        </w:rPr>
        <w:t> für eine grundsätzliche Förderfähigkeit genannt. </w:t>
      </w:r>
      <w:r w:rsidRPr="00C27F20">
        <w:rPr>
          <w:rFonts w:ascii="Calibri" w:eastAsia="Times New Roman" w:hAnsi="Calibri" w:cs="Calibri"/>
          <w:b/>
          <w:bCs/>
          <w:color w:val="000000"/>
          <w:lang w:eastAsia="de-DE" w:bidi="th-TH"/>
        </w:rPr>
        <w:t>Welche dieser Aussagen trifft nun zu?</w:t>
      </w:r>
    </w:p>
    <w:p w14:paraId="475D1153" w14:textId="77777777" w:rsidR="00A96444" w:rsidRDefault="00A96444" w:rsidP="00A96444">
      <w:pPr>
        <w:numPr>
          <w:ilvl w:val="0"/>
          <w:numId w:val="5"/>
        </w:numPr>
        <w:spacing w:after="0" w:line="240" w:lineRule="auto"/>
        <w:rPr>
          <w:rFonts w:ascii="Calibri" w:eastAsia="Times New Roman" w:hAnsi="Calibri" w:cs="Calibri"/>
          <w:color w:val="000000"/>
          <w:lang w:eastAsia="de-DE" w:bidi="th-TH"/>
        </w:rPr>
      </w:pPr>
      <w:r w:rsidRPr="00C27F20">
        <w:rPr>
          <w:rFonts w:ascii="Calibri" w:eastAsia="Times New Roman" w:hAnsi="Calibri" w:cs="Calibri"/>
          <w:b/>
          <w:bCs/>
          <w:color w:val="000000"/>
          <w:lang w:eastAsia="de-DE" w:bidi="th-TH"/>
        </w:rPr>
        <w:t>Wenn Letzteres der Fall ist, nach welchen Kriterien erfolgt zur</w:t>
      </w:r>
      <w:r>
        <w:rPr>
          <w:rFonts w:ascii="Calibri" w:eastAsia="Times New Roman" w:hAnsi="Calibri" w:cs="Calibri"/>
          <w:b/>
          <w:bCs/>
          <w:color w:val="000000"/>
          <w:lang w:eastAsia="de-DE" w:bidi="th-TH"/>
        </w:rPr>
        <w:t>z</w:t>
      </w:r>
      <w:r w:rsidRPr="00C27F20">
        <w:rPr>
          <w:rFonts w:ascii="Calibri" w:eastAsia="Times New Roman" w:hAnsi="Calibri" w:cs="Calibri"/>
          <w:b/>
          <w:bCs/>
          <w:color w:val="000000"/>
          <w:lang w:eastAsia="de-DE" w:bidi="th-TH"/>
        </w:rPr>
        <w:t>eit die Potentialanalyse?</w:t>
      </w:r>
      <w:r w:rsidRPr="00C27F20">
        <w:rPr>
          <w:rFonts w:ascii="Calibri" w:eastAsia="Times New Roman" w:hAnsi="Calibri" w:cs="Calibri"/>
          <w:color w:val="000000"/>
          <w:lang w:eastAsia="de-DE" w:bidi="th-TH"/>
        </w:rPr>
        <w:t> Diese müss</w:t>
      </w:r>
      <w:r>
        <w:rPr>
          <w:rFonts w:ascii="Calibri" w:eastAsia="Times New Roman" w:hAnsi="Calibri" w:cs="Calibri"/>
          <w:color w:val="000000"/>
          <w:lang w:eastAsia="de-DE" w:bidi="th-TH"/>
        </w:rPr>
        <w:t>t</w:t>
      </w:r>
      <w:r w:rsidRPr="00C27F20">
        <w:rPr>
          <w:rFonts w:ascii="Calibri" w:eastAsia="Times New Roman" w:hAnsi="Calibri" w:cs="Calibri"/>
          <w:color w:val="000000"/>
          <w:lang w:eastAsia="de-DE" w:bidi="th-TH"/>
        </w:rPr>
        <w:t xml:space="preserve">en </w:t>
      </w:r>
      <w:proofErr w:type="gramStart"/>
      <w:r w:rsidRPr="00C27F20">
        <w:rPr>
          <w:rFonts w:ascii="Calibri" w:eastAsia="Times New Roman" w:hAnsi="Calibri" w:cs="Calibri"/>
          <w:color w:val="000000"/>
          <w:lang w:eastAsia="de-DE" w:bidi="th-TH"/>
        </w:rPr>
        <w:t>ja bekannt</w:t>
      </w:r>
      <w:proofErr w:type="gramEnd"/>
      <w:r w:rsidRPr="00C27F20">
        <w:rPr>
          <w:rFonts w:ascii="Calibri" w:eastAsia="Times New Roman" w:hAnsi="Calibri" w:cs="Calibri"/>
          <w:color w:val="000000"/>
          <w:lang w:eastAsia="de-DE" w:bidi="th-TH"/>
        </w:rPr>
        <w:t xml:space="preserve"> und theoretisch öffentlich </w:t>
      </w:r>
      <w:r w:rsidRPr="00C27F20">
        <w:rPr>
          <w:rFonts w:ascii="Calibri" w:eastAsia="Times New Roman" w:hAnsi="Calibri" w:cs="Calibri"/>
          <w:color w:val="000000"/>
          <w:lang w:eastAsia="de-DE" w:bidi="th-TH"/>
        </w:rPr>
        <w:lastRenderedPageBreak/>
        <w:t>zugänglich sein. Wenn diese zur Verfügung gestellt werden würden, können die Beratungsunternehmen zumindest unverbindlich die Kommunen darauf hinweisen, dass sie eher im Fördergebiet liegen oder eher nicht.</w:t>
      </w:r>
    </w:p>
    <w:p w14:paraId="586E733E" w14:textId="522219A9" w:rsidR="00A96444" w:rsidRPr="00C27F20" w:rsidRDefault="00A96444" w:rsidP="00A96444">
      <w:pPr>
        <w:numPr>
          <w:ilvl w:val="0"/>
          <w:numId w:val="5"/>
        </w:numPr>
        <w:spacing w:after="0" w:line="240" w:lineRule="auto"/>
        <w:rPr>
          <w:rFonts w:ascii="Calibri" w:eastAsia="Times New Roman" w:hAnsi="Calibri" w:cs="Calibri"/>
          <w:color w:val="000000"/>
          <w:lang w:eastAsia="de-DE" w:bidi="th-TH"/>
        </w:rPr>
      </w:pPr>
      <w:r>
        <w:rPr>
          <w:rFonts w:ascii="Calibri" w:eastAsia="Times New Roman" w:hAnsi="Calibri" w:cs="Calibri"/>
          <w:b/>
          <w:bCs/>
          <w:color w:val="000000"/>
          <w:lang w:eastAsia="de-DE" w:bidi="th-TH"/>
        </w:rPr>
        <w:t xml:space="preserve">Über den Verband </w:t>
      </w:r>
      <w:proofErr w:type="spellStart"/>
      <w:r>
        <w:rPr>
          <w:rFonts w:ascii="Calibri" w:eastAsia="Times New Roman" w:hAnsi="Calibri" w:cs="Calibri"/>
          <w:b/>
          <w:bCs/>
          <w:color w:val="000000"/>
          <w:lang w:eastAsia="de-DE" w:bidi="th-TH"/>
        </w:rPr>
        <w:t>Breko</w:t>
      </w:r>
      <w:proofErr w:type="spellEnd"/>
      <w:r>
        <w:rPr>
          <w:rFonts w:ascii="Calibri" w:eastAsia="Times New Roman" w:hAnsi="Calibri" w:cs="Calibri"/>
          <w:b/>
          <w:bCs/>
          <w:color w:val="000000"/>
          <w:lang w:eastAsia="de-DE" w:bidi="th-TH"/>
        </w:rPr>
        <w:t xml:space="preserve"> wurde veröffentlicht, dass der Anteil </w:t>
      </w:r>
      <w:proofErr w:type="spellStart"/>
      <w:r>
        <w:rPr>
          <w:rFonts w:ascii="Calibri" w:eastAsia="Times New Roman" w:hAnsi="Calibri" w:cs="Calibri"/>
          <w:b/>
          <w:bCs/>
          <w:color w:val="000000"/>
          <w:lang w:eastAsia="de-DE" w:bidi="th-TH"/>
        </w:rPr>
        <w:t>Weiße</w:t>
      </w:r>
      <w:proofErr w:type="spellEnd"/>
      <w:r>
        <w:rPr>
          <w:rFonts w:ascii="Calibri" w:eastAsia="Times New Roman" w:hAnsi="Calibri" w:cs="Calibri"/>
          <w:b/>
          <w:bCs/>
          <w:color w:val="000000"/>
          <w:lang w:eastAsia="de-DE" w:bidi="th-TH"/>
        </w:rPr>
        <w:t xml:space="preserve"> Flecken und Graue Flecken in Gebieten prozentual in die Potenzialanalyse einfließen.</w:t>
      </w:r>
      <w:r>
        <w:rPr>
          <w:rFonts w:ascii="Calibri" w:eastAsia="Times New Roman" w:hAnsi="Calibri" w:cs="Calibri"/>
          <w:color w:val="000000"/>
          <w:lang w:eastAsia="de-DE" w:bidi="th-TH"/>
        </w:rPr>
        <w:t xml:space="preserve"> Wie ist das zu verstehen?</w:t>
      </w:r>
    </w:p>
    <w:p w14:paraId="320409BA" w14:textId="5FF5F2DE" w:rsidR="00C27F20" w:rsidRDefault="00C27F20" w:rsidP="00C27F20">
      <w:pPr>
        <w:spacing w:after="0" w:line="240" w:lineRule="auto"/>
        <w:rPr>
          <w:rFonts w:ascii="Calibri" w:eastAsia="Times New Roman" w:hAnsi="Calibri" w:cs="Calibri"/>
          <w:color w:val="000000"/>
          <w:lang w:eastAsia="de-DE" w:bidi="th-TH"/>
        </w:rPr>
      </w:pPr>
    </w:p>
    <w:p w14:paraId="797327BB" w14:textId="77777777" w:rsidR="00C27F20" w:rsidRPr="00C27F20" w:rsidRDefault="00C27F20" w:rsidP="00C27F20">
      <w:pPr>
        <w:spacing w:after="0" w:line="240" w:lineRule="auto"/>
        <w:rPr>
          <w:rFonts w:ascii="Calibri" w:eastAsia="Times New Roman" w:hAnsi="Calibri" w:cs="Calibri"/>
          <w:color w:val="000000"/>
          <w:lang w:eastAsia="de-DE" w:bidi="th-TH"/>
        </w:rPr>
      </w:pPr>
    </w:p>
    <w:tbl>
      <w:tblPr>
        <w:tblW w:w="9781" w:type="dxa"/>
        <w:tblLook w:val="04A0" w:firstRow="1" w:lastRow="0" w:firstColumn="1" w:lastColumn="0" w:noHBand="0" w:noVBand="1"/>
      </w:tblPr>
      <w:tblGrid>
        <w:gridCol w:w="4962"/>
        <w:gridCol w:w="4819"/>
      </w:tblGrid>
      <w:tr w:rsidR="001D70AE" w:rsidRPr="000655B7" w14:paraId="4BB99F62" w14:textId="77777777" w:rsidTr="005F088B">
        <w:tc>
          <w:tcPr>
            <w:tcW w:w="4962" w:type="dxa"/>
            <w:shd w:val="clear" w:color="auto" w:fill="auto"/>
          </w:tcPr>
          <w:p w14:paraId="11C671E1" w14:textId="77777777" w:rsidR="001D70AE" w:rsidRDefault="001D70AE" w:rsidP="005F088B">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50B90DF" w14:textId="77777777" w:rsidR="001D70AE" w:rsidRDefault="001D70AE" w:rsidP="005F088B">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27C15D1B" w14:textId="77777777" w:rsidR="001D70AE" w:rsidRPr="004E3948" w:rsidRDefault="001D70AE" w:rsidP="005F088B">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401DA116" w14:textId="77777777" w:rsidR="001D70AE" w:rsidRPr="000655B7" w:rsidRDefault="001D70AE" w:rsidP="005F088B">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B245D00" w14:textId="77777777" w:rsidR="001D70AE" w:rsidRDefault="001D70AE" w:rsidP="001D70AE">
      <w:pPr>
        <w:widowControl w:val="0"/>
        <w:autoSpaceDE w:val="0"/>
        <w:autoSpaceDN w:val="0"/>
        <w:adjustRightInd w:val="0"/>
        <w:spacing w:line="240" w:lineRule="auto"/>
        <w:ind w:left="34" w:right="-141"/>
        <w:rPr>
          <w:rFonts w:ascii="Arial" w:hAnsi="Arial" w:cs="Calibri"/>
          <w:sz w:val="16"/>
          <w:szCs w:val="26"/>
          <w:lang w:eastAsia="de-DE"/>
        </w:rPr>
      </w:pPr>
      <w:r w:rsidRPr="00E14F96">
        <w:rPr>
          <w:rFonts w:ascii="Arial" w:hAnsi="Arial" w:cs="Calibri"/>
          <w:sz w:val="16"/>
          <w:szCs w:val="26"/>
          <w:lang w:eastAsia="de-DE"/>
        </w:rPr>
        <w:t xml:space="preserve">Mit dem Arbeitskreis Glasfaserausbau Deutschland (AK GAD) hat die </w:t>
      </w:r>
      <w:proofErr w:type="spellStart"/>
      <w:r w:rsidRPr="00E14F96">
        <w:rPr>
          <w:rFonts w:ascii="Arial" w:hAnsi="Arial" w:cs="Calibri"/>
          <w:sz w:val="16"/>
          <w:szCs w:val="26"/>
          <w:lang w:eastAsia="de-DE"/>
        </w:rPr>
        <w:t>tktVivax</w:t>
      </w:r>
      <w:proofErr w:type="spellEnd"/>
      <w:r w:rsidRPr="00E14F96">
        <w:rPr>
          <w:rFonts w:ascii="Arial" w:hAnsi="Arial" w:cs="Calibri"/>
          <w:sz w:val="16"/>
          <w:szCs w:val="26"/>
          <w:lang w:eastAsia="de-DE"/>
        </w:rPr>
        <w:t xml:space="preserve"> Group eine Initiative ins Leben gerufen, die helfen soll, den flächendeckenden Ausbau von Breitbandnetzen zu erleichtern. Im Fokus der Arbeit stehen operative Fragen rund um den Ausbau, den Betrieb und die Vermarktung von Glasfasernetzen sowie der vor- und nachgelagerten Infrastruktur. Der AK GAD agiert dabei vornehmlich als Plattform für den Informationsaustausch und den Know-how-Transfer. </w:t>
      </w:r>
    </w:p>
    <w:p w14:paraId="2D10A025" w14:textId="77777777" w:rsidR="001D70AE" w:rsidRPr="009F0F94" w:rsidRDefault="001D70AE" w:rsidP="001D70AE">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und Hamburg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71DC686E" w14:textId="77777777" w:rsidR="001D70AE" w:rsidRPr="00126EDD" w:rsidRDefault="001D70AE" w:rsidP="001D70AE"/>
    <w:p w14:paraId="2E55E5C6" w14:textId="014AD25D" w:rsidR="007749DD" w:rsidRPr="001D70AE" w:rsidRDefault="007749DD" w:rsidP="001D70AE"/>
    <w:sectPr w:rsidR="007749DD" w:rsidRPr="001D70AE"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ED573" w14:textId="77777777" w:rsidR="00947DC5" w:rsidRDefault="00947DC5" w:rsidP="00BF70FE">
      <w:pPr>
        <w:spacing w:after="0" w:line="240" w:lineRule="auto"/>
      </w:pPr>
      <w:r>
        <w:separator/>
      </w:r>
    </w:p>
  </w:endnote>
  <w:endnote w:type="continuationSeparator" w:id="0">
    <w:p w14:paraId="04CBFBC8" w14:textId="77777777" w:rsidR="00947DC5" w:rsidRDefault="00947DC5"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6E980" w14:textId="77777777" w:rsidR="00947DC5" w:rsidRDefault="00947DC5" w:rsidP="00BF70FE">
      <w:pPr>
        <w:spacing w:after="0" w:line="240" w:lineRule="auto"/>
      </w:pPr>
      <w:r>
        <w:separator/>
      </w:r>
    </w:p>
  </w:footnote>
  <w:footnote w:type="continuationSeparator" w:id="0">
    <w:p w14:paraId="5FCD093A" w14:textId="77777777" w:rsidR="00947DC5" w:rsidRDefault="00947DC5"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408027FF" w:rsidR="00B96701" w:rsidRDefault="00AE0EC0" w:rsidP="00E14F96">
    <w:pPr>
      <w:pStyle w:val="Kopfzeile"/>
      <w:tabs>
        <w:tab w:val="clear" w:pos="9072"/>
      </w:tabs>
      <w:ind w:right="-2551"/>
      <w:jc w:val="right"/>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A3FDE"/>
    <w:multiLevelType w:val="multilevel"/>
    <w:tmpl w:val="C9487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C54271"/>
    <w:multiLevelType w:val="multilevel"/>
    <w:tmpl w:val="6712B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6822487"/>
    <w:multiLevelType w:val="multilevel"/>
    <w:tmpl w:val="19EA9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7327B54"/>
    <w:multiLevelType w:val="multilevel"/>
    <w:tmpl w:val="0C36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06396107">
    <w:abstractNumId w:val="2"/>
  </w:num>
  <w:num w:numId="2" w16cid:durableId="1401562924">
    <w:abstractNumId w:val="0"/>
  </w:num>
  <w:num w:numId="3" w16cid:durableId="1789621532">
    <w:abstractNumId w:val="1"/>
  </w:num>
  <w:num w:numId="4" w16cid:durableId="2021661048">
    <w:abstractNumId w:val="4"/>
  </w:num>
  <w:num w:numId="5" w16cid:durableId="9093885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A5BF7"/>
    <w:rsid w:val="000B5BA3"/>
    <w:rsid w:val="000C2AF9"/>
    <w:rsid w:val="000C46B3"/>
    <w:rsid w:val="000C4746"/>
    <w:rsid w:val="000D4DE3"/>
    <w:rsid w:val="000E087D"/>
    <w:rsid w:val="000E11A2"/>
    <w:rsid w:val="000E7CE7"/>
    <w:rsid w:val="000F2111"/>
    <w:rsid w:val="000F4F9D"/>
    <w:rsid w:val="00101591"/>
    <w:rsid w:val="0010198B"/>
    <w:rsid w:val="00104674"/>
    <w:rsid w:val="00104719"/>
    <w:rsid w:val="00106821"/>
    <w:rsid w:val="00121300"/>
    <w:rsid w:val="00126EDD"/>
    <w:rsid w:val="00130B66"/>
    <w:rsid w:val="00131142"/>
    <w:rsid w:val="0013234F"/>
    <w:rsid w:val="00132DC4"/>
    <w:rsid w:val="00135237"/>
    <w:rsid w:val="00143BC5"/>
    <w:rsid w:val="0014450F"/>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7838"/>
    <w:rsid w:val="001D2C4D"/>
    <w:rsid w:val="001D2FB7"/>
    <w:rsid w:val="001D70AE"/>
    <w:rsid w:val="001E3CB7"/>
    <w:rsid w:val="001E6755"/>
    <w:rsid w:val="001E6F47"/>
    <w:rsid w:val="001F293E"/>
    <w:rsid w:val="0020049A"/>
    <w:rsid w:val="00205941"/>
    <w:rsid w:val="00207A9F"/>
    <w:rsid w:val="00211928"/>
    <w:rsid w:val="00213AF7"/>
    <w:rsid w:val="00221178"/>
    <w:rsid w:val="00221777"/>
    <w:rsid w:val="00233C8C"/>
    <w:rsid w:val="00235F66"/>
    <w:rsid w:val="00236787"/>
    <w:rsid w:val="00237217"/>
    <w:rsid w:val="00244E90"/>
    <w:rsid w:val="00255BB8"/>
    <w:rsid w:val="00262A08"/>
    <w:rsid w:val="00265589"/>
    <w:rsid w:val="002663E8"/>
    <w:rsid w:val="00274204"/>
    <w:rsid w:val="002745F8"/>
    <w:rsid w:val="002757A3"/>
    <w:rsid w:val="0028558F"/>
    <w:rsid w:val="0028717A"/>
    <w:rsid w:val="002A7D5D"/>
    <w:rsid w:val="002A7E29"/>
    <w:rsid w:val="002B1340"/>
    <w:rsid w:val="002B245C"/>
    <w:rsid w:val="002B321F"/>
    <w:rsid w:val="002B36BE"/>
    <w:rsid w:val="002B3E9E"/>
    <w:rsid w:val="002B5436"/>
    <w:rsid w:val="002C01AF"/>
    <w:rsid w:val="002D5B66"/>
    <w:rsid w:val="002D6045"/>
    <w:rsid w:val="002E0481"/>
    <w:rsid w:val="002E1504"/>
    <w:rsid w:val="002E33BB"/>
    <w:rsid w:val="002E6EA0"/>
    <w:rsid w:val="002F1BFF"/>
    <w:rsid w:val="002F66DA"/>
    <w:rsid w:val="002F6E7A"/>
    <w:rsid w:val="0030091A"/>
    <w:rsid w:val="00304113"/>
    <w:rsid w:val="00304144"/>
    <w:rsid w:val="00314048"/>
    <w:rsid w:val="00315669"/>
    <w:rsid w:val="00321DE9"/>
    <w:rsid w:val="003228B7"/>
    <w:rsid w:val="003274D8"/>
    <w:rsid w:val="00341A34"/>
    <w:rsid w:val="0035048A"/>
    <w:rsid w:val="00350A47"/>
    <w:rsid w:val="0035256E"/>
    <w:rsid w:val="00362AE7"/>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475B"/>
    <w:rsid w:val="003D63AC"/>
    <w:rsid w:val="003D642E"/>
    <w:rsid w:val="003D7AC5"/>
    <w:rsid w:val="003E1E07"/>
    <w:rsid w:val="003F5618"/>
    <w:rsid w:val="003F5E46"/>
    <w:rsid w:val="00402F7C"/>
    <w:rsid w:val="00406C69"/>
    <w:rsid w:val="00406EFB"/>
    <w:rsid w:val="004112BE"/>
    <w:rsid w:val="004137FD"/>
    <w:rsid w:val="00415B45"/>
    <w:rsid w:val="00427AD2"/>
    <w:rsid w:val="004306B3"/>
    <w:rsid w:val="00437155"/>
    <w:rsid w:val="004422BD"/>
    <w:rsid w:val="004467C0"/>
    <w:rsid w:val="004540FC"/>
    <w:rsid w:val="00454989"/>
    <w:rsid w:val="00455A88"/>
    <w:rsid w:val="004574AD"/>
    <w:rsid w:val="004638B5"/>
    <w:rsid w:val="00463FE6"/>
    <w:rsid w:val="00465527"/>
    <w:rsid w:val="00465CBB"/>
    <w:rsid w:val="004713E0"/>
    <w:rsid w:val="004731DE"/>
    <w:rsid w:val="00473FBA"/>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6FEE"/>
    <w:rsid w:val="005577A0"/>
    <w:rsid w:val="00557F58"/>
    <w:rsid w:val="00563754"/>
    <w:rsid w:val="00564676"/>
    <w:rsid w:val="00565D15"/>
    <w:rsid w:val="005739E1"/>
    <w:rsid w:val="00576A90"/>
    <w:rsid w:val="00576E59"/>
    <w:rsid w:val="00580F7D"/>
    <w:rsid w:val="00582ECD"/>
    <w:rsid w:val="00591D88"/>
    <w:rsid w:val="005926D7"/>
    <w:rsid w:val="005958C2"/>
    <w:rsid w:val="00596BC4"/>
    <w:rsid w:val="005B2C0D"/>
    <w:rsid w:val="005B3C72"/>
    <w:rsid w:val="005B50F1"/>
    <w:rsid w:val="005D3D1E"/>
    <w:rsid w:val="005D61BC"/>
    <w:rsid w:val="005E1591"/>
    <w:rsid w:val="005E204F"/>
    <w:rsid w:val="005F2DF5"/>
    <w:rsid w:val="005F5177"/>
    <w:rsid w:val="005F63B7"/>
    <w:rsid w:val="0060472D"/>
    <w:rsid w:val="00605163"/>
    <w:rsid w:val="00613B84"/>
    <w:rsid w:val="00630497"/>
    <w:rsid w:val="00632072"/>
    <w:rsid w:val="00633111"/>
    <w:rsid w:val="00640EED"/>
    <w:rsid w:val="00650109"/>
    <w:rsid w:val="00650F5E"/>
    <w:rsid w:val="006514AF"/>
    <w:rsid w:val="006563BE"/>
    <w:rsid w:val="00664FF9"/>
    <w:rsid w:val="006663C8"/>
    <w:rsid w:val="00666C16"/>
    <w:rsid w:val="0067331D"/>
    <w:rsid w:val="00674BD0"/>
    <w:rsid w:val="00681349"/>
    <w:rsid w:val="006824CB"/>
    <w:rsid w:val="00682686"/>
    <w:rsid w:val="00682E83"/>
    <w:rsid w:val="006847AC"/>
    <w:rsid w:val="006862AC"/>
    <w:rsid w:val="006966C5"/>
    <w:rsid w:val="006A1AAA"/>
    <w:rsid w:val="006A652B"/>
    <w:rsid w:val="006B4FEB"/>
    <w:rsid w:val="006C0523"/>
    <w:rsid w:val="006D38DD"/>
    <w:rsid w:val="006D6356"/>
    <w:rsid w:val="006D6479"/>
    <w:rsid w:val="006E3A41"/>
    <w:rsid w:val="006E7E8E"/>
    <w:rsid w:val="006F2189"/>
    <w:rsid w:val="006F6690"/>
    <w:rsid w:val="00703D47"/>
    <w:rsid w:val="00705635"/>
    <w:rsid w:val="007068C1"/>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704B1"/>
    <w:rsid w:val="00770DBF"/>
    <w:rsid w:val="007749DD"/>
    <w:rsid w:val="007768B7"/>
    <w:rsid w:val="00777197"/>
    <w:rsid w:val="00780026"/>
    <w:rsid w:val="00785A83"/>
    <w:rsid w:val="00785BC8"/>
    <w:rsid w:val="007A253C"/>
    <w:rsid w:val="007B0E5E"/>
    <w:rsid w:val="007B40BC"/>
    <w:rsid w:val="007C0C1B"/>
    <w:rsid w:val="007D3F81"/>
    <w:rsid w:val="007E401A"/>
    <w:rsid w:val="007E4D6B"/>
    <w:rsid w:val="007F0DE9"/>
    <w:rsid w:val="007F32B3"/>
    <w:rsid w:val="007F3F43"/>
    <w:rsid w:val="007F45CF"/>
    <w:rsid w:val="007F4A3D"/>
    <w:rsid w:val="007F5FBA"/>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944"/>
    <w:rsid w:val="008F64E2"/>
    <w:rsid w:val="00912C77"/>
    <w:rsid w:val="00915DD5"/>
    <w:rsid w:val="00917938"/>
    <w:rsid w:val="009225CB"/>
    <w:rsid w:val="009234F0"/>
    <w:rsid w:val="009309DD"/>
    <w:rsid w:val="00937B5E"/>
    <w:rsid w:val="0094694E"/>
    <w:rsid w:val="00947D0B"/>
    <w:rsid w:val="00947DC5"/>
    <w:rsid w:val="00953301"/>
    <w:rsid w:val="00953399"/>
    <w:rsid w:val="0095460E"/>
    <w:rsid w:val="0095777B"/>
    <w:rsid w:val="00967913"/>
    <w:rsid w:val="00970576"/>
    <w:rsid w:val="00970F02"/>
    <w:rsid w:val="00972598"/>
    <w:rsid w:val="00977634"/>
    <w:rsid w:val="0098474D"/>
    <w:rsid w:val="00991F12"/>
    <w:rsid w:val="00993991"/>
    <w:rsid w:val="00993CD0"/>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32BA5"/>
    <w:rsid w:val="00A339B3"/>
    <w:rsid w:val="00A33DBC"/>
    <w:rsid w:val="00A367E8"/>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96444"/>
    <w:rsid w:val="00AA41E7"/>
    <w:rsid w:val="00AA55F2"/>
    <w:rsid w:val="00AB23C8"/>
    <w:rsid w:val="00AC053B"/>
    <w:rsid w:val="00AC2478"/>
    <w:rsid w:val="00AC2BFD"/>
    <w:rsid w:val="00AC3868"/>
    <w:rsid w:val="00AC5D02"/>
    <w:rsid w:val="00AC6091"/>
    <w:rsid w:val="00AD08BE"/>
    <w:rsid w:val="00AD256F"/>
    <w:rsid w:val="00AD4250"/>
    <w:rsid w:val="00AE0DBD"/>
    <w:rsid w:val="00AE0E89"/>
    <w:rsid w:val="00AE0EC0"/>
    <w:rsid w:val="00AE22CD"/>
    <w:rsid w:val="00B001E6"/>
    <w:rsid w:val="00B11CFE"/>
    <w:rsid w:val="00B13A5F"/>
    <w:rsid w:val="00B153D5"/>
    <w:rsid w:val="00B16919"/>
    <w:rsid w:val="00B23C08"/>
    <w:rsid w:val="00B23CF9"/>
    <w:rsid w:val="00B25C51"/>
    <w:rsid w:val="00B27B9D"/>
    <w:rsid w:val="00B3624E"/>
    <w:rsid w:val="00B37700"/>
    <w:rsid w:val="00B43DB2"/>
    <w:rsid w:val="00B44741"/>
    <w:rsid w:val="00B46CF9"/>
    <w:rsid w:val="00B47F46"/>
    <w:rsid w:val="00B55BBE"/>
    <w:rsid w:val="00B57768"/>
    <w:rsid w:val="00B67EDA"/>
    <w:rsid w:val="00B71C92"/>
    <w:rsid w:val="00B753D5"/>
    <w:rsid w:val="00B819A5"/>
    <w:rsid w:val="00B82239"/>
    <w:rsid w:val="00B857E2"/>
    <w:rsid w:val="00B96701"/>
    <w:rsid w:val="00BA0B62"/>
    <w:rsid w:val="00BA0FAD"/>
    <w:rsid w:val="00BA3625"/>
    <w:rsid w:val="00BA51BE"/>
    <w:rsid w:val="00BA7304"/>
    <w:rsid w:val="00BB3C47"/>
    <w:rsid w:val="00BC042E"/>
    <w:rsid w:val="00BC1CCE"/>
    <w:rsid w:val="00BC3A66"/>
    <w:rsid w:val="00BD177C"/>
    <w:rsid w:val="00BD464F"/>
    <w:rsid w:val="00BE3481"/>
    <w:rsid w:val="00BE3C7C"/>
    <w:rsid w:val="00BF3BB4"/>
    <w:rsid w:val="00BF3DDF"/>
    <w:rsid w:val="00BF70BC"/>
    <w:rsid w:val="00BF70FE"/>
    <w:rsid w:val="00C0266F"/>
    <w:rsid w:val="00C048D9"/>
    <w:rsid w:val="00C27553"/>
    <w:rsid w:val="00C27F20"/>
    <w:rsid w:val="00C32033"/>
    <w:rsid w:val="00C3376B"/>
    <w:rsid w:val="00C41690"/>
    <w:rsid w:val="00C424EF"/>
    <w:rsid w:val="00C47B44"/>
    <w:rsid w:val="00C52268"/>
    <w:rsid w:val="00C61B5D"/>
    <w:rsid w:val="00C6235A"/>
    <w:rsid w:val="00C641A4"/>
    <w:rsid w:val="00C727E4"/>
    <w:rsid w:val="00C740FC"/>
    <w:rsid w:val="00C74157"/>
    <w:rsid w:val="00C77677"/>
    <w:rsid w:val="00C82FEA"/>
    <w:rsid w:val="00C84CCA"/>
    <w:rsid w:val="00C90B7B"/>
    <w:rsid w:val="00C91823"/>
    <w:rsid w:val="00CA7284"/>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70E0"/>
    <w:rsid w:val="00D9728A"/>
    <w:rsid w:val="00DA183D"/>
    <w:rsid w:val="00DA26CC"/>
    <w:rsid w:val="00DB7E36"/>
    <w:rsid w:val="00DC1341"/>
    <w:rsid w:val="00DC1532"/>
    <w:rsid w:val="00DC2EE2"/>
    <w:rsid w:val="00DC3629"/>
    <w:rsid w:val="00DC7658"/>
    <w:rsid w:val="00DD0093"/>
    <w:rsid w:val="00DD349E"/>
    <w:rsid w:val="00DE0A90"/>
    <w:rsid w:val="00DE2B22"/>
    <w:rsid w:val="00DE4605"/>
    <w:rsid w:val="00DE6377"/>
    <w:rsid w:val="00DF3864"/>
    <w:rsid w:val="00DF581E"/>
    <w:rsid w:val="00E029F9"/>
    <w:rsid w:val="00E14982"/>
    <w:rsid w:val="00E14F96"/>
    <w:rsid w:val="00E20A29"/>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5A39"/>
    <w:rsid w:val="00E960D2"/>
    <w:rsid w:val="00E96682"/>
    <w:rsid w:val="00EA337B"/>
    <w:rsid w:val="00EB3069"/>
    <w:rsid w:val="00EB5442"/>
    <w:rsid w:val="00EB6A45"/>
    <w:rsid w:val="00EC0FE2"/>
    <w:rsid w:val="00EC4040"/>
    <w:rsid w:val="00EC65A1"/>
    <w:rsid w:val="00EC7E20"/>
    <w:rsid w:val="00ED24D7"/>
    <w:rsid w:val="00ED3254"/>
    <w:rsid w:val="00ED48B5"/>
    <w:rsid w:val="00EE0D3C"/>
    <w:rsid w:val="00EE47A7"/>
    <w:rsid w:val="00EE7E7C"/>
    <w:rsid w:val="00EF4362"/>
    <w:rsid w:val="00EF500E"/>
    <w:rsid w:val="00EF7E0B"/>
    <w:rsid w:val="00F0224E"/>
    <w:rsid w:val="00F02294"/>
    <w:rsid w:val="00F05E79"/>
    <w:rsid w:val="00F139FA"/>
    <w:rsid w:val="00F152A7"/>
    <w:rsid w:val="00F17F2A"/>
    <w:rsid w:val="00F25235"/>
    <w:rsid w:val="00F25E8D"/>
    <w:rsid w:val="00F27909"/>
    <w:rsid w:val="00F36DE3"/>
    <w:rsid w:val="00F40E0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 w:val="00FF125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 w:type="character" w:customStyle="1" w:styleId="apple-converted-space">
    <w:name w:val="apple-converted-space"/>
    <w:basedOn w:val="Absatz-Standardschriftart"/>
    <w:rsid w:val="00C27F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0703133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2251216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980</Words>
  <Characters>6180</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4</cp:revision>
  <cp:lastPrinted>2022-11-02T08:20:00Z</cp:lastPrinted>
  <dcterms:created xsi:type="dcterms:W3CDTF">2022-11-02T10:31:00Z</dcterms:created>
  <dcterms:modified xsi:type="dcterms:W3CDTF">2022-11-02T12:06:00Z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