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2A7EDB22" w:rsidR="005D3D1E" w:rsidRPr="00C7415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w:t>
      </w:r>
      <w:r w:rsidR="00BF3DDF">
        <w:rPr>
          <w:rFonts w:ascii="Arial" w:hAnsi="Arial" w:cs="Arial"/>
          <w:color w:val="000000"/>
        </w:rPr>
        <w:t>/Saarlouis</w:t>
      </w:r>
      <w:r w:rsidRPr="000655B7">
        <w:rPr>
          <w:rFonts w:ascii="Arial" w:hAnsi="Arial" w:cs="Arial"/>
          <w:color w:val="000000"/>
        </w:rPr>
        <w:t xml:space="preserve">, </w:t>
      </w:r>
      <w:r w:rsidR="00CC7B00">
        <w:rPr>
          <w:rFonts w:ascii="Arial" w:hAnsi="Arial" w:cs="Arial"/>
          <w:color w:val="000000"/>
        </w:rPr>
        <w:t>6</w:t>
      </w:r>
      <w:r w:rsidRPr="000655B7">
        <w:rPr>
          <w:rFonts w:ascii="Arial" w:hAnsi="Arial" w:cs="Arial"/>
          <w:color w:val="000000"/>
        </w:rPr>
        <w:t xml:space="preserve">. </w:t>
      </w:r>
      <w:r w:rsidR="00CC7B00">
        <w:rPr>
          <w:rFonts w:ascii="Arial" w:hAnsi="Arial" w:cs="Arial"/>
          <w:color w:val="000000"/>
        </w:rPr>
        <w:t>April</w:t>
      </w:r>
      <w:r w:rsidRPr="00C74157">
        <w:rPr>
          <w:rFonts w:ascii="Arial" w:hAnsi="Arial" w:cs="Arial"/>
          <w:color w:val="000000"/>
        </w:rPr>
        <w:t xml:space="preserve"> 20</w:t>
      </w:r>
      <w:r w:rsidR="00BF3DDF">
        <w:rPr>
          <w:rFonts w:ascii="Arial" w:hAnsi="Arial" w:cs="Arial"/>
          <w:color w:val="000000"/>
        </w:rPr>
        <w:t>20</w:t>
      </w:r>
    </w:p>
    <w:p w14:paraId="3A8B5942" w14:textId="77777777" w:rsidR="005D3D1E" w:rsidRPr="00C7415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C74157" w:rsidRDefault="005D3D1E" w:rsidP="005D3D1E">
      <w:pPr>
        <w:autoSpaceDE w:val="0"/>
        <w:autoSpaceDN w:val="0"/>
        <w:adjustRightInd w:val="0"/>
        <w:spacing w:after="0" w:line="360" w:lineRule="auto"/>
        <w:rPr>
          <w:rFonts w:ascii="Arial" w:hAnsi="Arial" w:cs="Arial"/>
          <w:color w:val="000000"/>
          <w:sz w:val="20"/>
          <w:szCs w:val="20"/>
        </w:rPr>
      </w:pPr>
    </w:p>
    <w:p w14:paraId="48E9C6D4" w14:textId="20786988" w:rsidR="003E1E07" w:rsidRPr="00715711" w:rsidRDefault="003E1E07" w:rsidP="009E1EB5">
      <w:pPr>
        <w:autoSpaceDE w:val="0"/>
        <w:autoSpaceDN w:val="0"/>
        <w:adjustRightInd w:val="0"/>
        <w:spacing w:after="0" w:line="360" w:lineRule="auto"/>
        <w:ind w:right="-2268"/>
        <w:rPr>
          <w:rFonts w:ascii="Arial" w:hAnsi="Arial" w:cs="Arial"/>
          <w:b/>
          <w:color w:val="000000"/>
          <w:sz w:val="28"/>
          <w:szCs w:val="28"/>
        </w:rPr>
      </w:pPr>
      <w:bookmarkStart w:id="0" w:name="OLE_LINK1"/>
      <w:bookmarkStart w:id="1" w:name="OLE_LINK2"/>
      <w:r>
        <w:rPr>
          <w:rFonts w:ascii="Arial" w:hAnsi="Arial" w:cs="Arial"/>
          <w:b/>
          <w:color w:val="000000"/>
          <w:sz w:val="28"/>
          <w:szCs w:val="28"/>
        </w:rPr>
        <w:t xml:space="preserve">Stadtwerke Saarlouis: </w:t>
      </w:r>
      <w:r>
        <w:rPr>
          <w:rFonts w:ascii="Arial" w:hAnsi="Arial" w:cs="Arial"/>
          <w:b/>
          <w:color w:val="000000"/>
          <w:sz w:val="28"/>
          <w:szCs w:val="28"/>
        </w:rPr>
        <w:br/>
        <w:t xml:space="preserve">Transparenz bei Prozesskosten mit </w:t>
      </w:r>
      <w:proofErr w:type="spellStart"/>
      <w:r>
        <w:rPr>
          <w:rFonts w:ascii="Arial" w:hAnsi="Arial" w:cs="Arial"/>
          <w:b/>
          <w:color w:val="000000"/>
          <w:sz w:val="28"/>
          <w:szCs w:val="28"/>
        </w:rPr>
        <w:t>Vivax</w:t>
      </w:r>
      <w:proofErr w:type="spellEnd"/>
      <w:r>
        <w:rPr>
          <w:rFonts w:ascii="Arial" w:hAnsi="Arial" w:cs="Arial"/>
          <w:b/>
          <w:color w:val="000000"/>
          <w:sz w:val="28"/>
          <w:szCs w:val="28"/>
        </w:rPr>
        <w:t xml:space="preserve"> </w:t>
      </w:r>
      <w:r w:rsidR="00F4188B">
        <w:rPr>
          <w:rFonts w:ascii="Arial" w:hAnsi="Arial" w:cs="Arial"/>
          <w:b/>
          <w:color w:val="000000"/>
          <w:sz w:val="28"/>
          <w:szCs w:val="28"/>
        </w:rPr>
        <w:t xml:space="preserve">Analytics </w:t>
      </w:r>
      <w:proofErr w:type="spellStart"/>
      <w:r w:rsidR="00F4188B">
        <w:rPr>
          <w:rFonts w:ascii="Arial" w:hAnsi="Arial" w:cs="Arial"/>
          <w:b/>
          <w:color w:val="000000"/>
          <w:sz w:val="28"/>
          <w:szCs w:val="28"/>
        </w:rPr>
        <w:t>ProCo</w:t>
      </w:r>
      <w:proofErr w:type="spellEnd"/>
      <w:r>
        <w:rPr>
          <w:rFonts w:ascii="Arial" w:hAnsi="Arial" w:cs="Arial"/>
          <w:b/>
          <w:color w:val="000000"/>
          <w:sz w:val="28"/>
          <w:szCs w:val="28"/>
        </w:rPr>
        <w:t xml:space="preserve"> </w:t>
      </w:r>
    </w:p>
    <w:bookmarkEnd w:id="0"/>
    <w:bookmarkEnd w:id="1"/>
    <w:p w14:paraId="4B7D9C4A" w14:textId="77777777" w:rsidR="003E1E07" w:rsidRDefault="003E1E07" w:rsidP="009E1EB5">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Mit neuem Prozesskostencontrolling die Abläufe gezielt optimieren</w:t>
      </w:r>
    </w:p>
    <w:p w14:paraId="2CE1A497" w14:textId="77777777" w:rsidR="003E1E07" w:rsidRDefault="003E1E07" w:rsidP="009E1EB5">
      <w:pPr>
        <w:autoSpaceDE w:val="0"/>
        <w:autoSpaceDN w:val="0"/>
        <w:adjustRightInd w:val="0"/>
        <w:spacing w:after="0" w:line="360" w:lineRule="auto"/>
        <w:ind w:right="-1984"/>
        <w:rPr>
          <w:rFonts w:ascii="Arial" w:hAnsi="Arial" w:cs="Tahoma"/>
          <w:b/>
          <w:sz w:val="20"/>
          <w:szCs w:val="20"/>
        </w:rPr>
      </w:pPr>
    </w:p>
    <w:p w14:paraId="6774094C" w14:textId="0F717360" w:rsidR="003E1E07" w:rsidRDefault="003E1E07" w:rsidP="009E1EB5">
      <w:pPr>
        <w:spacing w:line="360" w:lineRule="auto"/>
        <w:rPr>
          <w:rFonts w:ascii="Arial" w:hAnsi="Arial" w:cs="Arial"/>
          <w:b/>
          <w:bCs/>
          <w:color w:val="000000"/>
          <w:sz w:val="20"/>
          <w:szCs w:val="20"/>
        </w:rPr>
      </w:pPr>
      <w:r>
        <w:rPr>
          <w:rFonts w:ascii="Arial" w:hAnsi="Arial" w:cs="Arial"/>
          <w:b/>
          <w:bCs/>
          <w:color w:val="000000"/>
          <w:sz w:val="20"/>
          <w:szCs w:val="20"/>
        </w:rPr>
        <w:t xml:space="preserve">Mithilfe von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w:t>
      </w:r>
      <w:r w:rsidR="006847AC">
        <w:rPr>
          <w:rFonts w:ascii="Arial" w:hAnsi="Arial" w:cs="Arial"/>
          <w:b/>
          <w:bCs/>
          <w:color w:val="000000"/>
          <w:sz w:val="20"/>
          <w:szCs w:val="20"/>
        </w:rPr>
        <w:t xml:space="preserve">Analytics </w:t>
      </w:r>
      <w:proofErr w:type="spellStart"/>
      <w:r w:rsidR="00F4188B">
        <w:rPr>
          <w:rFonts w:ascii="Arial" w:hAnsi="Arial" w:cs="Arial"/>
          <w:b/>
          <w:bCs/>
          <w:color w:val="000000"/>
          <w:sz w:val="20"/>
          <w:szCs w:val="20"/>
        </w:rPr>
        <w:t>ProCo</w:t>
      </w:r>
      <w:proofErr w:type="spellEnd"/>
      <w:r>
        <w:rPr>
          <w:rFonts w:ascii="Arial" w:hAnsi="Arial" w:cs="Arial"/>
          <w:b/>
          <w:bCs/>
          <w:color w:val="000000"/>
          <w:sz w:val="20"/>
          <w:szCs w:val="20"/>
        </w:rPr>
        <w:t xml:space="preserve">, dem Softwaresystem für die Prozesskostenanalyse, wollen die Stadtwerke Saarlouis in den kommenden Monaten ein durchgängiges Prozesskostencontrolling aufbauen und die internen Abläufe abteilungsübergreifend optimieren. „Schon seit unserer ISO 9001-Zertifizierung im Jahr 2002 beschäftigen wir uns intensiv mit dem Thema ‚Geschäftsprozesse‘. Während wir im technischen Bereich über unser </w:t>
      </w:r>
      <w:proofErr w:type="spellStart"/>
      <w:r>
        <w:rPr>
          <w:rFonts w:ascii="Arial" w:hAnsi="Arial" w:cs="Arial"/>
          <w:b/>
          <w:bCs/>
          <w:color w:val="000000"/>
          <w:sz w:val="20"/>
          <w:szCs w:val="20"/>
        </w:rPr>
        <w:t>Workforce</w:t>
      </w:r>
      <w:proofErr w:type="spellEnd"/>
      <w:r>
        <w:rPr>
          <w:rFonts w:ascii="Arial" w:hAnsi="Arial" w:cs="Arial"/>
          <w:b/>
          <w:bCs/>
          <w:color w:val="000000"/>
          <w:sz w:val="20"/>
          <w:szCs w:val="20"/>
        </w:rPr>
        <w:t>-Management relativ genau über die jeweiligen Prozesskosten informiert sind, fehlte uns diese Transparenz bisher in anderen Bereichen des Unternehmens“, schildert Dr.</w:t>
      </w:r>
      <w:r w:rsidRPr="00076CE4">
        <w:rPr>
          <w:rFonts w:ascii="Arial" w:hAnsi="Arial" w:cs="Arial"/>
          <w:b/>
          <w:bCs/>
          <w:color w:val="000000"/>
          <w:sz w:val="20"/>
          <w:szCs w:val="20"/>
        </w:rPr>
        <w:t xml:space="preserve"> Ralf </w:t>
      </w:r>
      <w:proofErr w:type="spellStart"/>
      <w:r w:rsidRPr="00076CE4">
        <w:rPr>
          <w:rFonts w:ascii="Arial" w:hAnsi="Arial" w:cs="Arial"/>
          <w:b/>
          <w:bCs/>
          <w:color w:val="000000"/>
          <w:sz w:val="20"/>
          <w:szCs w:val="20"/>
        </w:rPr>
        <w:t>Levacher</w:t>
      </w:r>
      <w:proofErr w:type="spellEnd"/>
      <w:r>
        <w:rPr>
          <w:rFonts w:ascii="Arial" w:hAnsi="Arial" w:cs="Arial"/>
          <w:b/>
          <w:bCs/>
          <w:color w:val="000000"/>
          <w:sz w:val="20"/>
          <w:szCs w:val="20"/>
        </w:rPr>
        <w:t xml:space="preserve">, Technischer Geschäftsführer der Stadtwerke Saarlouis, den Ausgangspunkt für das Projekt. Mithilfe von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w:t>
      </w:r>
      <w:r w:rsidR="006847AC">
        <w:rPr>
          <w:rFonts w:ascii="Arial" w:hAnsi="Arial" w:cs="Arial"/>
          <w:b/>
          <w:bCs/>
          <w:color w:val="000000"/>
          <w:sz w:val="20"/>
          <w:szCs w:val="20"/>
        </w:rPr>
        <w:t xml:space="preserve">Analytics </w:t>
      </w:r>
      <w:proofErr w:type="spellStart"/>
      <w:r w:rsidR="00F4188B">
        <w:rPr>
          <w:rFonts w:ascii="Arial" w:hAnsi="Arial" w:cs="Arial"/>
          <w:b/>
          <w:bCs/>
          <w:color w:val="000000"/>
          <w:sz w:val="20"/>
          <w:szCs w:val="20"/>
        </w:rPr>
        <w:t>ProCo</w:t>
      </w:r>
      <w:proofErr w:type="spellEnd"/>
      <w:r>
        <w:rPr>
          <w:rFonts w:ascii="Arial" w:hAnsi="Arial" w:cs="Arial"/>
          <w:b/>
          <w:bCs/>
          <w:color w:val="000000"/>
          <w:sz w:val="20"/>
          <w:szCs w:val="20"/>
        </w:rPr>
        <w:t xml:space="preserve"> sollen jetzt gezielt die besonders kostenintensiven Prozesse identifiziert werden, die das größte Optimierungspotenzial bieten. „Genau hier setzen wir mit dem Prozesskostencontrolling an. Denn es lohnt sich nicht Abläufe zu verbessern, bei denen sich nur ein paar Cent einsparen lassen“, erklärt Jörg Rink, </w:t>
      </w:r>
      <w:r w:rsidR="00EF0DD4">
        <w:rPr>
          <w:rFonts w:ascii="Arial" w:hAnsi="Arial" w:cs="Arial"/>
          <w:b/>
          <w:bCs/>
          <w:color w:val="000000"/>
          <w:sz w:val="20"/>
          <w:szCs w:val="20"/>
        </w:rPr>
        <w:t>Prokurist</w:t>
      </w:r>
      <w:r>
        <w:rPr>
          <w:rFonts w:ascii="Arial" w:hAnsi="Arial" w:cs="Arial"/>
          <w:b/>
          <w:bCs/>
          <w:color w:val="000000"/>
          <w:sz w:val="20"/>
          <w:szCs w:val="20"/>
        </w:rPr>
        <w:t xml:space="preserve"> und bei den Stadtwerken Saarlouis für das Projekt verantwortlich. Die Entscheidung zugunsten von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w:t>
      </w:r>
      <w:r w:rsidR="006847AC">
        <w:rPr>
          <w:rFonts w:ascii="Arial" w:hAnsi="Arial" w:cs="Arial"/>
          <w:b/>
          <w:bCs/>
          <w:color w:val="000000"/>
          <w:sz w:val="20"/>
          <w:szCs w:val="20"/>
        </w:rPr>
        <w:t xml:space="preserve">Analytics </w:t>
      </w:r>
      <w:proofErr w:type="spellStart"/>
      <w:r w:rsidR="00F4188B">
        <w:rPr>
          <w:rFonts w:ascii="Arial" w:hAnsi="Arial" w:cs="Arial"/>
          <w:b/>
          <w:bCs/>
          <w:color w:val="000000"/>
          <w:sz w:val="20"/>
          <w:szCs w:val="20"/>
        </w:rPr>
        <w:t>ProCo</w:t>
      </w:r>
      <w:proofErr w:type="spellEnd"/>
      <w:r>
        <w:rPr>
          <w:rFonts w:ascii="Arial" w:hAnsi="Arial" w:cs="Arial"/>
          <w:b/>
          <w:bCs/>
          <w:color w:val="000000"/>
          <w:sz w:val="20"/>
          <w:szCs w:val="20"/>
        </w:rPr>
        <w:t xml:space="preserve"> fiel aufgrund der bisherigen erfolgreichen Zusammenarbeit mit der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GmbH, die die Stadtwerke Saarlouis seit Jahren beim Ausbau des Glasfasernetzes berät und unterstützt.</w:t>
      </w:r>
    </w:p>
    <w:p w14:paraId="69959DA5" w14:textId="3A5781EF" w:rsidR="003E1E07" w:rsidRDefault="003E1E07" w:rsidP="009E1EB5">
      <w:pPr>
        <w:spacing w:line="360" w:lineRule="auto"/>
        <w:rPr>
          <w:rFonts w:ascii="Arial" w:hAnsi="Arial" w:cs="Arial"/>
          <w:b/>
          <w:bCs/>
          <w:color w:val="000000"/>
          <w:sz w:val="20"/>
          <w:szCs w:val="20"/>
        </w:rPr>
      </w:pPr>
      <w:proofErr w:type="spellStart"/>
      <w:r w:rsidRPr="00054244">
        <w:rPr>
          <w:rFonts w:ascii="Arial" w:hAnsi="Arial" w:cs="Arial"/>
          <w:color w:val="000000"/>
          <w:sz w:val="20"/>
          <w:szCs w:val="20"/>
        </w:rPr>
        <w:t>Vivax</w:t>
      </w:r>
      <w:proofErr w:type="spellEnd"/>
      <w:r w:rsidRPr="00054244">
        <w:rPr>
          <w:rFonts w:ascii="Arial" w:hAnsi="Arial" w:cs="Arial"/>
          <w:color w:val="000000"/>
          <w:sz w:val="20"/>
          <w:szCs w:val="20"/>
        </w:rPr>
        <w:t xml:space="preserve"> </w:t>
      </w:r>
      <w:r w:rsidR="006847AC" w:rsidRPr="006847AC">
        <w:rPr>
          <w:rFonts w:ascii="Arial" w:hAnsi="Arial" w:cs="Arial"/>
          <w:color w:val="000000"/>
          <w:sz w:val="20"/>
          <w:szCs w:val="20"/>
        </w:rPr>
        <w:t>Analytics</w:t>
      </w:r>
      <w:r w:rsidR="006847AC">
        <w:rPr>
          <w:rFonts w:ascii="Arial" w:hAnsi="Arial" w:cs="Arial"/>
          <w:b/>
          <w:bCs/>
          <w:color w:val="000000"/>
          <w:sz w:val="20"/>
          <w:szCs w:val="20"/>
        </w:rPr>
        <w:t xml:space="preserve"> </w:t>
      </w:r>
      <w:proofErr w:type="spellStart"/>
      <w:r w:rsidR="00F4188B">
        <w:rPr>
          <w:rFonts w:ascii="Arial" w:hAnsi="Arial" w:cs="Arial"/>
          <w:color w:val="000000"/>
          <w:sz w:val="20"/>
          <w:szCs w:val="20"/>
        </w:rPr>
        <w:t>ProCo</w:t>
      </w:r>
      <w:proofErr w:type="spellEnd"/>
      <w:r w:rsidRPr="00054244">
        <w:rPr>
          <w:rFonts w:ascii="Arial" w:hAnsi="Arial" w:cs="Arial"/>
          <w:color w:val="000000"/>
          <w:sz w:val="20"/>
          <w:szCs w:val="20"/>
        </w:rPr>
        <w:t xml:space="preserve">, das Softwaresystem für die Prozesskostenanalyse, </w:t>
      </w:r>
      <w:proofErr w:type="gramStart"/>
      <w:r w:rsidRPr="00054244">
        <w:rPr>
          <w:rFonts w:ascii="Arial" w:hAnsi="Arial" w:cs="Arial"/>
          <w:color w:val="000000"/>
          <w:sz w:val="20"/>
          <w:szCs w:val="20"/>
        </w:rPr>
        <w:t>ermöglicht es</w:t>
      </w:r>
      <w:proofErr w:type="gramEnd"/>
      <w:r w:rsidRPr="00054244">
        <w:rPr>
          <w:rFonts w:ascii="Arial" w:hAnsi="Arial" w:cs="Arial"/>
          <w:color w:val="000000"/>
          <w:sz w:val="20"/>
          <w:szCs w:val="20"/>
        </w:rPr>
        <w:t xml:space="preserve">, sämtliche Unternehmensprozesse aus Organisations-, Kosten- und Kapazitätssicht zu bewerten. Die Grundlage dafür ist ein Prozessmodell, in dem bereits rund 600 versorgungstypische Geschäftsprozesse mit etwa 6.000 zugeordneten Tätigkeiten je Sparte und Bereich hinterlegt sind. Dazu gehören Strom, Gas, Wasser, Abwasser, Freizeiteinrichtungen, Telekommunikation, </w:t>
      </w:r>
      <w:r w:rsidRPr="00054244">
        <w:rPr>
          <w:rFonts w:ascii="Arial" w:hAnsi="Arial" w:cs="Arial"/>
          <w:color w:val="000000"/>
          <w:sz w:val="20"/>
          <w:szCs w:val="20"/>
        </w:rPr>
        <w:lastRenderedPageBreak/>
        <w:t xml:space="preserve">Parkierung, Photovoltaik, Straßenbeleuchtung, Wärme, ÖPNV und Dienstleistungen. Über einen Buchungsimport können diesen Prozessen die mit ihnen verbundenen Kosten zugeordnet werden. Auf diese Weise erhält das Unternehmen eine genaue Landkarte der Prozesskosten. Diese </w:t>
      </w:r>
      <w:r>
        <w:rPr>
          <w:rFonts w:ascii="Arial" w:hAnsi="Arial" w:cs="Arial"/>
          <w:color w:val="000000"/>
          <w:sz w:val="20"/>
          <w:szCs w:val="20"/>
        </w:rPr>
        <w:t>wird</w:t>
      </w:r>
      <w:r w:rsidRPr="00054244">
        <w:rPr>
          <w:rFonts w:ascii="Arial" w:hAnsi="Arial" w:cs="Arial"/>
          <w:color w:val="000000"/>
          <w:sz w:val="20"/>
          <w:szCs w:val="20"/>
        </w:rPr>
        <w:t xml:space="preserve"> durch eine softwaregestützte Tätigkeitsanalyse weiter verfeinert, bei der die einzelnen Mitarbeiter auf Sparten- und Aufgabenebene erfassen, wie viel Zeit sie für die einzelnen Tätigkeiten aufwenden.</w:t>
      </w:r>
      <w:r w:rsidRPr="00054244">
        <w:rPr>
          <w:rFonts w:ascii="Arial" w:hAnsi="Arial" w:cs="Arial"/>
          <w:b/>
          <w:bCs/>
          <w:color w:val="000000"/>
          <w:sz w:val="20"/>
          <w:szCs w:val="20"/>
        </w:rPr>
        <w:t xml:space="preserve"> </w:t>
      </w:r>
    </w:p>
    <w:p w14:paraId="2BCDB881" w14:textId="46880C47" w:rsidR="003E1E07" w:rsidRPr="00AB23C8" w:rsidRDefault="003E1E07" w:rsidP="003E1E07">
      <w:pPr>
        <w:spacing w:line="360" w:lineRule="auto"/>
        <w:rPr>
          <w:rFonts w:ascii="Arial" w:hAnsi="Arial" w:cs="Tahoma"/>
          <w:sz w:val="20"/>
          <w:szCs w:val="20"/>
        </w:rPr>
      </w:pPr>
      <w:r w:rsidRPr="00054244">
        <w:rPr>
          <w:rFonts w:ascii="Arial" w:hAnsi="Arial" w:cs="Tahoma"/>
          <w:b/>
          <w:bCs/>
          <w:sz w:val="20"/>
          <w:szCs w:val="20"/>
        </w:rPr>
        <w:t>Über die Stadtwerke Saarlouis</w:t>
      </w:r>
      <w:r>
        <w:rPr>
          <w:rFonts w:ascii="Arial" w:hAnsi="Arial" w:cs="Tahoma"/>
          <w:sz w:val="20"/>
          <w:szCs w:val="20"/>
        </w:rPr>
        <w:br/>
      </w:r>
      <w:r w:rsidRPr="00054244">
        <w:rPr>
          <w:rFonts w:ascii="Arial" w:hAnsi="Arial" w:cs="Tahoma"/>
          <w:sz w:val="20"/>
          <w:szCs w:val="20"/>
        </w:rPr>
        <w:t>Seit 1989 versorgen die Stadtwerke Saarlouis als GmbH die Einwohner der Kreisstadt mit Strom, Erdgas</w:t>
      </w:r>
      <w:r>
        <w:rPr>
          <w:rFonts w:ascii="Arial" w:hAnsi="Arial" w:cs="Tahoma"/>
          <w:sz w:val="20"/>
          <w:szCs w:val="20"/>
        </w:rPr>
        <w:t xml:space="preserve"> und</w:t>
      </w:r>
      <w:r w:rsidRPr="00054244">
        <w:rPr>
          <w:rFonts w:ascii="Arial" w:hAnsi="Arial" w:cs="Tahoma"/>
          <w:sz w:val="20"/>
          <w:szCs w:val="20"/>
        </w:rPr>
        <w:t xml:space="preserve"> Trinkwasser</w:t>
      </w:r>
      <w:r>
        <w:rPr>
          <w:rFonts w:ascii="Arial" w:hAnsi="Arial" w:cs="Tahoma"/>
          <w:sz w:val="20"/>
          <w:szCs w:val="20"/>
        </w:rPr>
        <w:t>. Dazu kommen</w:t>
      </w:r>
      <w:r w:rsidRPr="00054244">
        <w:rPr>
          <w:rFonts w:ascii="Arial" w:hAnsi="Arial" w:cs="Tahoma"/>
          <w:sz w:val="20"/>
          <w:szCs w:val="20"/>
        </w:rPr>
        <w:t xml:space="preserve"> seit einigen Jahren auch Telefon- und Internetprodukte, die unter dem Namen schlau.com </w:t>
      </w:r>
      <w:r>
        <w:rPr>
          <w:rFonts w:ascii="Arial" w:hAnsi="Arial" w:cs="Tahoma"/>
          <w:sz w:val="20"/>
          <w:szCs w:val="20"/>
        </w:rPr>
        <w:t>vermarktet</w:t>
      </w:r>
      <w:r w:rsidR="00EF0DD4">
        <w:rPr>
          <w:rFonts w:ascii="Arial" w:hAnsi="Arial" w:cs="Tahoma"/>
          <w:sz w:val="20"/>
          <w:szCs w:val="20"/>
        </w:rPr>
        <w:t xml:space="preserve"> werden</w:t>
      </w:r>
      <w:r w:rsidRPr="00054244">
        <w:rPr>
          <w:rFonts w:ascii="Arial" w:hAnsi="Arial" w:cs="Tahoma"/>
          <w:sz w:val="20"/>
          <w:szCs w:val="20"/>
        </w:rPr>
        <w:t>.</w:t>
      </w:r>
      <w:r>
        <w:rPr>
          <w:rFonts w:ascii="Arial" w:hAnsi="Arial" w:cs="Tahoma"/>
          <w:sz w:val="20"/>
          <w:szCs w:val="20"/>
        </w:rPr>
        <w:t xml:space="preserve"> </w:t>
      </w:r>
      <w:r w:rsidRPr="00054244">
        <w:rPr>
          <w:rFonts w:ascii="Arial" w:hAnsi="Arial" w:cs="Tahoma"/>
          <w:sz w:val="20"/>
          <w:szCs w:val="20"/>
        </w:rPr>
        <w:t xml:space="preserve">Das Unternehmen beschäftigt ca. 97 Mitarbeiterinnen und Mitarbeiter </w:t>
      </w:r>
      <w:r>
        <w:rPr>
          <w:rFonts w:ascii="Arial" w:hAnsi="Arial" w:cs="Tahoma"/>
          <w:sz w:val="20"/>
          <w:szCs w:val="20"/>
        </w:rPr>
        <w:t>–</w:t>
      </w:r>
      <w:r w:rsidRPr="00054244">
        <w:rPr>
          <w:rFonts w:ascii="Arial" w:hAnsi="Arial" w:cs="Tahoma"/>
          <w:sz w:val="20"/>
          <w:szCs w:val="20"/>
        </w:rPr>
        <w:t xml:space="preserve"> davon 6 Auszubildende.</w:t>
      </w:r>
      <w:r>
        <w:rPr>
          <w:rFonts w:ascii="Arial" w:hAnsi="Arial" w:cs="Tahoma"/>
          <w:sz w:val="20"/>
          <w:szCs w:val="20"/>
        </w:rPr>
        <w:t xml:space="preserve"> S</w:t>
      </w:r>
      <w:r w:rsidRPr="00054244">
        <w:rPr>
          <w:rFonts w:ascii="Arial" w:hAnsi="Arial" w:cs="Tahoma"/>
          <w:sz w:val="20"/>
          <w:szCs w:val="20"/>
        </w:rPr>
        <w:t xml:space="preserve">eit 2011 </w:t>
      </w:r>
      <w:r>
        <w:rPr>
          <w:rFonts w:ascii="Arial" w:hAnsi="Arial" w:cs="Tahoma"/>
          <w:sz w:val="20"/>
          <w:szCs w:val="20"/>
        </w:rPr>
        <w:t xml:space="preserve">arbeitet das Unternehmen </w:t>
      </w:r>
      <w:r w:rsidRPr="00054244">
        <w:rPr>
          <w:rFonts w:ascii="Arial" w:hAnsi="Arial" w:cs="Tahoma"/>
          <w:sz w:val="20"/>
          <w:szCs w:val="20"/>
        </w:rPr>
        <w:t>gemeinsam mit Partnern aus Wirtschaft und Wissenschaft an innovativen Lösungen für eine sichere und effiziente Energiezukunft.</w:t>
      </w: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43388125" w:rsidR="005D3D1E" w:rsidRPr="008457BE" w:rsidRDefault="005D3D1E" w:rsidP="007B0E5E">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007B0E5E" w:rsidRPr="007B0E5E">
              <w:rPr>
                <w:rFonts w:ascii="Arial" w:hAnsi="Arial" w:cs="Calibri"/>
                <w:sz w:val="16"/>
                <w:szCs w:val="26"/>
                <w:lang w:eastAsia="de-DE"/>
              </w:rPr>
              <w:t>Drakestraße</w:t>
            </w:r>
            <w:proofErr w:type="spellEnd"/>
            <w:r w:rsidR="007B0E5E" w:rsidRPr="007B0E5E">
              <w:rPr>
                <w:rFonts w:ascii="Arial" w:hAnsi="Arial" w:cs="Calibri"/>
                <w:sz w:val="16"/>
                <w:szCs w:val="26"/>
                <w:lang w:eastAsia="de-DE"/>
              </w:rPr>
              <w:t xml:space="preserve"> 24 </w:t>
            </w:r>
            <w:r w:rsidR="007B0E5E">
              <w:rPr>
                <w:rFonts w:ascii="Arial" w:hAnsi="Arial" w:cs="Calibri"/>
                <w:sz w:val="16"/>
                <w:szCs w:val="26"/>
                <w:lang w:eastAsia="de-DE"/>
              </w:rPr>
              <w:t>–</w:t>
            </w:r>
            <w:r w:rsidR="007B0E5E"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sidR="00CD490F">
              <w:rPr>
                <w:rFonts w:ascii="Arial" w:hAnsi="Arial" w:cs="Calibri"/>
                <w:sz w:val="16"/>
                <w:szCs w:val="26"/>
                <w:lang w:eastAsia="de-DE"/>
              </w:rPr>
              <w:t>tkt</w:t>
            </w:r>
            <w:r w:rsidR="003B6004">
              <w:rPr>
                <w:rFonts w:ascii="Arial" w:hAnsi="Arial" w:cs="Calibri"/>
                <w:sz w:val="16"/>
                <w:szCs w:val="26"/>
                <w:lang w:eastAsia="de-DE"/>
              </w:rPr>
              <w:t>-</w:t>
            </w:r>
            <w:r w:rsidR="00CD490F">
              <w:rPr>
                <w:rFonts w:ascii="Arial" w:hAnsi="Arial" w:cs="Calibri"/>
                <w:sz w:val="16"/>
                <w:szCs w:val="26"/>
                <w:lang w:eastAsia="de-DE"/>
              </w:rPr>
              <w:t>vivax.de</w:t>
            </w:r>
          </w:p>
          <w:p w14:paraId="14C72989" w14:textId="77777777" w:rsidR="005D3D1E" w:rsidRPr="008457BE" w:rsidRDefault="005D3D1E" w:rsidP="00B714E4">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61393E74" w14:textId="626BDC51" w:rsidR="001E3CB7" w:rsidRPr="005D3D1E" w:rsidRDefault="001E3CB7" w:rsidP="001E3CB7">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Berlin und Niederlassungen in Stuttgart (Backnang)</w:t>
      </w:r>
      <w:r w:rsidR="00F4188B">
        <w:rPr>
          <w:rFonts w:ascii="Arial" w:hAnsi="Arial" w:cs="Calibri"/>
          <w:sz w:val="16"/>
          <w:szCs w:val="26"/>
          <w:lang w:eastAsia="de-DE"/>
        </w:rPr>
        <w:t xml:space="preserve"> und</w:t>
      </w:r>
      <w:r>
        <w:rPr>
          <w:rFonts w:ascii="Arial" w:hAnsi="Arial" w:cs="Calibri"/>
          <w:sz w:val="16"/>
          <w:szCs w:val="26"/>
          <w:lang w:eastAsia="de-DE"/>
        </w:rPr>
        <w:t xml:space="preserve"> Köln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p w14:paraId="2E55E5C6" w14:textId="7E857728" w:rsidR="007749DD" w:rsidRPr="005D3D1E" w:rsidRDefault="007749DD" w:rsidP="001E3CB7">
      <w:pPr>
        <w:widowControl w:val="0"/>
        <w:autoSpaceDE w:val="0"/>
        <w:autoSpaceDN w:val="0"/>
        <w:adjustRightInd w:val="0"/>
        <w:spacing w:line="240" w:lineRule="auto"/>
        <w:ind w:left="34"/>
        <w:rPr>
          <w:rFonts w:ascii="Arial" w:hAnsi="Arial" w:cs="Calibri"/>
          <w:sz w:val="16"/>
          <w:szCs w:val="26"/>
          <w:lang w:eastAsia="de-DE"/>
        </w:rPr>
      </w:pPr>
    </w:p>
    <w:sectPr w:rsidR="007749DD" w:rsidRPr="005D3D1E" w:rsidSect="000655B7">
      <w:headerReference w:type="even" r:id="rId9"/>
      <w:headerReference w:type="default" r:id="rId10"/>
      <w:footerReference w:type="even" r:id="rId11"/>
      <w:footerReference w:type="default" r:id="rId12"/>
      <w:headerReference w:type="first" r:id="rId13"/>
      <w:footerReference w:type="first" r:id="rId14"/>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642A4B" w14:textId="77777777" w:rsidR="00771CCE" w:rsidRDefault="00771CCE" w:rsidP="00BF70FE">
      <w:pPr>
        <w:spacing w:after="0" w:line="240" w:lineRule="auto"/>
      </w:pPr>
      <w:r>
        <w:separator/>
      </w:r>
    </w:p>
  </w:endnote>
  <w:endnote w:type="continuationSeparator" w:id="0">
    <w:p w14:paraId="4C09B0DA" w14:textId="77777777" w:rsidR="00771CCE" w:rsidRDefault="00771CCE"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AE68C" w14:textId="77777777" w:rsidR="007B0E5E" w:rsidRDefault="007B0E5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939AE4" w14:textId="77777777" w:rsidR="007B0E5E" w:rsidRDefault="007B0E5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D3902" w14:textId="77777777" w:rsidR="007B0E5E" w:rsidRDefault="007B0E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CD5CB0" w14:textId="77777777" w:rsidR="00771CCE" w:rsidRDefault="00771CCE" w:rsidP="00BF70FE">
      <w:pPr>
        <w:spacing w:after="0" w:line="240" w:lineRule="auto"/>
      </w:pPr>
      <w:r>
        <w:separator/>
      </w:r>
    </w:p>
  </w:footnote>
  <w:footnote w:type="continuationSeparator" w:id="0">
    <w:p w14:paraId="14966EA1" w14:textId="77777777" w:rsidR="00771CCE" w:rsidRDefault="00771CCE"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F94BC" w14:textId="77777777" w:rsidR="007B0E5E" w:rsidRDefault="007B0E5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EB4F8" w14:textId="77777777" w:rsidR="007B0E5E" w:rsidRDefault="007B0E5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8"/>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26CFD"/>
    <w:rsid w:val="00037B8A"/>
    <w:rsid w:val="00054244"/>
    <w:rsid w:val="0006200B"/>
    <w:rsid w:val="00065270"/>
    <w:rsid w:val="000655B7"/>
    <w:rsid w:val="00065961"/>
    <w:rsid w:val="0007688A"/>
    <w:rsid w:val="00076CE4"/>
    <w:rsid w:val="000823CF"/>
    <w:rsid w:val="000A1E6B"/>
    <w:rsid w:val="000A4C5E"/>
    <w:rsid w:val="000A4C93"/>
    <w:rsid w:val="000C4746"/>
    <w:rsid w:val="000D4DE3"/>
    <w:rsid w:val="000E087D"/>
    <w:rsid w:val="000E7CE7"/>
    <w:rsid w:val="000F2111"/>
    <w:rsid w:val="000F4F9D"/>
    <w:rsid w:val="0010198B"/>
    <w:rsid w:val="00104674"/>
    <w:rsid w:val="00106821"/>
    <w:rsid w:val="00131142"/>
    <w:rsid w:val="0013234F"/>
    <w:rsid w:val="00132DC4"/>
    <w:rsid w:val="00135237"/>
    <w:rsid w:val="00157861"/>
    <w:rsid w:val="00181FBB"/>
    <w:rsid w:val="00187FC7"/>
    <w:rsid w:val="001C51EC"/>
    <w:rsid w:val="001D2FB7"/>
    <w:rsid w:val="001E3CB7"/>
    <w:rsid w:val="001E6755"/>
    <w:rsid w:val="001E6F47"/>
    <w:rsid w:val="001F293E"/>
    <w:rsid w:val="00205941"/>
    <w:rsid w:val="00207A9F"/>
    <w:rsid w:val="00213AF7"/>
    <w:rsid w:val="00221777"/>
    <w:rsid w:val="00237217"/>
    <w:rsid w:val="00255BB8"/>
    <w:rsid w:val="00262A08"/>
    <w:rsid w:val="00265589"/>
    <w:rsid w:val="002745F8"/>
    <w:rsid w:val="002757A3"/>
    <w:rsid w:val="0028558F"/>
    <w:rsid w:val="002A7E29"/>
    <w:rsid w:val="002B36BE"/>
    <w:rsid w:val="002B3E9E"/>
    <w:rsid w:val="002D5B66"/>
    <w:rsid w:val="002D6045"/>
    <w:rsid w:val="002E0481"/>
    <w:rsid w:val="002F1BFF"/>
    <w:rsid w:val="0030091A"/>
    <w:rsid w:val="00304113"/>
    <w:rsid w:val="00314048"/>
    <w:rsid w:val="003274D8"/>
    <w:rsid w:val="00341A34"/>
    <w:rsid w:val="00346B14"/>
    <w:rsid w:val="0035048A"/>
    <w:rsid w:val="0035256E"/>
    <w:rsid w:val="00362AE7"/>
    <w:rsid w:val="00394D5C"/>
    <w:rsid w:val="003953CA"/>
    <w:rsid w:val="003A3B30"/>
    <w:rsid w:val="003A6602"/>
    <w:rsid w:val="003B1A9C"/>
    <w:rsid w:val="003B4407"/>
    <w:rsid w:val="003B6004"/>
    <w:rsid w:val="003B69BD"/>
    <w:rsid w:val="003C0B6F"/>
    <w:rsid w:val="003C475B"/>
    <w:rsid w:val="003D63AC"/>
    <w:rsid w:val="003D7AC5"/>
    <w:rsid w:val="003E1E07"/>
    <w:rsid w:val="00402F7C"/>
    <w:rsid w:val="00406C69"/>
    <w:rsid w:val="004112BE"/>
    <w:rsid w:val="004137FD"/>
    <w:rsid w:val="00427AD2"/>
    <w:rsid w:val="004422BD"/>
    <w:rsid w:val="004467C0"/>
    <w:rsid w:val="004540FC"/>
    <w:rsid w:val="00454989"/>
    <w:rsid w:val="004638B5"/>
    <w:rsid w:val="00463FE6"/>
    <w:rsid w:val="00465CBB"/>
    <w:rsid w:val="004713E0"/>
    <w:rsid w:val="004810F6"/>
    <w:rsid w:val="00497AEF"/>
    <w:rsid w:val="004B0D7E"/>
    <w:rsid w:val="004F5892"/>
    <w:rsid w:val="00521E6A"/>
    <w:rsid w:val="0053379A"/>
    <w:rsid w:val="00556FEE"/>
    <w:rsid w:val="005577A0"/>
    <w:rsid w:val="00557F58"/>
    <w:rsid w:val="00576A90"/>
    <w:rsid w:val="00576E59"/>
    <w:rsid w:val="00582ECD"/>
    <w:rsid w:val="005926D7"/>
    <w:rsid w:val="005958C2"/>
    <w:rsid w:val="00596BC4"/>
    <w:rsid w:val="005B2C0D"/>
    <w:rsid w:val="005D3D1E"/>
    <w:rsid w:val="005F63B7"/>
    <w:rsid w:val="00633111"/>
    <w:rsid w:val="00640EED"/>
    <w:rsid w:val="00650109"/>
    <w:rsid w:val="006563BE"/>
    <w:rsid w:val="00664FF9"/>
    <w:rsid w:val="006663C8"/>
    <w:rsid w:val="00681349"/>
    <w:rsid w:val="00682686"/>
    <w:rsid w:val="00682E83"/>
    <w:rsid w:val="006847AC"/>
    <w:rsid w:val="006A652B"/>
    <w:rsid w:val="006D38DD"/>
    <w:rsid w:val="006F2189"/>
    <w:rsid w:val="006F5E6F"/>
    <w:rsid w:val="00705635"/>
    <w:rsid w:val="00712F91"/>
    <w:rsid w:val="00714AB5"/>
    <w:rsid w:val="00715711"/>
    <w:rsid w:val="007162A5"/>
    <w:rsid w:val="007169F8"/>
    <w:rsid w:val="00726D0D"/>
    <w:rsid w:val="00732F57"/>
    <w:rsid w:val="00742C79"/>
    <w:rsid w:val="00751621"/>
    <w:rsid w:val="00752985"/>
    <w:rsid w:val="00753CE4"/>
    <w:rsid w:val="007543B9"/>
    <w:rsid w:val="00764363"/>
    <w:rsid w:val="00766B7A"/>
    <w:rsid w:val="00771CCE"/>
    <w:rsid w:val="007749DD"/>
    <w:rsid w:val="007768B7"/>
    <w:rsid w:val="00780026"/>
    <w:rsid w:val="00785A83"/>
    <w:rsid w:val="00785BC8"/>
    <w:rsid w:val="007B0E5E"/>
    <w:rsid w:val="007B40BC"/>
    <w:rsid w:val="007F32B3"/>
    <w:rsid w:val="007F3F43"/>
    <w:rsid w:val="00803966"/>
    <w:rsid w:val="00822F51"/>
    <w:rsid w:val="008457BE"/>
    <w:rsid w:val="00860C87"/>
    <w:rsid w:val="00872E24"/>
    <w:rsid w:val="008C3262"/>
    <w:rsid w:val="00915DD5"/>
    <w:rsid w:val="00937B5E"/>
    <w:rsid w:val="0094694E"/>
    <w:rsid w:val="00953399"/>
    <w:rsid w:val="0095460E"/>
    <w:rsid w:val="00972598"/>
    <w:rsid w:val="0098474D"/>
    <w:rsid w:val="00993991"/>
    <w:rsid w:val="009A5414"/>
    <w:rsid w:val="009B04A2"/>
    <w:rsid w:val="009C0CE4"/>
    <w:rsid w:val="009E6B35"/>
    <w:rsid w:val="009F0C3D"/>
    <w:rsid w:val="00A22923"/>
    <w:rsid w:val="00A25183"/>
    <w:rsid w:val="00A257D2"/>
    <w:rsid w:val="00A32BA5"/>
    <w:rsid w:val="00A339B3"/>
    <w:rsid w:val="00A461EC"/>
    <w:rsid w:val="00A462DC"/>
    <w:rsid w:val="00A551F1"/>
    <w:rsid w:val="00A55C3C"/>
    <w:rsid w:val="00A56E5A"/>
    <w:rsid w:val="00A71BF1"/>
    <w:rsid w:val="00A8365C"/>
    <w:rsid w:val="00A86E2E"/>
    <w:rsid w:val="00AB23C8"/>
    <w:rsid w:val="00AC6091"/>
    <w:rsid w:val="00AD08BE"/>
    <w:rsid w:val="00AD4250"/>
    <w:rsid w:val="00B11CFE"/>
    <w:rsid w:val="00B27B9D"/>
    <w:rsid w:val="00B43DB2"/>
    <w:rsid w:val="00B46CF9"/>
    <w:rsid w:val="00B47F46"/>
    <w:rsid w:val="00B71C92"/>
    <w:rsid w:val="00B753D5"/>
    <w:rsid w:val="00B819A5"/>
    <w:rsid w:val="00B857E2"/>
    <w:rsid w:val="00B96701"/>
    <w:rsid w:val="00BA51BE"/>
    <w:rsid w:val="00BB3C47"/>
    <w:rsid w:val="00BC1CCE"/>
    <w:rsid w:val="00BC3A66"/>
    <w:rsid w:val="00BE3C7C"/>
    <w:rsid w:val="00BF3BB4"/>
    <w:rsid w:val="00BF3DDF"/>
    <w:rsid w:val="00BF70FE"/>
    <w:rsid w:val="00C27553"/>
    <w:rsid w:val="00C32033"/>
    <w:rsid w:val="00C424EF"/>
    <w:rsid w:val="00C52268"/>
    <w:rsid w:val="00C61B5D"/>
    <w:rsid w:val="00C6235A"/>
    <w:rsid w:val="00C74157"/>
    <w:rsid w:val="00C84CCA"/>
    <w:rsid w:val="00C91823"/>
    <w:rsid w:val="00CB2102"/>
    <w:rsid w:val="00CB3800"/>
    <w:rsid w:val="00CC44E9"/>
    <w:rsid w:val="00CC4D60"/>
    <w:rsid w:val="00CC7B00"/>
    <w:rsid w:val="00CD3EF6"/>
    <w:rsid w:val="00CD490F"/>
    <w:rsid w:val="00CD5183"/>
    <w:rsid w:val="00CF04AC"/>
    <w:rsid w:val="00D02991"/>
    <w:rsid w:val="00D1662C"/>
    <w:rsid w:val="00D16EBD"/>
    <w:rsid w:val="00D20803"/>
    <w:rsid w:val="00D2582F"/>
    <w:rsid w:val="00D429BE"/>
    <w:rsid w:val="00D45085"/>
    <w:rsid w:val="00D52A64"/>
    <w:rsid w:val="00D572B9"/>
    <w:rsid w:val="00D63982"/>
    <w:rsid w:val="00D7666E"/>
    <w:rsid w:val="00D9728A"/>
    <w:rsid w:val="00DA183D"/>
    <w:rsid w:val="00DC1341"/>
    <w:rsid w:val="00DC2EE2"/>
    <w:rsid w:val="00DE4605"/>
    <w:rsid w:val="00DF3864"/>
    <w:rsid w:val="00DF581E"/>
    <w:rsid w:val="00E14982"/>
    <w:rsid w:val="00E20A29"/>
    <w:rsid w:val="00E26B5E"/>
    <w:rsid w:val="00E3135E"/>
    <w:rsid w:val="00E37F9E"/>
    <w:rsid w:val="00E40C42"/>
    <w:rsid w:val="00E478B7"/>
    <w:rsid w:val="00E570C4"/>
    <w:rsid w:val="00E60782"/>
    <w:rsid w:val="00E60990"/>
    <w:rsid w:val="00E6120F"/>
    <w:rsid w:val="00E64CFD"/>
    <w:rsid w:val="00E704E3"/>
    <w:rsid w:val="00E73FD3"/>
    <w:rsid w:val="00E833E9"/>
    <w:rsid w:val="00E835B3"/>
    <w:rsid w:val="00E92706"/>
    <w:rsid w:val="00E96682"/>
    <w:rsid w:val="00EA337B"/>
    <w:rsid w:val="00EB6A45"/>
    <w:rsid w:val="00ED3254"/>
    <w:rsid w:val="00ED48B5"/>
    <w:rsid w:val="00EF0DD4"/>
    <w:rsid w:val="00EF4362"/>
    <w:rsid w:val="00F02294"/>
    <w:rsid w:val="00F30A07"/>
    <w:rsid w:val="00F36DE3"/>
    <w:rsid w:val="00F4188B"/>
    <w:rsid w:val="00F60AEE"/>
    <w:rsid w:val="00F66C89"/>
    <w:rsid w:val="00F66CAF"/>
    <w:rsid w:val="00F80BB7"/>
    <w:rsid w:val="00F875B4"/>
    <w:rsid w:val="00F91B9F"/>
    <w:rsid w:val="00F94262"/>
    <w:rsid w:val="00F94264"/>
    <w:rsid w:val="00F965C4"/>
    <w:rsid w:val="00FB447B"/>
    <w:rsid w:val="00FB53D9"/>
    <w:rsid w:val="00FB68F7"/>
    <w:rsid w:val="00FE2E90"/>
    <w:rsid w:val="00FE30B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559</Words>
  <Characters>3522</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5</cp:revision>
  <cp:lastPrinted>2019-11-15T15:31:00Z</cp:lastPrinted>
  <dcterms:created xsi:type="dcterms:W3CDTF">2020-04-01T11:49:00Z</dcterms:created>
  <dcterms:modified xsi:type="dcterms:W3CDTF">2020-04-06T06:41:00Z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