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38E05" w14:textId="77777777" w:rsidR="005D3D1E" w:rsidRDefault="005D3D1E" w:rsidP="005D3D1E">
      <w:pPr>
        <w:autoSpaceDE w:val="0"/>
        <w:autoSpaceDN w:val="0"/>
        <w:adjustRightInd w:val="0"/>
        <w:spacing w:after="0" w:line="240" w:lineRule="auto"/>
        <w:rPr>
          <w:rFonts w:ascii="Arial" w:hAnsi="Arial" w:cs="Arial"/>
          <w:b/>
          <w:color w:val="000000"/>
          <w:sz w:val="24"/>
          <w:szCs w:val="24"/>
        </w:rPr>
      </w:pPr>
    </w:p>
    <w:p w14:paraId="366C25D7" w14:textId="77777777" w:rsidR="005D3D1E" w:rsidRPr="000655B7" w:rsidRDefault="005D3D1E" w:rsidP="005D3D1E">
      <w:pPr>
        <w:autoSpaceDE w:val="0"/>
        <w:autoSpaceDN w:val="0"/>
        <w:adjustRightInd w:val="0"/>
        <w:spacing w:after="0" w:line="240" w:lineRule="auto"/>
        <w:rPr>
          <w:rFonts w:ascii="Arial" w:hAnsi="Arial" w:cs="Arial"/>
          <w:b/>
          <w:color w:val="000000"/>
          <w:sz w:val="24"/>
          <w:szCs w:val="24"/>
        </w:rPr>
      </w:pPr>
    </w:p>
    <w:p w14:paraId="6DF482A4" w14:textId="77777777" w:rsidR="005D3D1E" w:rsidRPr="000655B7" w:rsidRDefault="005D3D1E" w:rsidP="005D3D1E">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5844D01A" w14:textId="77777777" w:rsidR="005D3D1E" w:rsidRDefault="005D3D1E" w:rsidP="005D3D1E">
      <w:pPr>
        <w:autoSpaceDE w:val="0"/>
        <w:autoSpaceDN w:val="0"/>
        <w:adjustRightInd w:val="0"/>
        <w:spacing w:after="0" w:line="240" w:lineRule="auto"/>
        <w:rPr>
          <w:rFonts w:ascii="Arial" w:hAnsi="Arial" w:cs="Arial"/>
          <w:color w:val="000000"/>
        </w:rPr>
      </w:pPr>
    </w:p>
    <w:p w14:paraId="62F05F78" w14:textId="1EF03D1B" w:rsidR="005D3D1E" w:rsidRPr="00C74157" w:rsidRDefault="005D3D1E" w:rsidP="005D3D1E">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D85B12">
        <w:rPr>
          <w:rFonts w:ascii="Arial" w:hAnsi="Arial" w:cs="Arial"/>
          <w:color w:val="000000"/>
        </w:rPr>
        <w:t>2</w:t>
      </w:r>
      <w:r w:rsidRPr="000655B7">
        <w:rPr>
          <w:rFonts w:ascii="Arial" w:hAnsi="Arial" w:cs="Arial"/>
          <w:color w:val="000000"/>
        </w:rPr>
        <w:t xml:space="preserve">. </w:t>
      </w:r>
      <w:r w:rsidR="00613B84">
        <w:rPr>
          <w:rFonts w:ascii="Arial" w:hAnsi="Arial" w:cs="Arial"/>
          <w:color w:val="000000"/>
        </w:rPr>
        <w:t>September</w:t>
      </w:r>
      <w:r w:rsidRPr="00C74157">
        <w:rPr>
          <w:rFonts w:ascii="Arial" w:hAnsi="Arial" w:cs="Arial"/>
          <w:color w:val="000000"/>
        </w:rPr>
        <w:t xml:space="preserve"> 20</w:t>
      </w:r>
      <w:r w:rsidR="00BF3DDF">
        <w:rPr>
          <w:rFonts w:ascii="Arial" w:hAnsi="Arial" w:cs="Arial"/>
          <w:color w:val="000000"/>
        </w:rPr>
        <w:t>20</w:t>
      </w:r>
    </w:p>
    <w:p w14:paraId="3A8B5942" w14:textId="77777777" w:rsidR="005D3D1E" w:rsidRPr="00C74157" w:rsidRDefault="005D3D1E" w:rsidP="005D3D1E">
      <w:pPr>
        <w:autoSpaceDE w:val="0"/>
        <w:autoSpaceDN w:val="0"/>
        <w:adjustRightInd w:val="0"/>
        <w:spacing w:after="0" w:line="240" w:lineRule="auto"/>
        <w:rPr>
          <w:rFonts w:ascii="Arial" w:hAnsi="Arial" w:cs="Arial"/>
          <w:color w:val="000000"/>
          <w:sz w:val="24"/>
          <w:szCs w:val="24"/>
        </w:rPr>
      </w:pPr>
    </w:p>
    <w:p w14:paraId="0EEC0A94" w14:textId="77777777" w:rsidR="005D3D1E" w:rsidRPr="00C74157" w:rsidRDefault="005D3D1E" w:rsidP="005D3D1E">
      <w:pPr>
        <w:autoSpaceDE w:val="0"/>
        <w:autoSpaceDN w:val="0"/>
        <w:adjustRightInd w:val="0"/>
        <w:spacing w:after="0" w:line="360" w:lineRule="auto"/>
        <w:rPr>
          <w:rFonts w:ascii="Arial" w:hAnsi="Arial" w:cs="Arial"/>
          <w:color w:val="000000"/>
          <w:sz w:val="20"/>
          <w:szCs w:val="20"/>
        </w:rPr>
      </w:pPr>
    </w:p>
    <w:p w14:paraId="48E9C6D4" w14:textId="667E4AA1" w:rsidR="003E1E07" w:rsidRPr="00A549CB" w:rsidRDefault="005E204F" w:rsidP="00C3376B">
      <w:pPr>
        <w:autoSpaceDE w:val="0"/>
        <w:autoSpaceDN w:val="0"/>
        <w:adjustRightInd w:val="0"/>
        <w:spacing w:after="0" w:line="360" w:lineRule="auto"/>
        <w:ind w:right="-2410"/>
        <w:rPr>
          <w:rFonts w:ascii="Arial" w:hAnsi="Arial" w:cs="Arial"/>
          <w:b/>
          <w:color w:val="000000"/>
          <w:sz w:val="28"/>
          <w:szCs w:val="28"/>
        </w:rPr>
      </w:pPr>
      <w:bookmarkStart w:id="0" w:name="OLE_LINK1"/>
      <w:bookmarkStart w:id="1" w:name="OLE_LINK2"/>
      <w:bookmarkStart w:id="2" w:name="OLE_LINK3"/>
      <w:bookmarkStart w:id="3" w:name="OLE_LINK4"/>
      <w:bookmarkStart w:id="4" w:name="OLE_LINK5"/>
      <w:r>
        <w:rPr>
          <w:rFonts w:ascii="Arial" w:hAnsi="Arial" w:cs="Arial"/>
          <w:b/>
          <w:color w:val="000000"/>
          <w:sz w:val="28"/>
          <w:szCs w:val="28"/>
        </w:rPr>
        <w:t xml:space="preserve">Große Nachfrage: </w:t>
      </w:r>
      <w:proofErr w:type="spellStart"/>
      <w:r w:rsidR="00613B84">
        <w:rPr>
          <w:rFonts w:ascii="Arial" w:hAnsi="Arial" w:cs="Arial"/>
          <w:b/>
          <w:color w:val="000000"/>
          <w:sz w:val="28"/>
          <w:szCs w:val="28"/>
        </w:rPr>
        <w:t>tktVivax</w:t>
      </w:r>
      <w:proofErr w:type="spellEnd"/>
      <w:r w:rsidR="00613B84">
        <w:rPr>
          <w:rFonts w:ascii="Arial" w:hAnsi="Arial" w:cs="Arial"/>
          <w:b/>
          <w:color w:val="000000"/>
          <w:sz w:val="28"/>
          <w:szCs w:val="28"/>
        </w:rPr>
        <w:t>-Gruppe stellt Führung breiter auf</w:t>
      </w:r>
    </w:p>
    <w:bookmarkEnd w:id="0"/>
    <w:bookmarkEnd w:id="1"/>
    <w:bookmarkEnd w:id="2"/>
    <w:p w14:paraId="4B7D9C4A" w14:textId="5DB491B8" w:rsidR="003E1E07" w:rsidRDefault="00613B84" w:rsidP="009E1EB5">
      <w:pPr>
        <w:autoSpaceDE w:val="0"/>
        <w:autoSpaceDN w:val="0"/>
        <w:adjustRightInd w:val="0"/>
        <w:spacing w:after="0" w:line="360" w:lineRule="auto"/>
        <w:ind w:right="-1984"/>
        <w:rPr>
          <w:rFonts w:ascii="Arial" w:hAnsi="Arial" w:cs="Tahoma"/>
          <w:b/>
          <w:sz w:val="20"/>
          <w:szCs w:val="20"/>
        </w:rPr>
      </w:pPr>
      <w:r>
        <w:rPr>
          <w:rFonts w:ascii="Arial" w:hAnsi="Arial" w:cs="Tahoma"/>
          <w:b/>
          <w:sz w:val="20"/>
          <w:szCs w:val="20"/>
        </w:rPr>
        <w:t xml:space="preserve">Matthias-Magnus </w:t>
      </w:r>
      <w:proofErr w:type="spellStart"/>
      <w:r>
        <w:rPr>
          <w:rFonts w:ascii="Arial" w:hAnsi="Arial" w:cs="Tahoma"/>
          <w:b/>
          <w:sz w:val="20"/>
          <w:szCs w:val="20"/>
        </w:rPr>
        <w:t>Dudzus</w:t>
      </w:r>
      <w:proofErr w:type="spellEnd"/>
      <w:r>
        <w:rPr>
          <w:rFonts w:ascii="Arial" w:hAnsi="Arial" w:cs="Tahoma"/>
          <w:b/>
          <w:sz w:val="20"/>
          <w:szCs w:val="20"/>
        </w:rPr>
        <w:t xml:space="preserve"> und Sven Siebrands in die Geschäftsführung der Töchter berufen</w:t>
      </w:r>
    </w:p>
    <w:p w14:paraId="2CE1A497" w14:textId="77777777" w:rsidR="003E1E07" w:rsidRDefault="003E1E07" w:rsidP="009E1EB5">
      <w:pPr>
        <w:autoSpaceDE w:val="0"/>
        <w:autoSpaceDN w:val="0"/>
        <w:adjustRightInd w:val="0"/>
        <w:spacing w:after="0" w:line="360" w:lineRule="auto"/>
        <w:ind w:right="-1984"/>
        <w:rPr>
          <w:rFonts w:ascii="Arial" w:hAnsi="Arial" w:cs="Tahoma"/>
          <w:b/>
          <w:sz w:val="20"/>
          <w:szCs w:val="20"/>
        </w:rPr>
      </w:pPr>
    </w:p>
    <w:p w14:paraId="67AF875F" w14:textId="5699CD83" w:rsidR="008A52B6" w:rsidRDefault="00613B84" w:rsidP="009E1EB5">
      <w:pPr>
        <w:spacing w:line="360" w:lineRule="auto"/>
        <w:rPr>
          <w:rFonts w:ascii="Arial" w:hAnsi="Arial" w:cs="Arial"/>
          <w:b/>
          <w:bCs/>
          <w:color w:val="000000"/>
          <w:sz w:val="20"/>
          <w:szCs w:val="20"/>
        </w:rPr>
      </w:pPr>
      <w:r>
        <w:rPr>
          <w:rFonts w:ascii="Arial" w:hAnsi="Arial" w:cs="Arial"/>
          <w:b/>
          <w:bCs/>
          <w:color w:val="000000"/>
          <w:sz w:val="20"/>
          <w:szCs w:val="20"/>
        </w:rPr>
        <w:t xml:space="preserve">Mit neuen Geschäftsführern für die Tochterunternehmen </w:t>
      </w:r>
      <w:proofErr w:type="spellStart"/>
      <w:r>
        <w:rPr>
          <w:rFonts w:ascii="Arial" w:hAnsi="Arial" w:cs="Arial"/>
          <w:b/>
          <w:bCs/>
          <w:color w:val="000000"/>
          <w:sz w:val="20"/>
          <w:szCs w:val="20"/>
        </w:rPr>
        <w:t>Vivax</w:t>
      </w:r>
      <w:proofErr w:type="spellEnd"/>
      <w:r>
        <w:rPr>
          <w:rFonts w:ascii="Arial" w:hAnsi="Arial" w:cs="Arial"/>
          <w:b/>
          <w:bCs/>
          <w:color w:val="000000"/>
          <w:sz w:val="20"/>
          <w:szCs w:val="20"/>
        </w:rPr>
        <w:t xml:space="preserve"> Consulting GmbH und </w:t>
      </w:r>
      <w:proofErr w:type="spellStart"/>
      <w:r>
        <w:rPr>
          <w:rFonts w:ascii="Arial" w:hAnsi="Arial" w:cs="Arial"/>
          <w:b/>
          <w:bCs/>
          <w:color w:val="000000"/>
          <w:sz w:val="20"/>
          <w:szCs w:val="20"/>
        </w:rPr>
        <w:t>Vivax</w:t>
      </w:r>
      <w:proofErr w:type="spellEnd"/>
      <w:r>
        <w:rPr>
          <w:rFonts w:ascii="Arial" w:hAnsi="Arial" w:cs="Arial"/>
          <w:b/>
          <w:bCs/>
          <w:color w:val="000000"/>
          <w:sz w:val="20"/>
          <w:szCs w:val="20"/>
        </w:rPr>
        <w:t xml:space="preserve"> Solution GmbH hat die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-Gruppe ihre Führungsebene jetzt deutlich erweitert. Zum 1. September 2020 wurde </w:t>
      </w:r>
      <w:r>
        <w:rPr>
          <w:rFonts w:ascii="Arial" w:hAnsi="Arial" w:cs="Tahoma"/>
          <w:b/>
          <w:sz w:val="20"/>
          <w:szCs w:val="20"/>
        </w:rPr>
        <w:t xml:space="preserve">Matthias-Magnus </w:t>
      </w:r>
      <w:proofErr w:type="spellStart"/>
      <w:r>
        <w:rPr>
          <w:rFonts w:ascii="Arial" w:hAnsi="Arial" w:cs="Tahoma"/>
          <w:b/>
          <w:sz w:val="20"/>
          <w:szCs w:val="20"/>
        </w:rPr>
        <w:t>Dudzus</w:t>
      </w:r>
      <w:proofErr w:type="spellEnd"/>
      <w:r>
        <w:rPr>
          <w:rFonts w:ascii="Arial" w:hAnsi="Arial" w:cs="Tahoma"/>
          <w:b/>
          <w:sz w:val="20"/>
          <w:szCs w:val="20"/>
        </w:rPr>
        <w:t xml:space="preserve"> (3</w:t>
      </w:r>
      <w:r w:rsidR="000A1C71">
        <w:rPr>
          <w:rFonts w:ascii="Arial" w:hAnsi="Arial" w:cs="Tahoma"/>
          <w:b/>
          <w:sz w:val="20"/>
          <w:szCs w:val="20"/>
        </w:rPr>
        <w:t>5</w:t>
      </w:r>
      <w:r>
        <w:rPr>
          <w:rFonts w:ascii="Arial" w:hAnsi="Arial" w:cs="Tahoma"/>
          <w:b/>
          <w:sz w:val="20"/>
          <w:szCs w:val="20"/>
        </w:rPr>
        <w:t xml:space="preserve">) zum alleinigen Geschäftsführer der </w:t>
      </w:r>
      <w:proofErr w:type="spellStart"/>
      <w:r>
        <w:rPr>
          <w:rFonts w:ascii="Arial" w:hAnsi="Arial" w:cs="Tahoma"/>
          <w:b/>
          <w:sz w:val="20"/>
          <w:szCs w:val="20"/>
        </w:rPr>
        <w:t>Vivax</w:t>
      </w:r>
      <w:proofErr w:type="spellEnd"/>
      <w:r>
        <w:rPr>
          <w:rFonts w:ascii="Arial" w:hAnsi="Arial" w:cs="Tahoma"/>
          <w:b/>
          <w:sz w:val="20"/>
          <w:szCs w:val="20"/>
        </w:rPr>
        <w:t xml:space="preserve"> Consulting GmbH berufen</w:t>
      </w:r>
      <w:r w:rsidR="00F45322">
        <w:rPr>
          <w:rFonts w:ascii="Arial" w:hAnsi="Arial" w:cs="Tahoma"/>
          <w:b/>
          <w:sz w:val="20"/>
          <w:szCs w:val="20"/>
        </w:rPr>
        <w:t>.</w:t>
      </w:r>
      <w:r>
        <w:rPr>
          <w:rFonts w:ascii="Arial" w:hAnsi="Arial" w:cs="Tahoma"/>
          <w:b/>
          <w:sz w:val="20"/>
          <w:szCs w:val="20"/>
        </w:rPr>
        <w:t xml:space="preserve"> </w:t>
      </w:r>
      <w:r w:rsidR="00F45322">
        <w:rPr>
          <w:rFonts w:ascii="Arial" w:hAnsi="Arial" w:cs="Tahoma"/>
          <w:b/>
          <w:sz w:val="20"/>
          <w:szCs w:val="20"/>
        </w:rPr>
        <w:t>Er</w:t>
      </w:r>
      <w:r>
        <w:rPr>
          <w:rFonts w:ascii="Arial" w:hAnsi="Arial" w:cs="Tahoma"/>
          <w:b/>
          <w:sz w:val="20"/>
          <w:szCs w:val="20"/>
        </w:rPr>
        <w:t xml:space="preserve"> löst dort die </w:t>
      </w:r>
      <w:proofErr w:type="spellStart"/>
      <w:r>
        <w:rPr>
          <w:rFonts w:ascii="Arial" w:hAnsi="Arial" w:cs="Tahoma"/>
          <w:b/>
          <w:sz w:val="20"/>
          <w:szCs w:val="20"/>
        </w:rPr>
        <w:t>tktVivax</w:t>
      </w:r>
      <w:proofErr w:type="spellEnd"/>
      <w:r>
        <w:rPr>
          <w:rFonts w:ascii="Arial" w:hAnsi="Arial" w:cs="Tahoma"/>
          <w:b/>
          <w:sz w:val="20"/>
          <w:szCs w:val="20"/>
        </w:rPr>
        <w:t xml:space="preserve">-Geschäftsführer Dirk </w:t>
      </w:r>
      <w:proofErr w:type="spellStart"/>
      <w:r>
        <w:rPr>
          <w:rFonts w:ascii="Arial" w:hAnsi="Arial" w:cs="Tahoma"/>
          <w:b/>
          <w:sz w:val="20"/>
          <w:szCs w:val="20"/>
        </w:rPr>
        <w:t>Fieml</w:t>
      </w:r>
      <w:proofErr w:type="spellEnd"/>
      <w:r>
        <w:rPr>
          <w:rFonts w:ascii="Arial" w:hAnsi="Arial" w:cs="Tahoma"/>
          <w:b/>
          <w:sz w:val="20"/>
          <w:szCs w:val="20"/>
        </w:rPr>
        <w:t xml:space="preserve"> und Philipp Bode ab. Parallel dazu wurde Sven Siebrands</w:t>
      </w:r>
      <w:r w:rsidR="00F45322">
        <w:rPr>
          <w:rFonts w:ascii="Arial" w:hAnsi="Arial" w:cs="Tahoma"/>
          <w:b/>
          <w:sz w:val="20"/>
          <w:szCs w:val="20"/>
        </w:rPr>
        <w:t xml:space="preserve"> (</w:t>
      </w:r>
      <w:r w:rsidR="004306B3">
        <w:rPr>
          <w:rFonts w:ascii="Arial" w:hAnsi="Arial" w:cs="Tahoma"/>
          <w:b/>
          <w:sz w:val="20"/>
          <w:szCs w:val="20"/>
        </w:rPr>
        <w:t>33</w:t>
      </w:r>
      <w:r w:rsidR="00F45322">
        <w:rPr>
          <w:rFonts w:ascii="Arial" w:hAnsi="Arial" w:cs="Tahoma"/>
          <w:b/>
          <w:sz w:val="20"/>
          <w:szCs w:val="20"/>
        </w:rPr>
        <w:t>)</w:t>
      </w:r>
      <w:r>
        <w:rPr>
          <w:rFonts w:ascii="Arial" w:hAnsi="Arial" w:cs="Tahoma"/>
          <w:b/>
          <w:sz w:val="20"/>
          <w:szCs w:val="20"/>
        </w:rPr>
        <w:t xml:space="preserve"> zu</w:t>
      </w:r>
      <w:r w:rsidR="00F45322">
        <w:rPr>
          <w:rFonts w:ascii="Arial" w:hAnsi="Arial" w:cs="Tahoma"/>
          <w:b/>
          <w:sz w:val="20"/>
          <w:szCs w:val="20"/>
        </w:rPr>
        <w:t>m</w:t>
      </w:r>
      <w:r>
        <w:rPr>
          <w:rFonts w:ascii="Arial" w:hAnsi="Arial" w:cs="Tahoma"/>
          <w:b/>
          <w:sz w:val="20"/>
          <w:szCs w:val="20"/>
        </w:rPr>
        <w:t xml:space="preserve"> Geschäftsführer der </w:t>
      </w:r>
      <w:proofErr w:type="spellStart"/>
      <w:r>
        <w:rPr>
          <w:rFonts w:ascii="Arial" w:hAnsi="Arial" w:cs="Tahoma"/>
          <w:b/>
          <w:sz w:val="20"/>
          <w:szCs w:val="20"/>
        </w:rPr>
        <w:t>Vivax</w:t>
      </w:r>
      <w:proofErr w:type="spellEnd"/>
      <w:r>
        <w:rPr>
          <w:rFonts w:ascii="Arial" w:hAnsi="Arial" w:cs="Tahoma"/>
          <w:b/>
          <w:sz w:val="20"/>
          <w:szCs w:val="20"/>
        </w:rPr>
        <w:t xml:space="preserve"> Solution GmbH ernannt</w:t>
      </w:r>
      <w:r w:rsidR="00F45322">
        <w:rPr>
          <w:rFonts w:ascii="Arial" w:hAnsi="Arial" w:cs="Tahoma"/>
          <w:b/>
          <w:sz w:val="20"/>
          <w:szCs w:val="20"/>
        </w:rPr>
        <w:t>, wo er zuvor schon für die Softwareentwicklung verantwortlich zeichnete. „Wir erleben derzeit eine stark wachsende Nachfrage sowohl für unsere Beratungsangebote im Breitbandumfeld als auch für unsere Softwarelösungen für Breitbandanbieter und Versorgungsunternehmen. Dieses Wachstum können mit einer größeren Führungsmannschaft nun deutlich besser bewältigen“, erläutert</w:t>
      </w:r>
      <w:r w:rsidR="006B4FEB">
        <w:rPr>
          <w:rFonts w:ascii="Arial" w:hAnsi="Arial" w:cs="Tahoma"/>
          <w:b/>
          <w:sz w:val="20"/>
          <w:szCs w:val="20"/>
        </w:rPr>
        <w:t xml:space="preserve"> Dirk </w:t>
      </w:r>
      <w:proofErr w:type="spellStart"/>
      <w:r w:rsidR="006B4FEB">
        <w:rPr>
          <w:rFonts w:ascii="Arial" w:hAnsi="Arial" w:cs="Tahoma"/>
          <w:b/>
          <w:sz w:val="20"/>
          <w:szCs w:val="20"/>
        </w:rPr>
        <w:t>Fieml</w:t>
      </w:r>
      <w:proofErr w:type="spellEnd"/>
      <w:r w:rsidR="006B4FEB">
        <w:rPr>
          <w:rFonts w:ascii="Arial" w:hAnsi="Arial" w:cs="Tahoma"/>
          <w:b/>
          <w:sz w:val="20"/>
          <w:szCs w:val="20"/>
        </w:rPr>
        <w:t xml:space="preserve">, Geschäftsführer des Mutterhauses </w:t>
      </w:r>
      <w:proofErr w:type="spellStart"/>
      <w:r w:rsidR="006B4FEB">
        <w:rPr>
          <w:rFonts w:ascii="Arial" w:hAnsi="Arial" w:cs="Tahoma"/>
          <w:b/>
          <w:sz w:val="20"/>
          <w:szCs w:val="20"/>
        </w:rPr>
        <w:t>tktVivax</w:t>
      </w:r>
      <w:proofErr w:type="spellEnd"/>
      <w:r w:rsidR="006B4FEB">
        <w:rPr>
          <w:rFonts w:ascii="Arial" w:hAnsi="Arial" w:cs="Tahoma"/>
          <w:b/>
          <w:sz w:val="20"/>
          <w:szCs w:val="20"/>
        </w:rPr>
        <w:t xml:space="preserve"> GmbH.</w:t>
      </w:r>
    </w:p>
    <w:p w14:paraId="36699A24" w14:textId="6904A6B7" w:rsidR="006B4FEB" w:rsidRDefault="006B4FEB" w:rsidP="003E1E07">
      <w:pPr>
        <w:spacing w:line="360" w:lineRule="auto"/>
        <w:rPr>
          <w:rFonts w:ascii="Arial" w:hAnsi="Arial" w:cs="Tahoma"/>
          <w:sz w:val="20"/>
          <w:szCs w:val="20"/>
        </w:rPr>
      </w:pPr>
      <w:r>
        <w:rPr>
          <w:rFonts w:ascii="Arial" w:hAnsi="Arial" w:cs="Tahoma"/>
          <w:sz w:val="20"/>
          <w:szCs w:val="20"/>
        </w:rPr>
        <w:t xml:space="preserve">Matthias-Magnus </w:t>
      </w:r>
      <w:proofErr w:type="spellStart"/>
      <w:r>
        <w:rPr>
          <w:rFonts w:ascii="Arial" w:hAnsi="Arial" w:cs="Tahoma"/>
          <w:sz w:val="20"/>
          <w:szCs w:val="20"/>
        </w:rPr>
        <w:t>Dudzus</w:t>
      </w:r>
      <w:proofErr w:type="spellEnd"/>
      <w:r>
        <w:rPr>
          <w:rFonts w:ascii="Arial" w:hAnsi="Arial" w:cs="Tahoma"/>
          <w:sz w:val="20"/>
          <w:szCs w:val="20"/>
        </w:rPr>
        <w:t xml:space="preserve"> ist seit Anfang 2019 als </w:t>
      </w:r>
      <w:r w:rsidRPr="006B4FEB">
        <w:rPr>
          <w:rFonts w:ascii="Arial" w:hAnsi="Arial" w:cs="Tahoma"/>
          <w:sz w:val="20"/>
          <w:szCs w:val="20"/>
        </w:rPr>
        <w:t>Business Consultant Markt &amp; Finanzen</w:t>
      </w:r>
      <w:r>
        <w:rPr>
          <w:rFonts w:ascii="Arial" w:hAnsi="Arial" w:cs="Tahoma"/>
          <w:sz w:val="20"/>
          <w:szCs w:val="20"/>
        </w:rPr>
        <w:t xml:space="preserve"> für </w:t>
      </w:r>
      <w:proofErr w:type="spellStart"/>
      <w:r>
        <w:rPr>
          <w:rFonts w:ascii="Arial" w:hAnsi="Arial" w:cs="Tahoma"/>
          <w:sz w:val="20"/>
          <w:szCs w:val="20"/>
        </w:rPr>
        <w:t>tktVivax</w:t>
      </w:r>
      <w:proofErr w:type="spellEnd"/>
      <w:r>
        <w:rPr>
          <w:rFonts w:ascii="Arial" w:hAnsi="Arial" w:cs="Tahoma"/>
          <w:sz w:val="20"/>
          <w:szCs w:val="20"/>
        </w:rPr>
        <w:t xml:space="preserve"> </w:t>
      </w:r>
      <w:r w:rsidR="005E204F">
        <w:rPr>
          <w:rFonts w:ascii="Arial" w:hAnsi="Arial" w:cs="Tahoma"/>
          <w:sz w:val="20"/>
          <w:szCs w:val="20"/>
        </w:rPr>
        <w:t xml:space="preserve">tätig </w:t>
      </w:r>
      <w:r>
        <w:rPr>
          <w:rFonts w:ascii="Arial" w:hAnsi="Arial" w:cs="Tahoma"/>
          <w:sz w:val="20"/>
          <w:szCs w:val="20"/>
        </w:rPr>
        <w:t xml:space="preserve">und erhielt bereits im Juli die Prokura </w:t>
      </w:r>
      <w:proofErr w:type="gramStart"/>
      <w:r>
        <w:rPr>
          <w:rFonts w:ascii="Arial" w:hAnsi="Arial" w:cs="Tahoma"/>
          <w:sz w:val="20"/>
          <w:szCs w:val="20"/>
        </w:rPr>
        <w:t>in der Anfang</w:t>
      </w:r>
      <w:proofErr w:type="gramEnd"/>
      <w:r>
        <w:rPr>
          <w:rFonts w:ascii="Arial" w:hAnsi="Arial" w:cs="Tahoma"/>
          <w:sz w:val="20"/>
          <w:szCs w:val="20"/>
        </w:rPr>
        <w:t xml:space="preserve"> </w:t>
      </w:r>
      <w:r w:rsidR="00883CE3">
        <w:rPr>
          <w:rFonts w:ascii="Arial" w:hAnsi="Arial" w:cs="Tahoma"/>
          <w:sz w:val="20"/>
          <w:szCs w:val="20"/>
        </w:rPr>
        <w:t>des</w:t>
      </w:r>
      <w:r>
        <w:rPr>
          <w:rFonts w:ascii="Arial" w:hAnsi="Arial" w:cs="Tahoma"/>
          <w:sz w:val="20"/>
          <w:szCs w:val="20"/>
        </w:rPr>
        <w:t xml:space="preserve"> Jahres gegründeten </w:t>
      </w:r>
      <w:proofErr w:type="spellStart"/>
      <w:r>
        <w:rPr>
          <w:rFonts w:ascii="Arial" w:hAnsi="Arial" w:cs="Tahoma"/>
          <w:sz w:val="20"/>
          <w:szCs w:val="20"/>
        </w:rPr>
        <w:t>Vivax</w:t>
      </w:r>
      <w:proofErr w:type="spellEnd"/>
      <w:r>
        <w:rPr>
          <w:rFonts w:ascii="Arial" w:hAnsi="Arial" w:cs="Tahoma"/>
          <w:sz w:val="20"/>
          <w:szCs w:val="20"/>
        </w:rPr>
        <w:t xml:space="preserve"> Consulting GmbH. Zuvor war der gelernte Wirtschaftswissenschaftler fast zehn Jahre als selbstständiger </w:t>
      </w:r>
      <w:r w:rsidRPr="006B4FEB">
        <w:rPr>
          <w:rFonts w:ascii="Arial" w:hAnsi="Arial" w:cs="Tahoma"/>
          <w:sz w:val="20"/>
          <w:szCs w:val="20"/>
        </w:rPr>
        <w:t xml:space="preserve">Senior Consultant </w:t>
      </w:r>
      <w:r>
        <w:rPr>
          <w:rFonts w:ascii="Arial" w:hAnsi="Arial" w:cs="Tahoma"/>
          <w:sz w:val="20"/>
          <w:szCs w:val="20"/>
        </w:rPr>
        <w:t>und</w:t>
      </w:r>
      <w:r w:rsidRPr="006B4FEB">
        <w:rPr>
          <w:rFonts w:ascii="Arial" w:hAnsi="Arial" w:cs="Tahoma"/>
          <w:sz w:val="20"/>
          <w:szCs w:val="20"/>
        </w:rPr>
        <w:t xml:space="preserve"> Dozent</w:t>
      </w:r>
      <w:r>
        <w:rPr>
          <w:rFonts w:ascii="Arial" w:hAnsi="Arial" w:cs="Tahoma"/>
          <w:sz w:val="20"/>
          <w:szCs w:val="20"/>
        </w:rPr>
        <w:t xml:space="preserve"> in der Kommunal- und Unternehmensberatung aktiv. Zwischen 2015 und 2018 hatte er parallel dazu auch die Funktion des kaufmännischen Geschäftsführers des Softwarehauses </w:t>
      </w:r>
      <w:proofErr w:type="spellStart"/>
      <w:r>
        <w:rPr>
          <w:rFonts w:ascii="Arial" w:hAnsi="Arial" w:cs="Tahoma"/>
          <w:sz w:val="20"/>
          <w:szCs w:val="20"/>
        </w:rPr>
        <w:t>smavedo</w:t>
      </w:r>
      <w:proofErr w:type="spellEnd"/>
      <w:r>
        <w:rPr>
          <w:rFonts w:ascii="Arial" w:hAnsi="Arial" w:cs="Tahoma"/>
          <w:sz w:val="20"/>
          <w:szCs w:val="20"/>
        </w:rPr>
        <w:t xml:space="preserve"> UG inne.</w:t>
      </w:r>
    </w:p>
    <w:p w14:paraId="555B7100" w14:textId="3609E9D1" w:rsidR="004306B3" w:rsidRPr="004306B3" w:rsidRDefault="004306B3" w:rsidP="004306B3">
      <w:pPr>
        <w:spacing w:line="360" w:lineRule="auto"/>
        <w:rPr>
          <w:rFonts w:ascii="Arial" w:hAnsi="Arial" w:cs="Tahoma"/>
          <w:sz w:val="20"/>
          <w:szCs w:val="20"/>
        </w:rPr>
      </w:pPr>
      <w:r w:rsidRPr="004306B3">
        <w:rPr>
          <w:rFonts w:ascii="Arial" w:hAnsi="Arial" w:cs="Tahoma"/>
          <w:sz w:val="20"/>
          <w:szCs w:val="20"/>
        </w:rPr>
        <w:t>Sven Siebrands</w:t>
      </w:r>
      <w:r>
        <w:rPr>
          <w:rFonts w:ascii="Arial" w:hAnsi="Arial" w:cs="Tahoma"/>
          <w:sz w:val="20"/>
          <w:szCs w:val="20"/>
        </w:rPr>
        <w:t xml:space="preserve"> stieß 2017 zu </w:t>
      </w:r>
      <w:proofErr w:type="spellStart"/>
      <w:r>
        <w:rPr>
          <w:rFonts w:ascii="Arial" w:hAnsi="Arial" w:cs="Tahoma"/>
          <w:sz w:val="20"/>
          <w:szCs w:val="20"/>
        </w:rPr>
        <w:t>tktVivax</w:t>
      </w:r>
      <w:proofErr w:type="spellEnd"/>
      <w:r>
        <w:rPr>
          <w:rFonts w:ascii="Arial" w:hAnsi="Arial" w:cs="Tahoma"/>
          <w:sz w:val="20"/>
          <w:szCs w:val="20"/>
        </w:rPr>
        <w:t xml:space="preserve"> und</w:t>
      </w:r>
      <w:r w:rsidRPr="004306B3">
        <w:rPr>
          <w:rFonts w:ascii="Arial" w:hAnsi="Arial" w:cs="Tahoma"/>
          <w:sz w:val="20"/>
          <w:szCs w:val="20"/>
        </w:rPr>
        <w:t xml:space="preserve"> ist seit 2019 als Leiter für die Softwareentwicklung der </w:t>
      </w:r>
      <w:proofErr w:type="spellStart"/>
      <w:r w:rsidRPr="004306B3">
        <w:rPr>
          <w:rFonts w:ascii="Arial" w:hAnsi="Arial" w:cs="Tahoma"/>
          <w:sz w:val="20"/>
          <w:szCs w:val="20"/>
        </w:rPr>
        <w:t>Vivax</w:t>
      </w:r>
      <w:proofErr w:type="spellEnd"/>
      <w:r w:rsidRPr="004306B3">
        <w:rPr>
          <w:rFonts w:ascii="Arial" w:hAnsi="Arial" w:cs="Tahoma"/>
          <w:sz w:val="20"/>
          <w:szCs w:val="20"/>
        </w:rPr>
        <w:t xml:space="preserve"> Solution GmbH verantwortlich</w:t>
      </w:r>
      <w:r>
        <w:rPr>
          <w:rFonts w:ascii="Arial" w:hAnsi="Arial" w:cs="Tahoma"/>
          <w:sz w:val="20"/>
          <w:szCs w:val="20"/>
        </w:rPr>
        <w:t xml:space="preserve">. Seit </w:t>
      </w:r>
      <w:r w:rsidRPr="004306B3">
        <w:rPr>
          <w:rFonts w:ascii="Arial" w:hAnsi="Arial" w:cs="Tahoma"/>
          <w:sz w:val="20"/>
          <w:szCs w:val="20"/>
        </w:rPr>
        <w:t>Juli 2020</w:t>
      </w:r>
      <w:r>
        <w:rPr>
          <w:rFonts w:ascii="Arial" w:hAnsi="Arial" w:cs="Tahoma"/>
          <w:sz w:val="20"/>
          <w:szCs w:val="20"/>
        </w:rPr>
        <w:t xml:space="preserve"> ist er dort </w:t>
      </w:r>
      <w:r w:rsidRPr="004306B3">
        <w:rPr>
          <w:rFonts w:ascii="Arial" w:hAnsi="Arial" w:cs="Tahoma"/>
          <w:sz w:val="20"/>
          <w:szCs w:val="20"/>
        </w:rPr>
        <w:t xml:space="preserve">ebenfalls </w:t>
      </w:r>
      <w:r>
        <w:rPr>
          <w:rFonts w:ascii="Arial" w:hAnsi="Arial" w:cs="Tahoma"/>
          <w:sz w:val="20"/>
          <w:szCs w:val="20"/>
        </w:rPr>
        <w:t>Prokurist</w:t>
      </w:r>
      <w:r w:rsidRPr="004306B3">
        <w:rPr>
          <w:rFonts w:ascii="Arial" w:hAnsi="Arial" w:cs="Tahoma"/>
          <w:sz w:val="20"/>
          <w:szCs w:val="20"/>
        </w:rPr>
        <w:t xml:space="preserve">. </w:t>
      </w:r>
      <w:r>
        <w:rPr>
          <w:rFonts w:ascii="Arial" w:hAnsi="Arial" w:cs="Tahoma"/>
          <w:sz w:val="20"/>
          <w:szCs w:val="20"/>
        </w:rPr>
        <w:t xml:space="preserve">Vor seinem Wechsel zu </w:t>
      </w:r>
      <w:proofErr w:type="spellStart"/>
      <w:r>
        <w:rPr>
          <w:rFonts w:ascii="Arial" w:hAnsi="Arial" w:cs="Tahoma"/>
          <w:sz w:val="20"/>
          <w:szCs w:val="20"/>
        </w:rPr>
        <w:t>tktVivax</w:t>
      </w:r>
      <w:proofErr w:type="spellEnd"/>
      <w:r>
        <w:rPr>
          <w:rFonts w:ascii="Arial" w:hAnsi="Arial" w:cs="Tahoma"/>
          <w:sz w:val="20"/>
          <w:szCs w:val="20"/>
        </w:rPr>
        <w:t xml:space="preserve"> war Sven Siebrands</w:t>
      </w:r>
      <w:r w:rsidRPr="004306B3">
        <w:rPr>
          <w:rFonts w:ascii="Arial" w:hAnsi="Arial" w:cs="Tahoma"/>
          <w:sz w:val="20"/>
          <w:szCs w:val="20"/>
        </w:rPr>
        <w:t xml:space="preserve"> mehr als </w:t>
      </w:r>
      <w:r>
        <w:rPr>
          <w:rFonts w:ascii="Arial" w:hAnsi="Arial" w:cs="Tahoma"/>
          <w:sz w:val="20"/>
          <w:szCs w:val="20"/>
        </w:rPr>
        <w:t>zehn</w:t>
      </w:r>
      <w:r w:rsidRPr="004306B3">
        <w:rPr>
          <w:rFonts w:ascii="Arial" w:hAnsi="Arial" w:cs="Tahoma"/>
          <w:sz w:val="20"/>
          <w:szCs w:val="20"/>
        </w:rPr>
        <w:t xml:space="preserve"> Jahre in der Softwareentwicklung und Systemintegration in den Bereichen E-Commerce, Onlinemarketing und Schnittstellenentwicklung tätig.</w:t>
      </w:r>
    </w:p>
    <w:p w14:paraId="61C3DAB2" w14:textId="300AE784" w:rsidR="005E204F" w:rsidRDefault="005E204F" w:rsidP="005E204F">
      <w:pPr>
        <w:spacing w:line="360" w:lineRule="auto"/>
        <w:rPr>
          <w:rFonts w:ascii="Arial" w:hAnsi="Arial" w:cs="Tahoma"/>
          <w:sz w:val="20"/>
          <w:szCs w:val="20"/>
        </w:rPr>
      </w:pPr>
    </w:p>
    <w:p w14:paraId="38D4C4B6" w14:textId="0A38B6A4" w:rsidR="006B4FEB" w:rsidRPr="005E204F" w:rsidRDefault="00F25E8D" w:rsidP="005E204F">
      <w:pPr>
        <w:spacing w:line="360" w:lineRule="auto"/>
        <w:rPr>
          <w:rFonts w:ascii="Arial" w:hAnsi="Arial" w:cs="Tahoma"/>
          <w:sz w:val="20"/>
          <w:szCs w:val="20"/>
        </w:rPr>
      </w:pPr>
      <w:r w:rsidRPr="005E204F">
        <w:rPr>
          <w:rFonts w:ascii="Arial" w:hAnsi="Arial" w:cs="Tahoma"/>
          <w:sz w:val="20"/>
          <w:szCs w:val="20"/>
        </w:rPr>
        <w:lastRenderedPageBreak/>
        <w:t xml:space="preserve">Unter dem Dach </w:t>
      </w:r>
      <w:r w:rsidR="005E204F">
        <w:rPr>
          <w:rFonts w:ascii="Arial" w:hAnsi="Arial" w:cs="Tahoma"/>
          <w:sz w:val="20"/>
          <w:szCs w:val="20"/>
        </w:rPr>
        <w:t xml:space="preserve">von </w:t>
      </w:r>
      <w:proofErr w:type="spellStart"/>
      <w:r w:rsidR="005E204F">
        <w:rPr>
          <w:rFonts w:ascii="Arial" w:hAnsi="Arial" w:cs="Tahoma"/>
          <w:sz w:val="20"/>
          <w:szCs w:val="20"/>
        </w:rPr>
        <w:t>Vivax</w:t>
      </w:r>
      <w:proofErr w:type="spellEnd"/>
      <w:r w:rsidR="005E204F">
        <w:rPr>
          <w:rFonts w:ascii="Arial" w:hAnsi="Arial" w:cs="Tahoma"/>
          <w:sz w:val="20"/>
          <w:szCs w:val="20"/>
        </w:rPr>
        <w:t xml:space="preserve"> Solution </w:t>
      </w:r>
      <w:r w:rsidRPr="005E204F">
        <w:rPr>
          <w:rFonts w:ascii="Arial" w:hAnsi="Arial" w:cs="Tahoma"/>
          <w:sz w:val="20"/>
          <w:szCs w:val="20"/>
        </w:rPr>
        <w:t xml:space="preserve">wurden zu Jahresbeginn die Produkte DICLINA, eine speziell auf das Management von Breitbandkunden und -netzen ausgelegt Lösung, sowie </w:t>
      </w:r>
      <w:proofErr w:type="spellStart"/>
      <w:r w:rsidRPr="005E204F">
        <w:rPr>
          <w:rFonts w:ascii="Arial" w:hAnsi="Arial" w:cs="Tahoma"/>
          <w:sz w:val="20"/>
          <w:szCs w:val="20"/>
        </w:rPr>
        <w:t>Vivax</w:t>
      </w:r>
      <w:proofErr w:type="spellEnd"/>
      <w:r w:rsidRPr="005E204F">
        <w:rPr>
          <w:rFonts w:ascii="Arial" w:hAnsi="Arial" w:cs="Tahoma"/>
          <w:sz w:val="20"/>
          <w:szCs w:val="20"/>
        </w:rPr>
        <w:t xml:space="preserve"> Analytics zusammengeführt. Mit </w:t>
      </w:r>
      <w:proofErr w:type="spellStart"/>
      <w:r w:rsidRPr="005E204F">
        <w:rPr>
          <w:rFonts w:ascii="Arial" w:hAnsi="Arial" w:cs="Tahoma"/>
          <w:sz w:val="20"/>
          <w:szCs w:val="20"/>
        </w:rPr>
        <w:t>Vivax</w:t>
      </w:r>
      <w:proofErr w:type="spellEnd"/>
      <w:r w:rsidRPr="005E204F">
        <w:rPr>
          <w:rFonts w:ascii="Arial" w:hAnsi="Arial" w:cs="Tahoma"/>
          <w:sz w:val="20"/>
          <w:szCs w:val="20"/>
        </w:rPr>
        <w:t xml:space="preserve"> </w:t>
      </w:r>
      <w:r w:rsidR="004306B3" w:rsidRPr="005E204F">
        <w:rPr>
          <w:rFonts w:ascii="Arial" w:hAnsi="Arial" w:cs="Tahoma"/>
          <w:sz w:val="20"/>
          <w:szCs w:val="20"/>
        </w:rPr>
        <w:t xml:space="preserve">Analytics </w:t>
      </w:r>
      <w:r w:rsidRPr="005E204F">
        <w:rPr>
          <w:rFonts w:ascii="Arial" w:hAnsi="Arial" w:cs="Tahoma"/>
          <w:sz w:val="20"/>
          <w:szCs w:val="20"/>
        </w:rPr>
        <w:t>P</w:t>
      </w:r>
      <w:r w:rsidR="005E204F">
        <w:rPr>
          <w:rFonts w:ascii="Arial" w:hAnsi="Arial" w:cs="Tahoma"/>
          <w:sz w:val="20"/>
          <w:szCs w:val="20"/>
        </w:rPr>
        <w:t>RO</w:t>
      </w:r>
      <w:r w:rsidRPr="005E204F">
        <w:rPr>
          <w:rFonts w:ascii="Arial" w:hAnsi="Arial" w:cs="Tahoma"/>
          <w:sz w:val="20"/>
          <w:szCs w:val="20"/>
        </w:rPr>
        <w:t>C</w:t>
      </w:r>
      <w:r w:rsidR="005E204F">
        <w:rPr>
          <w:rFonts w:ascii="Arial" w:hAnsi="Arial" w:cs="Tahoma"/>
          <w:sz w:val="20"/>
          <w:szCs w:val="20"/>
        </w:rPr>
        <w:t>O</w:t>
      </w:r>
      <w:r w:rsidRPr="005E204F">
        <w:rPr>
          <w:rFonts w:ascii="Arial" w:hAnsi="Arial" w:cs="Tahoma"/>
          <w:sz w:val="20"/>
          <w:szCs w:val="20"/>
        </w:rPr>
        <w:t xml:space="preserve"> und </w:t>
      </w:r>
      <w:proofErr w:type="spellStart"/>
      <w:r w:rsidRPr="005E204F">
        <w:rPr>
          <w:rFonts w:ascii="Arial" w:hAnsi="Arial" w:cs="Tahoma"/>
          <w:sz w:val="20"/>
          <w:szCs w:val="20"/>
        </w:rPr>
        <w:t>Vivax</w:t>
      </w:r>
      <w:proofErr w:type="spellEnd"/>
      <w:r w:rsidRPr="005E204F">
        <w:rPr>
          <w:rFonts w:ascii="Arial" w:hAnsi="Arial" w:cs="Tahoma"/>
          <w:sz w:val="20"/>
          <w:szCs w:val="20"/>
        </w:rPr>
        <w:t xml:space="preserve"> </w:t>
      </w:r>
      <w:r w:rsidR="004306B3" w:rsidRPr="005E204F">
        <w:rPr>
          <w:rFonts w:ascii="Arial" w:hAnsi="Arial" w:cs="Tahoma"/>
          <w:sz w:val="20"/>
          <w:szCs w:val="20"/>
        </w:rPr>
        <w:t xml:space="preserve">Analytics </w:t>
      </w:r>
      <w:r w:rsidRPr="005E204F">
        <w:rPr>
          <w:rFonts w:ascii="Arial" w:hAnsi="Arial" w:cs="Tahoma"/>
          <w:sz w:val="20"/>
          <w:szCs w:val="20"/>
        </w:rPr>
        <w:t>ITA können Versorgungsunternehmen ihre Prozesse</w:t>
      </w:r>
      <w:r w:rsidR="005E204F">
        <w:rPr>
          <w:rFonts w:ascii="Arial" w:hAnsi="Arial" w:cs="Tahoma"/>
          <w:sz w:val="20"/>
          <w:szCs w:val="20"/>
        </w:rPr>
        <w:t>, Prozesskosten sowie die eingesetzten IT-Werkzeuge</w:t>
      </w:r>
      <w:r w:rsidRPr="005E204F">
        <w:rPr>
          <w:rFonts w:ascii="Arial" w:hAnsi="Arial" w:cs="Tahoma"/>
          <w:sz w:val="20"/>
          <w:szCs w:val="20"/>
        </w:rPr>
        <w:t xml:space="preserve"> analysieren und auf dieser Basis </w:t>
      </w:r>
      <w:r w:rsidR="005E204F">
        <w:rPr>
          <w:rFonts w:ascii="Arial" w:hAnsi="Arial" w:cs="Tahoma"/>
          <w:sz w:val="20"/>
          <w:szCs w:val="20"/>
        </w:rPr>
        <w:t xml:space="preserve">die Abläufe </w:t>
      </w:r>
      <w:r w:rsidRPr="005E204F">
        <w:rPr>
          <w:rFonts w:ascii="Arial" w:hAnsi="Arial" w:cs="Tahoma"/>
          <w:sz w:val="20"/>
          <w:szCs w:val="20"/>
        </w:rPr>
        <w:t>optimieren und digitalisieren.</w:t>
      </w:r>
      <w:r w:rsidR="00883CE3" w:rsidRPr="005E204F">
        <w:rPr>
          <w:rFonts w:ascii="Arial" w:hAnsi="Arial" w:cs="Tahoma"/>
          <w:sz w:val="20"/>
          <w:szCs w:val="20"/>
        </w:rPr>
        <w:t xml:space="preserve"> </w:t>
      </w:r>
    </w:p>
    <w:p w14:paraId="0013F429" w14:textId="4EA73DBA" w:rsidR="00C3376B" w:rsidRPr="008A52B6" w:rsidRDefault="00C3376B" w:rsidP="003E1E07">
      <w:pPr>
        <w:spacing w:line="360" w:lineRule="auto"/>
        <w:rPr>
          <w:rFonts w:ascii="Arial" w:hAnsi="Arial" w:cs="Arial"/>
          <w:color w:val="000000"/>
          <w:sz w:val="20"/>
          <w:szCs w:val="20"/>
        </w:rPr>
      </w:pPr>
    </w:p>
    <w:tbl>
      <w:tblPr>
        <w:tblW w:w="9180" w:type="dxa"/>
        <w:tblLook w:val="04A0" w:firstRow="1" w:lastRow="0" w:firstColumn="1" w:lastColumn="0" w:noHBand="0" w:noVBand="1"/>
      </w:tblPr>
      <w:tblGrid>
        <w:gridCol w:w="4361"/>
        <w:gridCol w:w="4819"/>
      </w:tblGrid>
      <w:tr w:rsidR="005D3D1E" w:rsidRPr="000655B7" w14:paraId="55C2A03B" w14:textId="77777777" w:rsidTr="00B714E4">
        <w:tc>
          <w:tcPr>
            <w:tcW w:w="4361" w:type="dxa"/>
            <w:shd w:val="clear" w:color="auto" w:fill="auto"/>
          </w:tcPr>
          <w:p w14:paraId="357997F4" w14:textId="43388125" w:rsidR="005D3D1E" w:rsidRPr="008457BE" w:rsidRDefault="005D3D1E" w:rsidP="007B0E5E">
            <w:pPr>
              <w:widowControl w:val="0"/>
              <w:tabs>
                <w:tab w:val="left" w:pos="3969"/>
              </w:tabs>
              <w:autoSpaceDE w:val="0"/>
              <w:autoSpaceDN w:val="0"/>
              <w:adjustRightInd w:val="0"/>
              <w:spacing w:line="240" w:lineRule="auto"/>
              <w:ind w:left="-109" w:right="176"/>
              <w:rPr>
                <w:rFonts w:ascii="Arial" w:hAnsi="Arial" w:cs="Calibri"/>
                <w:sz w:val="16"/>
                <w:szCs w:val="26"/>
                <w:lang w:eastAsia="de-DE"/>
              </w:rPr>
            </w:pPr>
            <w:r w:rsidRPr="000655B7">
              <w:rPr>
                <w:rFonts w:ascii="Arial" w:hAnsi="Arial" w:cs="Calibri"/>
                <w:b/>
                <w:sz w:val="16"/>
                <w:szCs w:val="26"/>
                <w:lang w:eastAsia="de-DE"/>
              </w:rPr>
              <w:t>Kontaktdaten:</w:t>
            </w:r>
            <w:r w:rsidRPr="000655B7">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proofErr w:type="spellStart"/>
            <w:r w:rsidR="007B0E5E" w:rsidRPr="007B0E5E">
              <w:rPr>
                <w:rFonts w:ascii="Arial" w:hAnsi="Arial" w:cs="Calibri"/>
                <w:sz w:val="16"/>
                <w:szCs w:val="26"/>
                <w:lang w:eastAsia="de-DE"/>
              </w:rPr>
              <w:t>Drakestraße</w:t>
            </w:r>
            <w:proofErr w:type="spellEnd"/>
            <w:r w:rsidR="007B0E5E" w:rsidRPr="007B0E5E">
              <w:rPr>
                <w:rFonts w:ascii="Arial" w:hAnsi="Arial" w:cs="Calibri"/>
                <w:sz w:val="16"/>
                <w:szCs w:val="26"/>
                <w:lang w:eastAsia="de-DE"/>
              </w:rPr>
              <w:t xml:space="preserve"> 24 </w:t>
            </w:r>
            <w:r w:rsidR="007B0E5E">
              <w:rPr>
                <w:rFonts w:ascii="Arial" w:hAnsi="Arial" w:cs="Calibri"/>
                <w:sz w:val="16"/>
                <w:szCs w:val="26"/>
                <w:lang w:eastAsia="de-DE"/>
              </w:rPr>
              <w:t>–</w:t>
            </w:r>
            <w:r w:rsidR="007B0E5E"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Pr>
                <w:rFonts w:ascii="Arial" w:hAnsi="Arial" w:cs="Calibri"/>
                <w:sz w:val="16"/>
                <w:szCs w:val="26"/>
                <w:lang w:eastAsia="de-DE"/>
              </w:rPr>
              <w:t>+</w:t>
            </w:r>
            <w:r w:rsidRPr="008457BE">
              <w:rPr>
                <w:rFonts w:ascii="Arial" w:hAnsi="Arial" w:cs="Calibri"/>
                <w:sz w:val="16"/>
                <w:szCs w:val="26"/>
                <w:lang w:eastAsia="de-DE"/>
              </w:rPr>
              <w:t>49 30 700 159 805</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t>www.</w:t>
            </w:r>
            <w:r w:rsidR="00CD490F">
              <w:rPr>
                <w:rFonts w:ascii="Arial" w:hAnsi="Arial" w:cs="Calibri"/>
                <w:sz w:val="16"/>
                <w:szCs w:val="26"/>
                <w:lang w:eastAsia="de-DE"/>
              </w:rPr>
              <w:t>tkt</w:t>
            </w:r>
            <w:r w:rsidR="003B6004">
              <w:rPr>
                <w:rFonts w:ascii="Arial" w:hAnsi="Arial" w:cs="Calibri"/>
                <w:sz w:val="16"/>
                <w:szCs w:val="26"/>
                <w:lang w:eastAsia="de-DE"/>
              </w:rPr>
              <w:t>-</w:t>
            </w:r>
            <w:r w:rsidR="00CD490F">
              <w:rPr>
                <w:rFonts w:ascii="Arial" w:hAnsi="Arial" w:cs="Calibri"/>
                <w:sz w:val="16"/>
                <w:szCs w:val="26"/>
                <w:lang w:eastAsia="de-DE"/>
              </w:rPr>
              <w:t>vivax.de</w:t>
            </w:r>
          </w:p>
          <w:p w14:paraId="14C72989" w14:textId="77777777" w:rsidR="005D3D1E" w:rsidRPr="008457BE" w:rsidRDefault="005D3D1E" w:rsidP="00B714E4">
            <w:pPr>
              <w:widowControl w:val="0"/>
              <w:tabs>
                <w:tab w:val="left" w:pos="2977"/>
                <w:tab w:val="left" w:pos="3969"/>
              </w:tabs>
              <w:autoSpaceDE w:val="0"/>
              <w:autoSpaceDN w:val="0"/>
              <w:adjustRightInd w:val="0"/>
              <w:spacing w:line="240" w:lineRule="auto"/>
              <w:ind w:right="176"/>
              <w:rPr>
                <w:rFonts w:ascii="Arial" w:hAnsi="Arial" w:cs="Calibri"/>
                <w:color w:val="0000FF"/>
                <w:sz w:val="16"/>
                <w:szCs w:val="26"/>
                <w:u w:val="single"/>
                <w:lang w:eastAsia="de-DE"/>
              </w:rPr>
            </w:pPr>
          </w:p>
        </w:tc>
        <w:tc>
          <w:tcPr>
            <w:tcW w:w="4819" w:type="dxa"/>
            <w:shd w:val="clear" w:color="auto" w:fill="auto"/>
          </w:tcPr>
          <w:p w14:paraId="37912198" w14:textId="77777777" w:rsidR="005D3D1E" w:rsidRPr="000655B7" w:rsidRDefault="005D3D1E" w:rsidP="00B714E4">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D-89077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8"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61393E74" w14:textId="626BDC51" w:rsidR="001E3CB7" w:rsidRPr="005D3D1E" w:rsidRDefault="001E3CB7" w:rsidP="001E3CB7">
      <w:pPr>
        <w:widowControl w:val="0"/>
        <w:autoSpaceDE w:val="0"/>
        <w:autoSpaceDN w:val="0"/>
        <w:adjustRightInd w:val="0"/>
        <w:spacing w:line="240" w:lineRule="auto"/>
        <w:ind w:left="34"/>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w:t>
      </w:r>
      <w:r w:rsidRPr="000655B7">
        <w:rPr>
          <w:rFonts w:ascii="Arial" w:hAnsi="Arial" w:cs="Calibri"/>
          <w:sz w:val="16"/>
          <w:szCs w:val="26"/>
          <w:lang w:eastAsia="de-DE"/>
        </w:rPr>
        <w:t xml:space="preserve">GmbH mit Sitz in </w:t>
      </w:r>
      <w:r>
        <w:rPr>
          <w:rFonts w:ascii="Arial" w:hAnsi="Arial" w:cs="Calibri"/>
          <w:sz w:val="16"/>
          <w:szCs w:val="26"/>
          <w:lang w:eastAsia="de-DE"/>
        </w:rPr>
        <w:t>Berlin und Niederlassungen in Stuttgart (Backnang)</w:t>
      </w:r>
      <w:r w:rsidR="00F4188B">
        <w:rPr>
          <w:rFonts w:ascii="Arial" w:hAnsi="Arial" w:cs="Calibri"/>
          <w:sz w:val="16"/>
          <w:szCs w:val="26"/>
          <w:lang w:eastAsia="de-DE"/>
        </w:rPr>
        <w:t xml:space="preserve"> und</w:t>
      </w:r>
      <w:r>
        <w:rPr>
          <w:rFonts w:ascii="Arial" w:hAnsi="Arial" w:cs="Calibri"/>
          <w:sz w:val="16"/>
          <w:szCs w:val="26"/>
          <w:lang w:eastAsia="de-DE"/>
        </w:rPr>
        <w:t xml:space="preserve"> Köln unterstützt ihre Kunden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bookmarkEnd w:id="3"/>
    <w:bookmarkEnd w:id="4"/>
    <w:p w14:paraId="2E55E5C6" w14:textId="7E857728" w:rsidR="007749DD" w:rsidRPr="005D3D1E" w:rsidRDefault="007749DD" w:rsidP="001E3CB7">
      <w:pPr>
        <w:widowControl w:val="0"/>
        <w:autoSpaceDE w:val="0"/>
        <w:autoSpaceDN w:val="0"/>
        <w:adjustRightInd w:val="0"/>
        <w:spacing w:line="240" w:lineRule="auto"/>
        <w:ind w:left="34"/>
        <w:rPr>
          <w:rFonts w:ascii="Arial" w:hAnsi="Arial" w:cs="Calibri"/>
          <w:sz w:val="16"/>
          <w:szCs w:val="26"/>
          <w:lang w:eastAsia="de-DE"/>
        </w:rPr>
      </w:pPr>
    </w:p>
    <w:sectPr w:rsidR="007749DD" w:rsidRPr="005D3D1E" w:rsidSect="000655B7">
      <w:headerReference w:type="even" r:id="rId9"/>
      <w:headerReference w:type="default" r:id="rId10"/>
      <w:footerReference w:type="even" r:id="rId11"/>
      <w:footerReference w:type="default" r:id="rId12"/>
      <w:headerReference w:type="first" r:id="rId13"/>
      <w:footerReference w:type="first" r:id="rId14"/>
      <w:pgSz w:w="12240" w:h="15840"/>
      <w:pgMar w:top="1701" w:right="3735"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53AEDA" w14:textId="77777777" w:rsidR="00EC0FE2" w:rsidRDefault="00EC0FE2" w:rsidP="00BF70FE">
      <w:pPr>
        <w:spacing w:after="0" w:line="240" w:lineRule="auto"/>
      </w:pPr>
      <w:r>
        <w:separator/>
      </w:r>
    </w:p>
  </w:endnote>
  <w:endnote w:type="continuationSeparator" w:id="0">
    <w:p w14:paraId="20487C67" w14:textId="77777777" w:rsidR="00EC0FE2" w:rsidRDefault="00EC0FE2"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altName w:val="Calibr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CAE68C" w14:textId="77777777" w:rsidR="007B0E5E" w:rsidRDefault="007B0E5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939AE4" w14:textId="77777777" w:rsidR="007B0E5E" w:rsidRDefault="007B0E5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6D3902" w14:textId="77777777" w:rsidR="007B0E5E" w:rsidRDefault="007B0E5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C2EFEB" w14:textId="77777777" w:rsidR="00EC0FE2" w:rsidRDefault="00EC0FE2" w:rsidP="00BF70FE">
      <w:pPr>
        <w:spacing w:after="0" w:line="240" w:lineRule="auto"/>
      </w:pPr>
      <w:r>
        <w:separator/>
      </w:r>
    </w:p>
  </w:footnote>
  <w:footnote w:type="continuationSeparator" w:id="0">
    <w:p w14:paraId="40B0ADFA" w14:textId="77777777" w:rsidR="00EC0FE2" w:rsidRDefault="00EC0FE2"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F94BC" w14:textId="77777777" w:rsidR="007B0E5E" w:rsidRDefault="007B0E5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049685" w14:textId="318F9223" w:rsidR="00B96701" w:rsidRDefault="00E478B7" w:rsidP="002757A3">
    <w:pPr>
      <w:pStyle w:val="Kopfzeile"/>
      <w:ind w:right="-2268"/>
      <w:jc w:val="right"/>
    </w:pPr>
    <w:r>
      <w:rPr>
        <w:noProof/>
        <w:lang w:eastAsia="de-DE"/>
      </w:rPr>
      <w:drawing>
        <wp:inline distT="0" distB="0" distL="0" distR="0" wp14:anchorId="4445E150" wp14:editId="47E183F1">
          <wp:extent cx="1758237" cy="433606"/>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BEB4F8" w14:textId="77777777" w:rsidR="007B0E5E" w:rsidRDefault="007B0E5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30"/>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7481"/>
    <w:rsid w:val="00037B8A"/>
    <w:rsid w:val="00041A6A"/>
    <w:rsid w:val="00054244"/>
    <w:rsid w:val="0006200B"/>
    <w:rsid w:val="00065270"/>
    <w:rsid w:val="000655B7"/>
    <w:rsid w:val="00065961"/>
    <w:rsid w:val="000678EA"/>
    <w:rsid w:val="0007688A"/>
    <w:rsid w:val="00076CE4"/>
    <w:rsid w:val="000823CF"/>
    <w:rsid w:val="00091E09"/>
    <w:rsid w:val="000A1C71"/>
    <w:rsid w:val="000A1E6B"/>
    <w:rsid w:val="000A4C5E"/>
    <w:rsid w:val="000A4C93"/>
    <w:rsid w:val="000C2AF9"/>
    <w:rsid w:val="000C46B3"/>
    <w:rsid w:val="000C4746"/>
    <w:rsid w:val="000D4DE3"/>
    <w:rsid w:val="000E087D"/>
    <w:rsid w:val="000E7CE7"/>
    <w:rsid w:val="000F2111"/>
    <w:rsid w:val="000F4F9D"/>
    <w:rsid w:val="0010198B"/>
    <w:rsid w:val="00104674"/>
    <w:rsid w:val="00106821"/>
    <w:rsid w:val="00131142"/>
    <w:rsid w:val="0013234F"/>
    <w:rsid w:val="00132DC4"/>
    <w:rsid w:val="00135237"/>
    <w:rsid w:val="00157861"/>
    <w:rsid w:val="00181FBB"/>
    <w:rsid w:val="00187FC7"/>
    <w:rsid w:val="001A14A1"/>
    <w:rsid w:val="001C51EC"/>
    <w:rsid w:val="001D2FB7"/>
    <w:rsid w:val="001E3CB7"/>
    <w:rsid w:val="001E6755"/>
    <w:rsid w:val="001E6F47"/>
    <w:rsid w:val="001F293E"/>
    <w:rsid w:val="0020049A"/>
    <w:rsid w:val="00205941"/>
    <w:rsid w:val="00207A9F"/>
    <w:rsid w:val="00211928"/>
    <w:rsid w:val="00213AF7"/>
    <w:rsid w:val="00221777"/>
    <w:rsid w:val="00235F66"/>
    <w:rsid w:val="00237217"/>
    <w:rsid w:val="00244E90"/>
    <w:rsid w:val="00255BB8"/>
    <w:rsid w:val="00262A08"/>
    <w:rsid w:val="00265589"/>
    <w:rsid w:val="002745F8"/>
    <w:rsid w:val="002757A3"/>
    <w:rsid w:val="0028558F"/>
    <w:rsid w:val="002A7D5D"/>
    <w:rsid w:val="002A7E29"/>
    <w:rsid w:val="002B36BE"/>
    <w:rsid w:val="002B3E9E"/>
    <w:rsid w:val="002D5B66"/>
    <w:rsid w:val="002D6045"/>
    <w:rsid w:val="002E0481"/>
    <w:rsid w:val="002E1504"/>
    <w:rsid w:val="002E33BB"/>
    <w:rsid w:val="002F1BFF"/>
    <w:rsid w:val="0030091A"/>
    <w:rsid w:val="00304113"/>
    <w:rsid w:val="00314048"/>
    <w:rsid w:val="003228B7"/>
    <w:rsid w:val="003274D8"/>
    <w:rsid w:val="00341A34"/>
    <w:rsid w:val="0035048A"/>
    <w:rsid w:val="0035256E"/>
    <w:rsid w:val="00362AE7"/>
    <w:rsid w:val="00394D5C"/>
    <w:rsid w:val="003953CA"/>
    <w:rsid w:val="003A3B30"/>
    <w:rsid w:val="003A6602"/>
    <w:rsid w:val="003B1A9C"/>
    <w:rsid w:val="003B4407"/>
    <w:rsid w:val="003B6004"/>
    <w:rsid w:val="003B69BD"/>
    <w:rsid w:val="003C0B6F"/>
    <w:rsid w:val="003C475B"/>
    <w:rsid w:val="003D63AC"/>
    <w:rsid w:val="003D642E"/>
    <w:rsid w:val="003D7AC5"/>
    <w:rsid w:val="003E1E07"/>
    <w:rsid w:val="00402F7C"/>
    <w:rsid w:val="00406C69"/>
    <w:rsid w:val="00406EFB"/>
    <w:rsid w:val="004112BE"/>
    <w:rsid w:val="004137FD"/>
    <w:rsid w:val="00415B45"/>
    <w:rsid w:val="00427AD2"/>
    <w:rsid w:val="004306B3"/>
    <w:rsid w:val="004422BD"/>
    <w:rsid w:val="004467C0"/>
    <w:rsid w:val="004540FC"/>
    <w:rsid w:val="00454989"/>
    <w:rsid w:val="004638B5"/>
    <w:rsid w:val="00463FE6"/>
    <w:rsid w:val="00465CBB"/>
    <w:rsid w:val="004713E0"/>
    <w:rsid w:val="004810F6"/>
    <w:rsid w:val="00497AEF"/>
    <w:rsid w:val="004B0D7E"/>
    <w:rsid w:val="004E3F39"/>
    <w:rsid w:val="004E5B2F"/>
    <w:rsid w:val="004F5892"/>
    <w:rsid w:val="005071AD"/>
    <w:rsid w:val="00521E6A"/>
    <w:rsid w:val="005322F6"/>
    <w:rsid w:val="00532783"/>
    <w:rsid w:val="0053379A"/>
    <w:rsid w:val="00556FEE"/>
    <w:rsid w:val="005577A0"/>
    <w:rsid w:val="00557F58"/>
    <w:rsid w:val="00565D15"/>
    <w:rsid w:val="00576A90"/>
    <w:rsid w:val="00576E59"/>
    <w:rsid w:val="00582ECD"/>
    <w:rsid w:val="005926D7"/>
    <w:rsid w:val="005958C2"/>
    <w:rsid w:val="00596BC4"/>
    <w:rsid w:val="005B2C0D"/>
    <w:rsid w:val="005D3D1E"/>
    <w:rsid w:val="005E204F"/>
    <w:rsid w:val="005F5177"/>
    <w:rsid w:val="005F63B7"/>
    <w:rsid w:val="00613B84"/>
    <w:rsid w:val="00630497"/>
    <w:rsid w:val="00633111"/>
    <w:rsid w:val="00640EED"/>
    <w:rsid w:val="00650109"/>
    <w:rsid w:val="00650F5E"/>
    <w:rsid w:val="006563BE"/>
    <w:rsid w:val="00664FF9"/>
    <w:rsid w:val="006663C8"/>
    <w:rsid w:val="00681349"/>
    <w:rsid w:val="006824CB"/>
    <w:rsid w:val="00682686"/>
    <w:rsid w:val="00682E83"/>
    <w:rsid w:val="006847AC"/>
    <w:rsid w:val="006A652B"/>
    <w:rsid w:val="006B4FEB"/>
    <w:rsid w:val="006D38DD"/>
    <w:rsid w:val="006F2189"/>
    <w:rsid w:val="00703D47"/>
    <w:rsid w:val="00705635"/>
    <w:rsid w:val="00712F91"/>
    <w:rsid w:val="00714AB5"/>
    <w:rsid w:val="00715711"/>
    <w:rsid w:val="007162A5"/>
    <w:rsid w:val="007169F8"/>
    <w:rsid w:val="00726D0D"/>
    <w:rsid w:val="00732F57"/>
    <w:rsid w:val="007408FB"/>
    <w:rsid w:val="00742C79"/>
    <w:rsid w:val="00751621"/>
    <w:rsid w:val="00752985"/>
    <w:rsid w:val="00753CE4"/>
    <w:rsid w:val="007543B9"/>
    <w:rsid w:val="00764363"/>
    <w:rsid w:val="00766B7A"/>
    <w:rsid w:val="007749DD"/>
    <w:rsid w:val="007768B7"/>
    <w:rsid w:val="00780026"/>
    <w:rsid w:val="00785A83"/>
    <w:rsid w:val="00785BC8"/>
    <w:rsid w:val="007B0E5E"/>
    <w:rsid w:val="007B40BC"/>
    <w:rsid w:val="007E4D6B"/>
    <w:rsid w:val="007F32B3"/>
    <w:rsid w:val="007F3F43"/>
    <w:rsid w:val="00803966"/>
    <w:rsid w:val="00822F51"/>
    <w:rsid w:val="008457BE"/>
    <w:rsid w:val="00860C87"/>
    <w:rsid w:val="00872E24"/>
    <w:rsid w:val="00883CE3"/>
    <w:rsid w:val="008A484E"/>
    <w:rsid w:val="008A52B6"/>
    <w:rsid w:val="008A6550"/>
    <w:rsid w:val="008C3262"/>
    <w:rsid w:val="008E3944"/>
    <w:rsid w:val="00915DD5"/>
    <w:rsid w:val="00937B5E"/>
    <w:rsid w:val="0094694E"/>
    <w:rsid w:val="00953399"/>
    <w:rsid w:val="0095460E"/>
    <w:rsid w:val="00972598"/>
    <w:rsid w:val="0098474D"/>
    <w:rsid w:val="00993991"/>
    <w:rsid w:val="009A5414"/>
    <w:rsid w:val="009B04A2"/>
    <w:rsid w:val="009C0CE4"/>
    <w:rsid w:val="009E6B35"/>
    <w:rsid w:val="009F0C3D"/>
    <w:rsid w:val="00A22923"/>
    <w:rsid w:val="00A25183"/>
    <w:rsid w:val="00A257D2"/>
    <w:rsid w:val="00A32BA5"/>
    <w:rsid w:val="00A339B3"/>
    <w:rsid w:val="00A409A1"/>
    <w:rsid w:val="00A461EC"/>
    <w:rsid w:val="00A462DC"/>
    <w:rsid w:val="00A549CB"/>
    <w:rsid w:val="00A551F1"/>
    <w:rsid w:val="00A55C3C"/>
    <w:rsid w:val="00A56E5A"/>
    <w:rsid w:val="00A71BF1"/>
    <w:rsid w:val="00A72FA1"/>
    <w:rsid w:val="00A8365C"/>
    <w:rsid w:val="00A86E2E"/>
    <w:rsid w:val="00A909F7"/>
    <w:rsid w:val="00AA41E7"/>
    <w:rsid w:val="00AB23C8"/>
    <w:rsid w:val="00AC6091"/>
    <w:rsid w:val="00AD08BE"/>
    <w:rsid w:val="00AD4250"/>
    <w:rsid w:val="00B11CFE"/>
    <w:rsid w:val="00B27B9D"/>
    <w:rsid w:val="00B43DB2"/>
    <w:rsid w:val="00B44741"/>
    <w:rsid w:val="00B46CF9"/>
    <w:rsid w:val="00B47F46"/>
    <w:rsid w:val="00B57768"/>
    <w:rsid w:val="00B71C92"/>
    <w:rsid w:val="00B753D5"/>
    <w:rsid w:val="00B819A5"/>
    <w:rsid w:val="00B857E2"/>
    <w:rsid w:val="00B96701"/>
    <w:rsid w:val="00BA51BE"/>
    <w:rsid w:val="00BB3C47"/>
    <w:rsid w:val="00BC1CCE"/>
    <w:rsid w:val="00BC3A66"/>
    <w:rsid w:val="00BE3481"/>
    <w:rsid w:val="00BE3C7C"/>
    <w:rsid w:val="00BF3BB4"/>
    <w:rsid w:val="00BF3DDF"/>
    <w:rsid w:val="00BF70FE"/>
    <w:rsid w:val="00C048D9"/>
    <w:rsid w:val="00C27553"/>
    <w:rsid w:val="00C32033"/>
    <w:rsid w:val="00C3376B"/>
    <w:rsid w:val="00C424EF"/>
    <w:rsid w:val="00C52268"/>
    <w:rsid w:val="00C61B5D"/>
    <w:rsid w:val="00C6235A"/>
    <w:rsid w:val="00C74157"/>
    <w:rsid w:val="00C84CCA"/>
    <w:rsid w:val="00C91823"/>
    <w:rsid w:val="00CB2102"/>
    <w:rsid w:val="00CB3800"/>
    <w:rsid w:val="00CB4314"/>
    <w:rsid w:val="00CC44E9"/>
    <w:rsid w:val="00CC4D60"/>
    <w:rsid w:val="00CD3EF6"/>
    <w:rsid w:val="00CD490F"/>
    <w:rsid w:val="00CD5183"/>
    <w:rsid w:val="00CF04AC"/>
    <w:rsid w:val="00CF3ACA"/>
    <w:rsid w:val="00D02991"/>
    <w:rsid w:val="00D1662C"/>
    <w:rsid w:val="00D16EBD"/>
    <w:rsid w:val="00D20803"/>
    <w:rsid w:val="00D2582F"/>
    <w:rsid w:val="00D27A64"/>
    <w:rsid w:val="00D429BE"/>
    <w:rsid w:val="00D45085"/>
    <w:rsid w:val="00D52A64"/>
    <w:rsid w:val="00D572B9"/>
    <w:rsid w:val="00D63982"/>
    <w:rsid w:val="00D64707"/>
    <w:rsid w:val="00D7666E"/>
    <w:rsid w:val="00D83DBA"/>
    <w:rsid w:val="00D85B12"/>
    <w:rsid w:val="00D970E0"/>
    <w:rsid w:val="00D9728A"/>
    <w:rsid w:val="00DA183D"/>
    <w:rsid w:val="00DB7E36"/>
    <w:rsid w:val="00DC1341"/>
    <w:rsid w:val="00DC2EE2"/>
    <w:rsid w:val="00DC3629"/>
    <w:rsid w:val="00DC7658"/>
    <w:rsid w:val="00DD0093"/>
    <w:rsid w:val="00DE4605"/>
    <w:rsid w:val="00DF3864"/>
    <w:rsid w:val="00DF581E"/>
    <w:rsid w:val="00E14982"/>
    <w:rsid w:val="00E20A29"/>
    <w:rsid w:val="00E26B5E"/>
    <w:rsid w:val="00E3135E"/>
    <w:rsid w:val="00E37F9E"/>
    <w:rsid w:val="00E40C42"/>
    <w:rsid w:val="00E478B7"/>
    <w:rsid w:val="00E570C4"/>
    <w:rsid w:val="00E60782"/>
    <w:rsid w:val="00E60990"/>
    <w:rsid w:val="00E6120F"/>
    <w:rsid w:val="00E64CFD"/>
    <w:rsid w:val="00E704E3"/>
    <w:rsid w:val="00E73FD3"/>
    <w:rsid w:val="00E833E9"/>
    <w:rsid w:val="00E835B3"/>
    <w:rsid w:val="00E92706"/>
    <w:rsid w:val="00E960D2"/>
    <w:rsid w:val="00E96682"/>
    <w:rsid w:val="00EA337B"/>
    <w:rsid w:val="00EB6A45"/>
    <w:rsid w:val="00EC0FE2"/>
    <w:rsid w:val="00ED3254"/>
    <w:rsid w:val="00ED48B5"/>
    <w:rsid w:val="00EE0D3C"/>
    <w:rsid w:val="00EF4362"/>
    <w:rsid w:val="00F02294"/>
    <w:rsid w:val="00F25E8D"/>
    <w:rsid w:val="00F36DE3"/>
    <w:rsid w:val="00F4188B"/>
    <w:rsid w:val="00F45322"/>
    <w:rsid w:val="00F60AEE"/>
    <w:rsid w:val="00F61423"/>
    <w:rsid w:val="00F62891"/>
    <w:rsid w:val="00F66C89"/>
    <w:rsid w:val="00F66CAF"/>
    <w:rsid w:val="00F80BB7"/>
    <w:rsid w:val="00F875B4"/>
    <w:rsid w:val="00F91B9F"/>
    <w:rsid w:val="00F94262"/>
    <w:rsid w:val="00F94264"/>
    <w:rsid w:val="00F965C4"/>
    <w:rsid w:val="00FB447B"/>
    <w:rsid w:val="00FB53D9"/>
    <w:rsid w:val="00FB68F7"/>
    <w:rsid w:val="00FD6613"/>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477</Words>
  <Characters>3006</Characters>
  <Application>Microsoft Office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2020-08-31T09:43:00Z</cp:lastPrinted>
  <dcterms:created xsi:type="dcterms:W3CDTF">2020-08-31T13:24:00Z</dcterms:created>
  <dcterms:modified xsi:type="dcterms:W3CDTF">2020-08-31T13:26:00Z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