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5EBAAFF8"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D23074">
        <w:rPr>
          <w:rFonts w:ascii="Arial" w:hAnsi="Arial" w:cs="Arial"/>
        </w:rPr>
        <w:t>24</w:t>
      </w:r>
      <w:r w:rsidRPr="003911B7">
        <w:rPr>
          <w:rFonts w:ascii="Arial" w:hAnsi="Arial" w:cs="Arial"/>
        </w:rPr>
        <w:t>.</w:t>
      </w:r>
      <w:r w:rsidRPr="003A2746">
        <w:rPr>
          <w:rFonts w:ascii="Arial" w:hAnsi="Arial" w:cs="Arial"/>
        </w:rPr>
        <w:t xml:space="preserve"> </w:t>
      </w:r>
      <w:r w:rsidR="001C6603">
        <w:rPr>
          <w:rFonts w:ascii="Arial" w:hAnsi="Arial" w:cs="Arial"/>
        </w:rPr>
        <w:t>M</w:t>
      </w:r>
      <w:r w:rsidR="00FA7A48">
        <w:rPr>
          <w:rFonts w:ascii="Arial" w:hAnsi="Arial" w:cs="Arial"/>
        </w:rPr>
        <w:t>ai</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2FA6C973" w:rsidR="000A752F" w:rsidRPr="005A1828" w:rsidRDefault="005A1828" w:rsidP="001C6603">
      <w:pPr>
        <w:autoSpaceDE w:val="0"/>
        <w:autoSpaceDN w:val="0"/>
        <w:adjustRightInd w:val="0"/>
        <w:spacing w:after="0" w:line="360" w:lineRule="auto"/>
        <w:ind w:right="-1984"/>
        <w:rPr>
          <w:rFonts w:ascii="Arial" w:hAnsi="Arial" w:cs="Arial"/>
          <w:color w:val="000000"/>
        </w:rPr>
      </w:pPr>
      <w:r w:rsidRPr="005A1828">
        <w:rPr>
          <w:rFonts w:ascii="Arial" w:hAnsi="Arial" w:cs="Arial"/>
          <w:b/>
          <w:bCs/>
          <w:color w:val="000000"/>
          <w:sz w:val="28"/>
          <w:szCs w:val="28"/>
        </w:rPr>
        <w:t xml:space="preserve">Open Access </w:t>
      </w:r>
      <w:r w:rsidR="00DA1CFB">
        <w:rPr>
          <w:rFonts w:ascii="Arial" w:hAnsi="Arial" w:cs="Arial"/>
          <w:b/>
          <w:bCs/>
          <w:color w:val="000000"/>
          <w:sz w:val="28"/>
          <w:szCs w:val="28"/>
        </w:rPr>
        <w:t>2</w:t>
      </w:r>
      <w:r w:rsidRPr="005A1828">
        <w:rPr>
          <w:rFonts w:ascii="Arial" w:hAnsi="Arial" w:cs="Arial"/>
          <w:b/>
          <w:bCs/>
          <w:color w:val="000000"/>
          <w:sz w:val="28"/>
          <w:szCs w:val="28"/>
        </w:rPr>
        <w:t xml:space="preserve">.0 – </w:t>
      </w:r>
      <w:r>
        <w:rPr>
          <w:rFonts w:ascii="Arial" w:hAnsi="Arial" w:cs="Arial"/>
          <w:b/>
          <w:bCs/>
          <w:color w:val="000000"/>
          <w:sz w:val="28"/>
          <w:szCs w:val="28"/>
        </w:rPr>
        <w:t>E</w:t>
      </w:r>
      <w:r w:rsidRPr="005A1828">
        <w:rPr>
          <w:rFonts w:ascii="Arial" w:hAnsi="Arial" w:cs="Arial"/>
          <w:b/>
          <w:bCs/>
          <w:color w:val="000000"/>
          <w:sz w:val="28"/>
          <w:szCs w:val="28"/>
        </w:rPr>
        <w:t>chte Liberalisierung</w:t>
      </w:r>
      <w:r>
        <w:rPr>
          <w:rFonts w:ascii="Arial" w:hAnsi="Arial" w:cs="Arial"/>
          <w:b/>
          <w:bCs/>
          <w:color w:val="000000"/>
          <w:sz w:val="28"/>
          <w:szCs w:val="28"/>
        </w:rPr>
        <w:t xml:space="preserve"> des Breitbandmarkts</w:t>
      </w:r>
      <w:r w:rsidR="000A752F" w:rsidRPr="005A1828">
        <w:rPr>
          <w:rFonts w:ascii="Arial" w:hAnsi="Arial" w:cs="Arial"/>
          <w:b/>
          <w:bCs/>
          <w:color w:val="000000"/>
          <w:sz w:val="28"/>
          <w:szCs w:val="28"/>
        </w:rPr>
        <w:br/>
      </w:r>
      <w:proofErr w:type="spellStart"/>
      <w:r w:rsidR="003A770A">
        <w:rPr>
          <w:rFonts w:ascii="Arial" w:hAnsi="Arial" w:cs="Arial"/>
          <w:color w:val="000000"/>
        </w:rPr>
        <w:t>tktVivax</w:t>
      </w:r>
      <w:proofErr w:type="spellEnd"/>
      <w:r w:rsidR="003A770A">
        <w:rPr>
          <w:rFonts w:ascii="Arial" w:hAnsi="Arial" w:cs="Arial"/>
          <w:color w:val="000000"/>
        </w:rPr>
        <w:t xml:space="preserve"> und </w:t>
      </w:r>
      <w:proofErr w:type="spellStart"/>
      <w:r w:rsidR="003A770A">
        <w:rPr>
          <w:rFonts w:ascii="Arial" w:hAnsi="Arial" w:cs="Arial"/>
          <w:color w:val="000000"/>
        </w:rPr>
        <w:t>Vinnergi</w:t>
      </w:r>
      <w:proofErr w:type="spellEnd"/>
      <w:r w:rsidR="003A770A">
        <w:rPr>
          <w:rFonts w:ascii="Arial" w:hAnsi="Arial" w:cs="Arial"/>
          <w:color w:val="000000"/>
        </w:rPr>
        <w:t xml:space="preserve"> präsentieren schwedisches Plattformmodell für Deutschland – Auch der Bundesverband Breitbandkommunikation (BREKO) befürwortet kooperatives Konzept</w:t>
      </w:r>
    </w:p>
    <w:p w14:paraId="6F04F4A1" w14:textId="77777777" w:rsidR="001C6603" w:rsidRPr="005A1828" w:rsidRDefault="001C6603" w:rsidP="001C6603">
      <w:pPr>
        <w:autoSpaceDE w:val="0"/>
        <w:autoSpaceDN w:val="0"/>
        <w:adjustRightInd w:val="0"/>
        <w:spacing w:after="0" w:line="360" w:lineRule="auto"/>
        <w:ind w:right="-1984"/>
        <w:rPr>
          <w:rFonts w:ascii="Arial" w:hAnsi="Arial" w:cs="Arial"/>
          <w:color w:val="000000"/>
        </w:rPr>
      </w:pPr>
    </w:p>
    <w:p w14:paraId="5E54FAD0" w14:textId="77777777" w:rsidR="00D23074" w:rsidRDefault="00BB728C" w:rsidP="003A770A">
      <w:pPr>
        <w:spacing w:line="312" w:lineRule="auto"/>
        <w:rPr>
          <w:rFonts w:ascii="Arial" w:hAnsi="Arial" w:cs="Arial"/>
          <w:b/>
          <w:bCs/>
          <w:color w:val="000000"/>
          <w:sz w:val="20"/>
          <w:szCs w:val="20"/>
        </w:rPr>
      </w:pPr>
      <w:r w:rsidRPr="00BB728C">
        <w:rPr>
          <w:rFonts w:ascii="Arial" w:hAnsi="Arial" w:cs="Arial"/>
          <w:b/>
          <w:bCs/>
          <w:color w:val="000000"/>
          <w:sz w:val="20"/>
          <w:szCs w:val="20"/>
        </w:rPr>
        <w:t>Keine Abhängigkeit von wenig</w:t>
      </w:r>
      <w:r>
        <w:rPr>
          <w:rFonts w:ascii="Arial" w:hAnsi="Arial" w:cs="Arial"/>
          <w:b/>
          <w:bCs/>
          <w:color w:val="000000"/>
          <w:sz w:val="20"/>
          <w:szCs w:val="20"/>
        </w:rPr>
        <w:t xml:space="preserve">en großen Anbietern, hohe Netzauslastung und große Auswahl für Endkunden: All das ist auf dem schwedischen Breitbandmarkt längst Realität. Um das dort gängige und erfolgreiche Marktmodell auf Basis genossenschaftsähnlicher Zusammenschlüsse auch in Deutschland zu etablieren, kooperiert </w:t>
      </w:r>
      <w:r w:rsidR="00D23074">
        <w:rPr>
          <w:rFonts w:ascii="Arial" w:hAnsi="Arial" w:cs="Arial"/>
          <w:b/>
          <w:bCs/>
          <w:color w:val="000000"/>
          <w:sz w:val="20"/>
          <w:szCs w:val="20"/>
        </w:rPr>
        <w:t xml:space="preserve">die </w:t>
      </w:r>
      <w:proofErr w:type="spellStart"/>
      <w:r w:rsidR="00D23074">
        <w:rPr>
          <w:rFonts w:ascii="Arial" w:hAnsi="Arial" w:cs="Arial"/>
          <w:b/>
          <w:bCs/>
          <w:color w:val="000000"/>
          <w:sz w:val="20"/>
          <w:szCs w:val="20"/>
        </w:rPr>
        <w:t>tktVivax</w:t>
      </w:r>
      <w:proofErr w:type="spellEnd"/>
      <w:r w:rsidR="00D23074">
        <w:rPr>
          <w:rFonts w:ascii="Arial" w:hAnsi="Arial" w:cs="Arial"/>
          <w:b/>
          <w:bCs/>
          <w:color w:val="000000"/>
          <w:sz w:val="20"/>
          <w:szCs w:val="20"/>
        </w:rPr>
        <w:t xml:space="preserve"> Group mit der</w:t>
      </w:r>
      <w:r>
        <w:rPr>
          <w:rFonts w:ascii="Arial" w:hAnsi="Arial" w:cs="Arial"/>
          <w:b/>
          <w:bCs/>
          <w:color w:val="000000"/>
          <w:sz w:val="20"/>
          <w:szCs w:val="20"/>
        </w:rPr>
        <w:t xml:space="preserve"> schwedische</w:t>
      </w:r>
      <w:r w:rsidR="00D23074">
        <w:rPr>
          <w:rFonts w:ascii="Arial" w:hAnsi="Arial" w:cs="Arial"/>
          <w:b/>
          <w:bCs/>
          <w:color w:val="000000"/>
          <w:sz w:val="20"/>
          <w:szCs w:val="20"/>
        </w:rPr>
        <w:t>n</w:t>
      </w:r>
      <w:r>
        <w:rPr>
          <w:rFonts w:ascii="Arial" w:hAnsi="Arial" w:cs="Arial"/>
          <w:b/>
          <w:bCs/>
          <w:color w:val="000000"/>
          <w:sz w:val="20"/>
          <w:szCs w:val="20"/>
        </w:rPr>
        <w:t xml:space="preserve"> </w:t>
      </w:r>
      <w:proofErr w:type="spellStart"/>
      <w:r>
        <w:rPr>
          <w:rFonts w:ascii="Arial" w:hAnsi="Arial" w:cs="Arial"/>
          <w:b/>
          <w:bCs/>
          <w:color w:val="000000"/>
          <w:sz w:val="20"/>
          <w:szCs w:val="20"/>
        </w:rPr>
        <w:t>Vinnergi</w:t>
      </w:r>
      <w:proofErr w:type="spellEnd"/>
      <w:r w:rsidR="00D23074">
        <w:rPr>
          <w:rFonts w:ascii="Arial" w:hAnsi="Arial" w:cs="Arial"/>
          <w:b/>
          <w:bCs/>
          <w:color w:val="000000"/>
          <w:sz w:val="20"/>
          <w:szCs w:val="20"/>
        </w:rPr>
        <w:t xml:space="preserve"> Gruppe</w:t>
      </w:r>
      <w:r>
        <w:rPr>
          <w:rFonts w:ascii="Arial" w:hAnsi="Arial" w:cs="Arial"/>
          <w:b/>
          <w:bCs/>
          <w:color w:val="000000"/>
          <w:sz w:val="20"/>
          <w:szCs w:val="20"/>
        </w:rPr>
        <w:t xml:space="preserve">. </w:t>
      </w:r>
      <w:r w:rsidR="007B59E3">
        <w:rPr>
          <w:rFonts w:ascii="Arial" w:hAnsi="Arial" w:cs="Arial"/>
          <w:b/>
          <w:bCs/>
          <w:color w:val="000000"/>
          <w:sz w:val="20"/>
          <w:szCs w:val="20"/>
        </w:rPr>
        <w:t xml:space="preserve">„Unsere Erfahrung in Schweden zeigt, dass auf diese Weise eine echte Liberalisierung des Marktes möglich ist, von der sowohl die Unternehmen als auch die Kunden profitieren“, so </w:t>
      </w:r>
      <w:r w:rsidR="007B59E3" w:rsidRPr="007B59E3">
        <w:rPr>
          <w:rFonts w:ascii="Arial" w:hAnsi="Arial" w:cs="Arial"/>
          <w:b/>
          <w:bCs/>
          <w:color w:val="000000"/>
          <w:sz w:val="20"/>
          <w:szCs w:val="20"/>
        </w:rPr>
        <w:t xml:space="preserve">Pierre </w:t>
      </w:r>
      <w:proofErr w:type="spellStart"/>
      <w:r w:rsidR="007B59E3" w:rsidRPr="007B59E3">
        <w:rPr>
          <w:rFonts w:ascii="Arial" w:hAnsi="Arial" w:cs="Arial"/>
          <w:b/>
          <w:bCs/>
          <w:color w:val="000000"/>
          <w:sz w:val="20"/>
          <w:szCs w:val="20"/>
        </w:rPr>
        <w:t>Wallgren</w:t>
      </w:r>
      <w:proofErr w:type="spellEnd"/>
      <w:r w:rsidR="007B59E3">
        <w:rPr>
          <w:rFonts w:ascii="Arial" w:hAnsi="Arial" w:cs="Arial"/>
          <w:b/>
          <w:bCs/>
          <w:color w:val="000000"/>
          <w:sz w:val="20"/>
          <w:szCs w:val="20"/>
        </w:rPr>
        <w:t xml:space="preserve">, </w:t>
      </w:r>
      <w:r w:rsidR="007B59E3" w:rsidRPr="007B59E3">
        <w:rPr>
          <w:rFonts w:ascii="Arial" w:hAnsi="Arial" w:cs="Arial"/>
          <w:b/>
          <w:bCs/>
          <w:color w:val="000000"/>
          <w:sz w:val="20"/>
          <w:szCs w:val="20"/>
        </w:rPr>
        <w:t xml:space="preserve">CEO </w:t>
      </w:r>
      <w:r w:rsidR="007B59E3">
        <w:rPr>
          <w:rFonts w:ascii="Arial" w:hAnsi="Arial" w:cs="Arial"/>
          <w:b/>
          <w:bCs/>
          <w:color w:val="000000"/>
          <w:sz w:val="20"/>
          <w:szCs w:val="20"/>
        </w:rPr>
        <w:t xml:space="preserve">der </w:t>
      </w:r>
      <w:proofErr w:type="spellStart"/>
      <w:r w:rsidR="007B59E3" w:rsidRPr="007B59E3">
        <w:rPr>
          <w:rFonts w:ascii="Arial" w:hAnsi="Arial" w:cs="Arial"/>
          <w:b/>
          <w:bCs/>
          <w:color w:val="000000"/>
          <w:sz w:val="20"/>
          <w:szCs w:val="20"/>
        </w:rPr>
        <w:t>Vinnergi</w:t>
      </w:r>
      <w:proofErr w:type="spellEnd"/>
      <w:r w:rsidR="007B59E3" w:rsidRPr="007B59E3">
        <w:rPr>
          <w:rFonts w:ascii="Arial" w:hAnsi="Arial" w:cs="Arial"/>
          <w:b/>
          <w:bCs/>
          <w:color w:val="000000"/>
          <w:sz w:val="20"/>
          <w:szCs w:val="20"/>
        </w:rPr>
        <w:t xml:space="preserve"> Group</w:t>
      </w:r>
      <w:r w:rsidR="007B59E3">
        <w:rPr>
          <w:rFonts w:ascii="Arial" w:hAnsi="Arial" w:cs="Arial"/>
          <w:b/>
          <w:bCs/>
          <w:color w:val="000000"/>
          <w:sz w:val="20"/>
          <w:szCs w:val="20"/>
        </w:rPr>
        <w:t>.</w:t>
      </w:r>
      <w:r w:rsidR="007B59E3" w:rsidRPr="007B59E3">
        <w:rPr>
          <w:rFonts w:ascii="Arial" w:hAnsi="Arial" w:cs="Arial"/>
          <w:b/>
          <w:bCs/>
          <w:color w:val="000000"/>
          <w:sz w:val="20"/>
          <w:szCs w:val="20"/>
        </w:rPr>
        <w:t xml:space="preserve"> </w:t>
      </w:r>
    </w:p>
    <w:p w14:paraId="6B92EEF3" w14:textId="6C4711E1" w:rsidR="00C759EF" w:rsidRDefault="00D2023B" w:rsidP="003A770A">
      <w:pPr>
        <w:spacing w:line="312" w:lineRule="auto"/>
        <w:rPr>
          <w:rFonts w:ascii="Arial" w:hAnsi="Arial" w:cs="Arial"/>
          <w:color w:val="000000"/>
          <w:sz w:val="20"/>
          <w:szCs w:val="20"/>
        </w:rPr>
      </w:pPr>
      <w:r w:rsidRPr="00D23074">
        <w:rPr>
          <w:rFonts w:ascii="Arial" w:hAnsi="Arial" w:cs="Arial"/>
          <w:color w:val="000000"/>
          <w:sz w:val="20"/>
          <w:szCs w:val="20"/>
        </w:rPr>
        <w:t xml:space="preserve">Das grundlegende Konzept ist hierbei simpel: Mehrere </w:t>
      </w:r>
      <w:r w:rsidR="00951C71">
        <w:rPr>
          <w:rFonts w:ascii="Arial" w:hAnsi="Arial" w:cs="Arial"/>
          <w:color w:val="000000"/>
          <w:sz w:val="20"/>
          <w:szCs w:val="20"/>
        </w:rPr>
        <w:t>Partner</w:t>
      </w:r>
      <w:r w:rsidR="00C3665C">
        <w:rPr>
          <w:rFonts w:ascii="Arial" w:hAnsi="Arial" w:cs="Arial"/>
          <w:color w:val="000000"/>
          <w:sz w:val="20"/>
          <w:szCs w:val="20"/>
        </w:rPr>
        <w:t xml:space="preserve"> </w:t>
      </w:r>
      <w:r w:rsidRPr="00D23074">
        <w:rPr>
          <w:rFonts w:ascii="Arial" w:hAnsi="Arial" w:cs="Arial"/>
          <w:color w:val="000000"/>
          <w:sz w:val="20"/>
          <w:szCs w:val="20"/>
        </w:rPr>
        <w:t>gründen gemeinsam ein Plattform</w:t>
      </w:r>
      <w:r w:rsidR="00951C71">
        <w:rPr>
          <w:rFonts w:ascii="Arial" w:hAnsi="Arial" w:cs="Arial"/>
          <w:color w:val="000000"/>
          <w:sz w:val="20"/>
          <w:szCs w:val="20"/>
        </w:rPr>
        <w:t>unternehmen</w:t>
      </w:r>
      <w:r w:rsidR="00C3665C">
        <w:rPr>
          <w:rFonts w:ascii="Arial" w:hAnsi="Arial" w:cs="Arial"/>
          <w:color w:val="000000"/>
          <w:sz w:val="20"/>
          <w:szCs w:val="20"/>
        </w:rPr>
        <w:t xml:space="preserve"> </w:t>
      </w:r>
      <w:r w:rsidR="007E21C4" w:rsidRPr="00D23074">
        <w:rPr>
          <w:rFonts w:ascii="Arial" w:hAnsi="Arial" w:cs="Arial"/>
          <w:color w:val="000000"/>
          <w:sz w:val="20"/>
          <w:szCs w:val="20"/>
        </w:rPr>
        <w:t>(z.B. in Form einer Genossenschaft)</w:t>
      </w:r>
      <w:r w:rsidR="00C3665C">
        <w:rPr>
          <w:rFonts w:ascii="Arial" w:hAnsi="Arial" w:cs="Arial"/>
          <w:color w:val="000000"/>
          <w:sz w:val="20"/>
          <w:szCs w:val="20"/>
        </w:rPr>
        <w:t xml:space="preserve">. Dieser Plattform können </w:t>
      </w:r>
      <w:r w:rsidR="00951C71">
        <w:rPr>
          <w:rFonts w:ascii="Arial" w:hAnsi="Arial" w:cs="Arial"/>
          <w:color w:val="000000"/>
          <w:sz w:val="20"/>
          <w:szCs w:val="20"/>
        </w:rPr>
        <w:t>Net</w:t>
      </w:r>
      <w:r w:rsidR="00C3665C">
        <w:rPr>
          <w:rFonts w:ascii="Arial" w:hAnsi="Arial" w:cs="Arial"/>
          <w:color w:val="000000"/>
          <w:sz w:val="20"/>
          <w:szCs w:val="20"/>
        </w:rPr>
        <w:t>z</w:t>
      </w:r>
      <w:r w:rsidR="00951C71">
        <w:rPr>
          <w:rFonts w:ascii="Arial" w:hAnsi="Arial" w:cs="Arial"/>
          <w:color w:val="000000"/>
          <w:sz w:val="20"/>
          <w:szCs w:val="20"/>
        </w:rPr>
        <w:t xml:space="preserve">betreiber </w:t>
      </w:r>
      <w:r w:rsidR="00C3665C">
        <w:rPr>
          <w:rFonts w:ascii="Arial" w:hAnsi="Arial" w:cs="Arial"/>
          <w:color w:val="000000"/>
          <w:sz w:val="20"/>
          <w:szCs w:val="20"/>
        </w:rPr>
        <w:t xml:space="preserve">dann als Mitglieder </w:t>
      </w:r>
      <w:r w:rsidR="00951C71">
        <w:rPr>
          <w:rFonts w:ascii="Arial" w:hAnsi="Arial" w:cs="Arial"/>
          <w:color w:val="000000"/>
          <w:sz w:val="20"/>
          <w:szCs w:val="20"/>
        </w:rPr>
        <w:t>beitreten</w:t>
      </w:r>
      <w:r w:rsidR="00C3665C">
        <w:rPr>
          <w:rFonts w:ascii="Arial" w:hAnsi="Arial" w:cs="Arial"/>
          <w:color w:val="000000"/>
          <w:sz w:val="20"/>
          <w:szCs w:val="20"/>
        </w:rPr>
        <w:t xml:space="preserve">. </w:t>
      </w:r>
      <w:r w:rsidR="00DF7BB7">
        <w:rPr>
          <w:rFonts w:ascii="Arial" w:hAnsi="Arial" w:cs="Arial"/>
          <w:color w:val="000000"/>
          <w:sz w:val="20"/>
          <w:szCs w:val="20"/>
        </w:rPr>
        <w:t>Interneta</w:t>
      </w:r>
      <w:r w:rsidR="00C3665C">
        <w:rPr>
          <w:rFonts w:ascii="Arial" w:hAnsi="Arial" w:cs="Arial"/>
          <w:color w:val="000000"/>
          <w:sz w:val="20"/>
          <w:szCs w:val="20"/>
        </w:rPr>
        <w:t>nbieter</w:t>
      </w:r>
      <w:r w:rsidR="00DF7BB7">
        <w:rPr>
          <w:rFonts w:ascii="Arial" w:hAnsi="Arial" w:cs="Arial"/>
          <w:color w:val="000000"/>
          <w:sz w:val="20"/>
          <w:szCs w:val="20"/>
        </w:rPr>
        <w:t xml:space="preserve"> können ihre Produkte anschließend über die Netzbetreiber vermarkten, wozu das vom Plattformunternehmen betriebene System genutzt wird. </w:t>
      </w:r>
      <w:r w:rsidR="00DF7BB7" w:rsidRPr="00D23074">
        <w:rPr>
          <w:rFonts w:ascii="Arial" w:hAnsi="Arial" w:cs="Arial"/>
          <w:color w:val="000000"/>
          <w:sz w:val="20"/>
          <w:szCs w:val="20"/>
        </w:rPr>
        <w:t xml:space="preserve">Anbieter erhalten </w:t>
      </w:r>
      <w:r w:rsidR="00DF7BB7">
        <w:rPr>
          <w:rFonts w:ascii="Arial" w:hAnsi="Arial" w:cs="Arial"/>
          <w:color w:val="000000"/>
          <w:sz w:val="20"/>
          <w:szCs w:val="20"/>
        </w:rPr>
        <w:t xml:space="preserve">so </w:t>
      </w:r>
      <w:r w:rsidR="00DF7BB7" w:rsidRPr="00D23074">
        <w:rPr>
          <w:rFonts w:ascii="Arial" w:hAnsi="Arial" w:cs="Arial"/>
          <w:color w:val="000000"/>
          <w:sz w:val="20"/>
          <w:szCs w:val="20"/>
        </w:rPr>
        <w:t>die Möglichkeit, ihre Produkte auch überregional zu ver</w:t>
      </w:r>
      <w:r w:rsidR="00DF7BB7">
        <w:rPr>
          <w:rFonts w:ascii="Arial" w:hAnsi="Arial" w:cs="Arial"/>
          <w:color w:val="000000"/>
          <w:sz w:val="20"/>
          <w:szCs w:val="20"/>
        </w:rPr>
        <w:t>treiben</w:t>
      </w:r>
      <w:r w:rsidR="00DF7BB7" w:rsidRPr="00D23074">
        <w:rPr>
          <w:rFonts w:ascii="Arial" w:hAnsi="Arial" w:cs="Arial"/>
          <w:color w:val="000000"/>
          <w:sz w:val="20"/>
          <w:szCs w:val="20"/>
        </w:rPr>
        <w:t xml:space="preserve">. </w:t>
      </w:r>
      <w:r w:rsidR="00DF7BB7">
        <w:rPr>
          <w:rFonts w:ascii="Arial" w:hAnsi="Arial" w:cs="Arial"/>
          <w:color w:val="000000"/>
          <w:sz w:val="20"/>
          <w:szCs w:val="20"/>
        </w:rPr>
        <w:t xml:space="preserve">Und auch Netzbetreiber mit eigenem Produktportfolio </w:t>
      </w:r>
      <w:r w:rsidR="00C759EF">
        <w:rPr>
          <w:rFonts w:ascii="Arial" w:hAnsi="Arial" w:cs="Arial"/>
          <w:color w:val="000000"/>
          <w:sz w:val="20"/>
          <w:szCs w:val="20"/>
        </w:rPr>
        <w:t>sind so in der Lage</w:t>
      </w:r>
      <w:r w:rsidR="000A126E">
        <w:rPr>
          <w:rFonts w:ascii="Arial" w:hAnsi="Arial" w:cs="Arial"/>
          <w:color w:val="000000"/>
          <w:sz w:val="20"/>
          <w:szCs w:val="20"/>
        </w:rPr>
        <w:t>, sofern sie dies wünschen</w:t>
      </w:r>
      <w:r w:rsidR="00C759EF">
        <w:rPr>
          <w:rFonts w:ascii="Arial" w:hAnsi="Arial" w:cs="Arial"/>
          <w:color w:val="000000"/>
          <w:sz w:val="20"/>
          <w:szCs w:val="20"/>
        </w:rPr>
        <w:t xml:space="preserve">, dieses </w:t>
      </w:r>
      <w:r w:rsidR="00DF7BB7">
        <w:rPr>
          <w:rFonts w:ascii="Arial" w:hAnsi="Arial" w:cs="Arial"/>
          <w:color w:val="000000"/>
          <w:sz w:val="20"/>
          <w:szCs w:val="20"/>
        </w:rPr>
        <w:t>in andere</w:t>
      </w:r>
      <w:r w:rsidR="00C759EF">
        <w:rPr>
          <w:rFonts w:ascii="Arial" w:hAnsi="Arial" w:cs="Arial"/>
          <w:color w:val="000000"/>
          <w:sz w:val="20"/>
          <w:szCs w:val="20"/>
        </w:rPr>
        <w:t>n</w:t>
      </w:r>
      <w:r w:rsidR="00DF7BB7">
        <w:rPr>
          <w:rFonts w:ascii="Arial" w:hAnsi="Arial" w:cs="Arial"/>
          <w:color w:val="000000"/>
          <w:sz w:val="20"/>
          <w:szCs w:val="20"/>
        </w:rPr>
        <w:t xml:space="preserve"> </w:t>
      </w:r>
      <w:r w:rsidR="00C759EF">
        <w:rPr>
          <w:rFonts w:ascii="Arial" w:hAnsi="Arial" w:cs="Arial"/>
          <w:color w:val="000000"/>
          <w:sz w:val="20"/>
          <w:szCs w:val="20"/>
        </w:rPr>
        <w:t>N</w:t>
      </w:r>
      <w:r w:rsidR="00DF7BB7">
        <w:rPr>
          <w:rFonts w:ascii="Arial" w:hAnsi="Arial" w:cs="Arial"/>
          <w:color w:val="000000"/>
          <w:sz w:val="20"/>
          <w:szCs w:val="20"/>
        </w:rPr>
        <w:t>etze</w:t>
      </w:r>
      <w:r w:rsidR="00C759EF">
        <w:rPr>
          <w:rFonts w:ascii="Arial" w:hAnsi="Arial" w:cs="Arial"/>
          <w:color w:val="000000"/>
          <w:sz w:val="20"/>
          <w:szCs w:val="20"/>
        </w:rPr>
        <w:t>n zu</w:t>
      </w:r>
      <w:r w:rsidR="00DF7BB7">
        <w:rPr>
          <w:rFonts w:ascii="Arial" w:hAnsi="Arial" w:cs="Arial"/>
          <w:color w:val="000000"/>
          <w:sz w:val="20"/>
          <w:szCs w:val="20"/>
        </w:rPr>
        <w:t xml:space="preserve"> ver</w:t>
      </w:r>
      <w:r w:rsidR="00C759EF">
        <w:rPr>
          <w:rFonts w:ascii="Arial" w:hAnsi="Arial" w:cs="Arial"/>
          <w:color w:val="000000"/>
          <w:sz w:val="20"/>
          <w:szCs w:val="20"/>
        </w:rPr>
        <w:t>markt</w:t>
      </w:r>
      <w:r w:rsidR="00DF7BB7">
        <w:rPr>
          <w:rFonts w:ascii="Arial" w:hAnsi="Arial" w:cs="Arial"/>
          <w:color w:val="000000"/>
          <w:sz w:val="20"/>
          <w:szCs w:val="20"/>
        </w:rPr>
        <w:t>en</w:t>
      </w:r>
      <w:r w:rsidR="00C759EF">
        <w:rPr>
          <w:rFonts w:ascii="Arial" w:hAnsi="Arial" w:cs="Arial"/>
          <w:color w:val="000000"/>
          <w:sz w:val="20"/>
          <w:szCs w:val="20"/>
        </w:rPr>
        <w:t xml:space="preserve"> – </w:t>
      </w:r>
      <w:r w:rsidR="00DF7BB7">
        <w:rPr>
          <w:rFonts w:ascii="Arial" w:hAnsi="Arial" w:cs="Arial"/>
          <w:color w:val="000000"/>
          <w:sz w:val="20"/>
          <w:szCs w:val="20"/>
        </w:rPr>
        <w:t xml:space="preserve">etwa im </w:t>
      </w:r>
      <w:r w:rsidR="00C759EF">
        <w:rPr>
          <w:rFonts w:ascii="Arial" w:hAnsi="Arial" w:cs="Arial"/>
          <w:color w:val="000000"/>
          <w:sz w:val="20"/>
          <w:szCs w:val="20"/>
        </w:rPr>
        <w:t xml:space="preserve">erweiterten </w:t>
      </w:r>
      <w:r w:rsidR="00DF7BB7">
        <w:rPr>
          <w:rFonts w:ascii="Arial" w:hAnsi="Arial" w:cs="Arial"/>
          <w:color w:val="000000"/>
          <w:sz w:val="20"/>
          <w:szCs w:val="20"/>
        </w:rPr>
        <w:t>Umland</w:t>
      </w:r>
      <w:r w:rsidR="00C759EF">
        <w:rPr>
          <w:rFonts w:ascii="Arial" w:hAnsi="Arial" w:cs="Arial"/>
          <w:color w:val="000000"/>
          <w:sz w:val="20"/>
          <w:szCs w:val="20"/>
        </w:rPr>
        <w:t>,</w:t>
      </w:r>
      <w:r w:rsidR="00DF7BB7">
        <w:rPr>
          <w:rFonts w:ascii="Arial" w:hAnsi="Arial" w:cs="Arial"/>
          <w:color w:val="000000"/>
          <w:sz w:val="20"/>
          <w:szCs w:val="20"/>
        </w:rPr>
        <w:t xml:space="preserve"> ähnlich wie </w:t>
      </w:r>
      <w:r w:rsidR="00C759EF">
        <w:rPr>
          <w:rFonts w:ascii="Arial" w:hAnsi="Arial" w:cs="Arial"/>
          <w:color w:val="000000"/>
          <w:sz w:val="20"/>
          <w:szCs w:val="20"/>
        </w:rPr>
        <w:t>dies bei Strom und G</w:t>
      </w:r>
      <w:r w:rsidR="00DF7BB7">
        <w:rPr>
          <w:rFonts w:ascii="Arial" w:hAnsi="Arial" w:cs="Arial"/>
          <w:color w:val="000000"/>
          <w:sz w:val="20"/>
          <w:szCs w:val="20"/>
        </w:rPr>
        <w:t>as</w:t>
      </w:r>
      <w:r w:rsidR="00C759EF">
        <w:rPr>
          <w:rFonts w:ascii="Arial" w:hAnsi="Arial" w:cs="Arial"/>
          <w:color w:val="000000"/>
          <w:sz w:val="20"/>
          <w:szCs w:val="20"/>
        </w:rPr>
        <w:t xml:space="preserve"> gängige Praxis ist. </w:t>
      </w:r>
      <w:r w:rsidR="00E362CF" w:rsidRPr="00D23074">
        <w:rPr>
          <w:rFonts w:ascii="Arial" w:hAnsi="Arial" w:cs="Arial"/>
          <w:color w:val="000000"/>
          <w:sz w:val="20"/>
          <w:szCs w:val="20"/>
        </w:rPr>
        <w:t xml:space="preserve">Da hierbei über Netznutzungsverträge individuelle </w:t>
      </w:r>
      <w:r w:rsidR="00C759EF">
        <w:rPr>
          <w:rFonts w:ascii="Arial" w:hAnsi="Arial" w:cs="Arial"/>
          <w:color w:val="000000"/>
          <w:sz w:val="20"/>
          <w:szCs w:val="20"/>
        </w:rPr>
        <w:t>E</w:t>
      </w:r>
      <w:r w:rsidR="00E362CF" w:rsidRPr="00D23074">
        <w:rPr>
          <w:rFonts w:ascii="Arial" w:hAnsi="Arial" w:cs="Arial"/>
          <w:color w:val="000000"/>
          <w:sz w:val="20"/>
          <w:szCs w:val="20"/>
        </w:rPr>
        <w:t xml:space="preserve">ntgelte vereinbart werden, machen sich die Netzbetreiber </w:t>
      </w:r>
      <w:r w:rsidR="00C759EF">
        <w:rPr>
          <w:rFonts w:ascii="Arial" w:hAnsi="Arial" w:cs="Arial"/>
          <w:color w:val="000000"/>
          <w:sz w:val="20"/>
          <w:szCs w:val="20"/>
        </w:rPr>
        <w:t xml:space="preserve">zudem </w:t>
      </w:r>
      <w:r w:rsidR="00E362CF" w:rsidRPr="00D23074">
        <w:rPr>
          <w:rFonts w:ascii="Arial" w:hAnsi="Arial" w:cs="Arial"/>
          <w:color w:val="000000"/>
          <w:sz w:val="20"/>
          <w:szCs w:val="20"/>
        </w:rPr>
        <w:t>unabhängiger von einigen marktdominierenden Anbietern</w:t>
      </w:r>
      <w:r w:rsidR="00DF7BB7">
        <w:rPr>
          <w:rFonts w:ascii="Arial" w:hAnsi="Arial" w:cs="Arial"/>
          <w:color w:val="000000"/>
          <w:sz w:val="20"/>
          <w:szCs w:val="20"/>
        </w:rPr>
        <w:t>.</w:t>
      </w:r>
      <w:r w:rsidR="00C759EF">
        <w:rPr>
          <w:rFonts w:ascii="Arial" w:hAnsi="Arial" w:cs="Arial"/>
          <w:color w:val="000000"/>
          <w:sz w:val="20"/>
          <w:szCs w:val="20"/>
        </w:rPr>
        <w:t xml:space="preserve"> Das R</w:t>
      </w:r>
      <w:r w:rsidR="00C3665C">
        <w:rPr>
          <w:rFonts w:ascii="Arial" w:hAnsi="Arial" w:cs="Arial"/>
          <w:color w:val="000000"/>
          <w:sz w:val="20"/>
          <w:szCs w:val="20"/>
        </w:rPr>
        <w:t xml:space="preserve">esultat </w:t>
      </w:r>
      <w:r w:rsidR="00C759EF">
        <w:rPr>
          <w:rFonts w:ascii="Arial" w:hAnsi="Arial" w:cs="Arial"/>
          <w:color w:val="000000"/>
          <w:sz w:val="20"/>
          <w:szCs w:val="20"/>
        </w:rPr>
        <w:t xml:space="preserve">ist ein </w:t>
      </w:r>
      <w:r w:rsidR="00C3665C">
        <w:rPr>
          <w:rFonts w:ascii="Arial" w:hAnsi="Arial" w:cs="Arial"/>
          <w:color w:val="000000"/>
          <w:sz w:val="20"/>
          <w:szCs w:val="20"/>
        </w:rPr>
        <w:t xml:space="preserve">aktiver </w:t>
      </w:r>
      <w:r w:rsidR="00C759EF">
        <w:rPr>
          <w:rFonts w:ascii="Arial" w:hAnsi="Arial" w:cs="Arial"/>
          <w:color w:val="000000"/>
          <w:sz w:val="20"/>
          <w:szCs w:val="20"/>
        </w:rPr>
        <w:t>M</w:t>
      </w:r>
      <w:r w:rsidR="00C3665C">
        <w:rPr>
          <w:rFonts w:ascii="Arial" w:hAnsi="Arial" w:cs="Arial"/>
          <w:color w:val="000000"/>
          <w:sz w:val="20"/>
          <w:szCs w:val="20"/>
        </w:rPr>
        <w:t>arkt</w:t>
      </w:r>
      <w:r w:rsidR="00C759EF">
        <w:rPr>
          <w:rFonts w:ascii="Arial" w:hAnsi="Arial" w:cs="Arial"/>
          <w:color w:val="000000"/>
          <w:sz w:val="20"/>
          <w:szCs w:val="20"/>
        </w:rPr>
        <w:t xml:space="preserve"> mit</w:t>
      </w:r>
      <w:r w:rsidR="00C3665C">
        <w:rPr>
          <w:rFonts w:ascii="Arial" w:hAnsi="Arial" w:cs="Arial"/>
          <w:color w:val="000000"/>
          <w:sz w:val="20"/>
          <w:szCs w:val="20"/>
        </w:rPr>
        <w:t xml:space="preserve"> </w:t>
      </w:r>
      <w:r w:rsidR="00C759EF">
        <w:rPr>
          <w:rFonts w:ascii="Arial" w:hAnsi="Arial" w:cs="Arial"/>
          <w:color w:val="000000"/>
          <w:sz w:val="20"/>
          <w:szCs w:val="20"/>
        </w:rPr>
        <w:t>großer</w:t>
      </w:r>
      <w:r w:rsidR="00C3665C">
        <w:rPr>
          <w:rFonts w:ascii="Arial" w:hAnsi="Arial" w:cs="Arial"/>
          <w:color w:val="000000"/>
          <w:sz w:val="20"/>
          <w:szCs w:val="20"/>
        </w:rPr>
        <w:t xml:space="preserve"> </w:t>
      </w:r>
      <w:r w:rsidR="00C759EF">
        <w:rPr>
          <w:rFonts w:ascii="Arial" w:hAnsi="Arial" w:cs="Arial"/>
          <w:color w:val="000000"/>
          <w:sz w:val="20"/>
          <w:szCs w:val="20"/>
        </w:rPr>
        <w:t>Produkt- und Anbieterv</w:t>
      </w:r>
      <w:r w:rsidR="00C3665C">
        <w:rPr>
          <w:rFonts w:ascii="Arial" w:hAnsi="Arial" w:cs="Arial"/>
          <w:color w:val="000000"/>
          <w:sz w:val="20"/>
          <w:szCs w:val="20"/>
        </w:rPr>
        <w:t>ielfalt</w:t>
      </w:r>
      <w:r w:rsidR="00C3665C" w:rsidRPr="00D23074">
        <w:rPr>
          <w:rFonts w:ascii="Arial" w:hAnsi="Arial" w:cs="Arial"/>
          <w:color w:val="000000"/>
          <w:sz w:val="20"/>
          <w:szCs w:val="20"/>
        </w:rPr>
        <w:t xml:space="preserve"> </w:t>
      </w:r>
      <w:r w:rsidR="00C759EF">
        <w:rPr>
          <w:rFonts w:ascii="Arial" w:hAnsi="Arial" w:cs="Arial"/>
          <w:color w:val="000000"/>
          <w:sz w:val="20"/>
          <w:szCs w:val="20"/>
        </w:rPr>
        <w:t>sowie Auswahl für die Endkunden.</w:t>
      </w:r>
    </w:p>
    <w:p w14:paraId="69CC54AB" w14:textId="5EA716DF" w:rsidR="003A770A" w:rsidRDefault="000E6FF0" w:rsidP="003A770A">
      <w:pPr>
        <w:spacing w:line="312" w:lineRule="auto"/>
        <w:rPr>
          <w:rFonts w:ascii="Arial" w:hAnsi="Arial" w:cs="Arial"/>
          <w:color w:val="000000"/>
          <w:sz w:val="20"/>
          <w:szCs w:val="20"/>
        </w:rPr>
      </w:pPr>
      <w:r w:rsidRPr="00D23074">
        <w:rPr>
          <w:rFonts w:ascii="Arial" w:hAnsi="Arial" w:cs="Arial"/>
          <w:color w:val="000000"/>
          <w:sz w:val="20"/>
          <w:szCs w:val="20"/>
        </w:rPr>
        <w:t xml:space="preserve">Dirk </w:t>
      </w:r>
      <w:proofErr w:type="spellStart"/>
      <w:r w:rsidRPr="00D23074">
        <w:rPr>
          <w:rFonts w:ascii="Arial" w:hAnsi="Arial" w:cs="Arial"/>
          <w:color w:val="000000"/>
          <w:sz w:val="20"/>
          <w:szCs w:val="20"/>
        </w:rPr>
        <w:t>Fieml</w:t>
      </w:r>
      <w:proofErr w:type="spellEnd"/>
      <w:r w:rsidRPr="00D23074">
        <w:rPr>
          <w:rFonts w:ascii="Arial" w:hAnsi="Arial" w:cs="Arial"/>
          <w:color w:val="000000"/>
          <w:sz w:val="20"/>
          <w:szCs w:val="20"/>
        </w:rPr>
        <w:t xml:space="preserve">, CEO der </w:t>
      </w:r>
      <w:proofErr w:type="spellStart"/>
      <w:r w:rsidRPr="00D23074">
        <w:rPr>
          <w:rFonts w:ascii="Arial" w:hAnsi="Arial" w:cs="Arial"/>
          <w:color w:val="000000"/>
          <w:sz w:val="20"/>
          <w:szCs w:val="20"/>
        </w:rPr>
        <w:t>tktVivax</w:t>
      </w:r>
      <w:proofErr w:type="spellEnd"/>
      <w:r w:rsidRPr="00D23074">
        <w:rPr>
          <w:rFonts w:ascii="Arial" w:hAnsi="Arial" w:cs="Arial"/>
          <w:color w:val="000000"/>
          <w:sz w:val="20"/>
          <w:szCs w:val="20"/>
        </w:rPr>
        <w:t xml:space="preserve"> Group dazu: „In Deutschland sind bisher einige wenige Anbieter absolut dominant und binden Netzbetreiber langfristig an sich. Durch ein Plattformmodell kann sich das ändern – </w:t>
      </w:r>
      <w:proofErr w:type="gramStart"/>
      <w:r w:rsidRPr="00D23074">
        <w:rPr>
          <w:rFonts w:ascii="Arial" w:hAnsi="Arial" w:cs="Arial"/>
          <w:color w:val="000000"/>
          <w:sz w:val="20"/>
          <w:szCs w:val="20"/>
        </w:rPr>
        <w:t>das beweisen</w:t>
      </w:r>
      <w:proofErr w:type="gramEnd"/>
      <w:r w:rsidRPr="00D23074">
        <w:rPr>
          <w:rFonts w:ascii="Arial" w:hAnsi="Arial" w:cs="Arial"/>
          <w:color w:val="000000"/>
          <w:sz w:val="20"/>
          <w:szCs w:val="20"/>
        </w:rPr>
        <w:t xml:space="preserve"> andere Länder schon seit Jahren“</w:t>
      </w:r>
      <w:r w:rsidR="00D23074" w:rsidRPr="00D23074">
        <w:rPr>
          <w:rFonts w:ascii="Arial" w:hAnsi="Arial" w:cs="Arial"/>
          <w:color w:val="000000"/>
          <w:sz w:val="20"/>
          <w:szCs w:val="20"/>
        </w:rPr>
        <w:t xml:space="preserve">. </w:t>
      </w:r>
      <w:r w:rsidR="003A770A" w:rsidRPr="00D23074">
        <w:rPr>
          <w:rFonts w:ascii="Arial" w:hAnsi="Arial" w:cs="Arial"/>
          <w:color w:val="000000"/>
          <w:sz w:val="20"/>
          <w:szCs w:val="20"/>
        </w:rPr>
        <w:t xml:space="preserve">Auch der </w:t>
      </w:r>
      <w:r w:rsidR="003A770A">
        <w:rPr>
          <w:rFonts w:ascii="Arial" w:hAnsi="Arial" w:cs="Arial"/>
          <w:color w:val="000000"/>
          <w:sz w:val="20"/>
          <w:szCs w:val="20"/>
        </w:rPr>
        <w:t>Bundesverband Breitbandkommunikation e.V. (BREKO)</w:t>
      </w:r>
      <w:r w:rsidR="003A770A" w:rsidRPr="00D23074">
        <w:rPr>
          <w:rFonts w:ascii="Arial" w:hAnsi="Arial" w:cs="Arial"/>
          <w:color w:val="000000"/>
          <w:sz w:val="20"/>
          <w:szCs w:val="20"/>
        </w:rPr>
        <w:t xml:space="preserve"> befürwortet diesen kooperativen Ansatz: </w:t>
      </w:r>
      <w:r w:rsidR="003A770A">
        <w:rPr>
          <w:rFonts w:ascii="Arial" w:hAnsi="Arial" w:cs="Arial"/>
          <w:color w:val="000000"/>
          <w:sz w:val="20"/>
          <w:szCs w:val="20"/>
        </w:rPr>
        <w:t xml:space="preserve">„Wir haben in Deutschland das ambitionierte Ziel, bis 2030 flächendeckend Glasfaser auszubauen. Funktionierende Open-Access-Kooperationen und -Plattformen sind ein wichtiges Element, um dieses Ziel zu erreichen. Deshalb begrüßen wir Geschäftsmodelle, </w:t>
      </w:r>
      <w:r w:rsidR="003A770A">
        <w:rPr>
          <w:rFonts w:ascii="Arial" w:hAnsi="Arial" w:cs="Arial"/>
          <w:color w:val="000000"/>
          <w:sz w:val="20"/>
          <w:szCs w:val="20"/>
        </w:rPr>
        <w:lastRenderedPageBreak/>
        <w:t>die den Erfolg von Open-Access in Deutschland begünstigen“</w:t>
      </w:r>
      <w:r w:rsidR="003A770A">
        <w:rPr>
          <w:rFonts w:ascii="Arial" w:hAnsi="Arial" w:cs="Arial"/>
          <w:sz w:val="20"/>
          <w:szCs w:val="20"/>
        </w:rPr>
        <w:t xml:space="preserve">, </w:t>
      </w:r>
      <w:r w:rsidR="003A770A" w:rsidRPr="00D23074">
        <w:rPr>
          <w:rFonts w:ascii="Arial" w:hAnsi="Arial" w:cs="Arial"/>
          <w:sz w:val="20"/>
          <w:szCs w:val="20"/>
        </w:rPr>
        <w:t xml:space="preserve">sagt </w:t>
      </w:r>
      <w:r w:rsidR="003A770A" w:rsidRPr="00D23074">
        <w:rPr>
          <w:rFonts w:ascii="Arial" w:hAnsi="Arial" w:cs="Arial"/>
          <w:color w:val="000000"/>
          <w:sz w:val="20"/>
          <w:szCs w:val="20"/>
        </w:rPr>
        <w:t>Dr. Stephan Albers</w:t>
      </w:r>
      <w:r w:rsidR="003A770A">
        <w:rPr>
          <w:rFonts w:ascii="Arial" w:hAnsi="Arial" w:cs="Arial"/>
          <w:color w:val="000000"/>
          <w:sz w:val="20"/>
          <w:szCs w:val="20"/>
        </w:rPr>
        <w:t>, Geschäftsführer des BREKO, Bonn.</w:t>
      </w:r>
    </w:p>
    <w:p w14:paraId="34F34F31" w14:textId="77777777" w:rsidR="000C5BF6" w:rsidRDefault="000C5BF6" w:rsidP="00A85FB2">
      <w:pPr>
        <w:spacing w:line="360" w:lineRule="auto"/>
        <w:rPr>
          <w:rFonts w:ascii="Arial" w:hAnsi="Arial" w:cs="Arial"/>
          <w:color w:val="000000"/>
          <w:sz w:val="20"/>
          <w:szCs w:val="20"/>
        </w:rPr>
      </w:pPr>
      <w:r>
        <w:rPr>
          <w:rFonts w:ascii="Arial" w:hAnsi="Arial" w:cs="Arial"/>
          <w:color w:val="000000"/>
          <w:sz w:val="20"/>
          <w:szCs w:val="20"/>
        </w:rPr>
        <w:t xml:space="preserve">Die Vorteile des Modells sind vielfältig: Es ermöglicht allen teilnehmenden Netzbetreibern, von der positiven </w:t>
      </w:r>
      <w:r w:rsidRPr="00AA7551">
        <w:rPr>
          <w:rFonts w:ascii="Arial" w:hAnsi="Arial" w:cs="Arial"/>
          <w:color w:val="000000"/>
          <w:sz w:val="20"/>
          <w:szCs w:val="20"/>
        </w:rPr>
        <w:t xml:space="preserve">Marktentwicklung </w:t>
      </w:r>
      <w:r>
        <w:rPr>
          <w:rFonts w:ascii="Arial" w:hAnsi="Arial" w:cs="Arial"/>
          <w:color w:val="000000"/>
          <w:sz w:val="20"/>
          <w:szCs w:val="20"/>
        </w:rPr>
        <w:t>zu profitieren, ohne sich – häufig über Jahrzehnte – an einen großen Anbieter zu binden. Beispielsweise Stadtwerke oder andere kleine und größere Telekommunikationsunternehmen behalten so die Kontrolle über das von ihnen ausgebaute Netz. So besteht k</w:t>
      </w:r>
      <w:r w:rsidRPr="00AA7551">
        <w:rPr>
          <w:rFonts w:ascii="Arial" w:hAnsi="Arial" w:cs="Arial"/>
          <w:color w:val="000000"/>
          <w:sz w:val="20"/>
          <w:szCs w:val="20"/>
        </w:rPr>
        <w:t>eine Verpflichtung</w:t>
      </w:r>
      <w:r>
        <w:rPr>
          <w:rFonts w:ascii="Arial" w:hAnsi="Arial" w:cs="Arial"/>
          <w:color w:val="000000"/>
          <w:sz w:val="20"/>
          <w:szCs w:val="20"/>
        </w:rPr>
        <w:t>,</w:t>
      </w:r>
      <w:r w:rsidRPr="00AA7551">
        <w:rPr>
          <w:rFonts w:ascii="Arial" w:hAnsi="Arial" w:cs="Arial"/>
          <w:color w:val="000000"/>
          <w:sz w:val="20"/>
          <w:szCs w:val="20"/>
        </w:rPr>
        <w:t xml:space="preserve"> alle Anbieter über das Netz zuzulassen</w:t>
      </w:r>
      <w:r>
        <w:rPr>
          <w:rFonts w:ascii="Arial" w:hAnsi="Arial" w:cs="Arial"/>
          <w:color w:val="000000"/>
          <w:sz w:val="20"/>
          <w:szCs w:val="20"/>
        </w:rPr>
        <w:t>. Im Umkehrschluss sind die Anbieter selbstverständlich auch nicht verpflichtet, ihre Produkte auf allen Netzen anzubieten. In jedem Fall bietet sich Endkunden eine deutlich größere Vielfalt an Optionen – sowohl im B2C- als auch im B2B-Bereich. Finanziell sind solche Plattformen ebenfalls attraktiv, garantieren die vielen möglichen Anbieter von</w:t>
      </w:r>
      <w:r w:rsidRPr="00953B73">
        <w:rPr>
          <w:rFonts w:ascii="Arial" w:hAnsi="Arial" w:cs="Arial"/>
          <w:color w:val="000000"/>
          <w:sz w:val="20"/>
          <w:szCs w:val="20"/>
        </w:rPr>
        <w:t xml:space="preserve"> </w:t>
      </w:r>
      <w:r w:rsidRPr="00AA7551">
        <w:rPr>
          <w:rFonts w:ascii="Arial" w:hAnsi="Arial" w:cs="Arial"/>
          <w:color w:val="000000"/>
          <w:sz w:val="20"/>
          <w:szCs w:val="20"/>
        </w:rPr>
        <w:t>Internet</w:t>
      </w:r>
      <w:r>
        <w:rPr>
          <w:rFonts w:ascii="Arial" w:hAnsi="Arial" w:cs="Arial"/>
          <w:color w:val="000000"/>
          <w:sz w:val="20"/>
          <w:szCs w:val="20"/>
        </w:rPr>
        <w:t>-</w:t>
      </w:r>
      <w:r w:rsidRPr="00AA7551">
        <w:rPr>
          <w:rFonts w:ascii="Arial" w:hAnsi="Arial" w:cs="Arial"/>
          <w:color w:val="000000"/>
          <w:sz w:val="20"/>
          <w:szCs w:val="20"/>
        </w:rPr>
        <w:t>, Telefonie</w:t>
      </w:r>
      <w:r>
        <w:rPr>
          <w:rFonts w:ascii="Arial" w:hAnsi="Arial" w:cs="Arial"/>
          <w:color w:val="000000"/>
          <w:sz w:val="20"/>
          <w:szCs w:val="20"/>
        </w:rPr>
        <w:t>-</w:t>
      </w:r>
      <w:r w:rsidRPr="00AA7551">
        <w:rPr>
          <w:rFonts w:ascii="Arial" w:hAnsi="Arial" w:cs="Arial"/>
          <w:color w:val="000000"/>
          <w:sz w:val="20"/>
          <w:szCs w:val="20"/>
        </w:rPr>
        <w:t>, TV</w:t>
      </w:r>
      <w:r>
        <w:rPr>
          <w:rFonts w:ascii="Arial" w:hAnsi="Arial" w:cs="Arial"/>
          <w:color w:val="000000"/>
          <w:sz w:val="20"/>
          <w:szCs w:val="20"/>
        </w:rPr>
        <w:t>-</w:t>
      </w:r>
      <w:r w:rsidRPr="00AA7551">
        <w:rPr>
          <w:rFonts w:ascii="Arial" w:hAnsi="Arial" w:cs="Arial"/>
          <w:color w:val="000000"/>
          <w:sz w:val="20"/>
          <w:szCs w:val="20"/>
        </w:rPr>
        <w:t>, IoT</w:t>
      </w:r>
      <w:r>
        <w:rPr>
          <w:rFonts w:ascii="Arial" w:hAnsi="Arial" w:cs="Arial"/>
          <w:color w:val="000000"/>
          <w:sz w:val="20"/>
          <w:szCs w:val="20"/>
        </w:rPr>
        <w:t>-</w:t>
      </w:r>
      <w:r w:rsidRPr="00AA7551">
        <w:rPr>
          <w:rFonts w:ascii="Arial" w:hAnsi="Arial" w:cs="Arial"/>
          <w:color w:val="000000"/>
          <w:sz w:val="20"/>
          <w:szCs w:val="20"/>
        </w:rPr>
        <w:t>Produkten</w:t>
      </w:r>
      <w:r>
        <w:rPr>
          <w:rFonts w:ascii="Arial" w:hAnsi="Arial" w:cs="Arial"/>
          <w:color w:val="000000"/>
          <w:sz w:val="20"/>
          <w:szCs w:val="20"/>
        </w:rPr>
        <w:t xml:space="preserve"> sowie i</w:t>
      </w:r>
      <w:r w:rsidRPr="00AA7551">
        <w:rPr>
          <w:rFonts w:ascii="Arial" w:hAnsi="Arial" w:cs="Arial"/>
          <w:color w:val="000000"/>
          <w:sz w:val="20"/>
          <w:szCs w:val="20"/>
        </w:rPr>
        <w:t>ndividuelle</w:t>
      </w:r>
      <w:r>
        <w:rPr>
          <w:rFonts w:ascii="Arial" w:hAnsi="Arial" w:cs="Arial"/>
          <w:color w:val="000000"/>
          <w:sz w:val="20"/>
          <w:szCs w:val="20"/>
        </w:rPr>
        <w:t>n</w:t>
      </w:r>
      <w:r w:rsidRPr="00AA7551">
        <w:rPr>
          <w:rFonts w:ascii="Arial" w:hAnsi="Arial" w:cs="Arial"/>
          <w:color w:val="000000"/>
          <w:sz w:val="20"/>
          <w:szCs w:val="20"/>
        </w:rPr>
        <w:t xml:space="preserve"> lokale</w:t>
      </w:r>
      <w:r>
        <w:rPr>
          <w:rFonts w:ascii="Arial" w:hAnsi="Arial" w:cs="Arial"/>
          <w:color w:val="000000"/>
          <w:sz w:val="20"/>
          <w:szCs w:val="20"/>
        </w:rPr>
        <w:t>n</w:t>
      </w:r>
      <w:r w:rsidRPr="00AA7551">
        <w:rPr>
          <w:rFonts w:ascii="Arial" w:hAnsi="Arial" w:cs="Arial"/>
          <w:color w:val="000000"/>
          <w:sz w:val="20"/>
          <w:szCs w:val="20"/>
        </w:rPr>
        <w:t xml:space="preserve"> Anwendungen</w:t>
      </w:r>
      <w:r>
        <w:rPr>
          <w:rFonts w:ascii="Arial" w:hAnsi="Arial" w:cs="Arial"/>
          <w:color w:val="000000"/>
          <w:sz w:val="20"/>
          <w:szCs w:val="20"/>
        </w:rPr>
        <w:t xml:space="preserve"> doch eine hohe Netzauslastung. Aufgrund der vereinbarten Netzentgelte für die Durchleitung besteht zudem ein geringes Risiko für Preisverfall. </w:t>
      </w:r>
    </w:p>
    <w:p w14:paraId="7531DB6C" w14:textId="77777777" w:rsidR="000C5BF6" w:rsidRDefault="000C5BF6" w:rsidP="000C5BF6">
      <w:pPr>
        <w:spacing w:line="360" w:lineRule="auto"/>
        <w:rPr>
          <w:rFonts w:ascii="Arial" w:hAnsi="Arial" w:cs="Arial"/>
          <w:color w:val="000000"/>
          <w:sz w:val="20"/>
          <w:szCs w:val="20"/>
        </w:rPr>
      </w:pPr>
      <w:r w:rsidRPr="000E6FF0">
        <w:rPr>
          <w:rFonts w:ascii="Arial" w:hAnsi="Arial" w:cs="Arial"/>
          <w:color w:val="000000"/>
          <w:sz w:val="20"/>
          <w:szCs w:val="20"/>
        </w:rPr>
        <w:t xml:space="preserve">Herzstück des </w:t>
      </w:r>
      <w:r>
        <w:rPr>
          <w:rFonts w:ascii="Arial" w:hAnsi="Arial" w:cs="Arial"/>
          <w:color w:val="000000"/>
          <w:sz w:val="20"/>
          <w:szCs w:val="20"/>
        </w:rPr>
        <w:t>Plattformm</w:t>
      </w:r>
      <w:r w:rsidRPr="000E6FF0">
        <w:rPr>
          <w:rFonts w:ascii="Arial" w:hAnsi="Arial" w:cs="Arial"/>
          <w:color w:val="000000"/>
          <w:sz w:val="20"/>
          <w:szCs w:val="20"/>
        </w:rPr>
        <w:t>odells ist leistungsfähige Software, mit der sich die komplexen Abrechnungs- und Steuerungsprozesse gebündelt abwickeln lassen.</w:t>
      </w:r>
      <w:r>
        <w:rPr>
          <w:rFonts w:ascii="Arial" w:hAnsi="Arial" w:cs="Arial"/>
          <w:b/>
          <w:bCs/>
          <w:color w:val="000000"/>
          <w:sz w:val="20"/>
          <w:szCs w:val="20"/>
        </w:rPr>
        <w:t xml:space="preserve"> </w:t>
      </w:r>
      <w:r w:rsidRPr="00F05D27">
        <w:rPr>
          <w:rFonts w:ascii="Arial" w:hAnsi="Arial" w:cs="Arial"/>
          <w:color w:val="000000"/>
          <w:sz w:val="20"/>
          <w:szCs w:val="20"/>
        </w:rPr>
        <w:t xml:space="preserve">Die </w:t>
      </w:r>
      <w:proofErr w:type="spellStart"/>
      <w:r w:rsidRPr="00F05D27">
        <w:rPr>
          <w:rFonts w:ascii="Arial" w:hAnsi="Arial" w:cs="Arial"/>
          <w:color w:val="000000"/>
          <w:sz w:val="20"/>
          <w:szCs w:val="20"/>
        </w:rPr>
        <w:t>Vinnergi</w:t>
      </w:r>
      <w:proofErr w:type="spellEnd"/>
      <w:r w:rsidRPr="00F05D27">
        <w:rPr>
          <w:rFonts w:ascii="Arial" w:hAnsi="Arial" w:cs="Arial"/>
          <w:color w:val="000000"/>
          <w:sz w:val="20"/>
          <w:szCs w:val="20"/>
        </w:rPr>
        <w:t xml:space="preserve">-Tochter </w:t>
      </w:r>
      <w:proofErr w:type="spellStart"/>
      <w:r w:rsidRPr="00F05D27">
        <w:rPr>
          <w:rFonts w:ascii="Arial" w:hAnsi="Arial" w:cs="Arial"/>
          <w:color w:val="000000"/>
          <w:sz w:val="20"/>
          <w:szCs w:val="20"/>
        </w:rPr>
        <w:t>Maintrac</w:t>
      </w:r>
      <w:proofErr w:type="spellEnd"/>
      <w:r w:rsidRPr="00F05D27">
        <w:rPr>
          <w:rFonts w:ascii="Arial" w:hAnsi="Arial" w:cs="Arial"/>
          <w:color w:val="000000"/>
          <w:sz w:val="20"/>
          <w:szCs w:val="20"/>
        </w:rPr>
        <w:t xml:space="preserve"> bietet das offene</w:t>
      </w:r>
      <w:r>
        <w:rPr>
          <w:rFonts w:ascii="Arial" w:hAnsi="Arial" w:cs="Arial"/>
          <w:color w:val="000000"/>
          <w:sz w:val="20"/>
          <w:szCs w:val="20"/>
        </w:rPr>
        <w:t xml:space="preserve"> </w:t>
      </w:r>
      <w:r w:rsidRPr="00F05D27">
        <w:rPr>
          <w:rFonts w:ascii="Arial" w:hAnsi="Arial" w:cs="Arial"/>
          <w:color w:val="000000"/>
          <w:sz w:val="20"/>
          <w:szCs w:val="20"/>
        </w:rPr>
        <w:t>Betriebsunterstützungssystem (OSS/BSS) ‚Flow‘</w:t>
      </w:r>
      <w:r>
        <w:rPr>
          <w:rFonts w:ascii="Arial" w:hAnsi="Arial" w:cs="Arial"/>
          <w:color w:val="000000"/>
          <w:sz w:val="20"/>
          <w:szCs w:val="20"/>
        </w:rPr>
        <w:t xml:space="preserve"> an</w:t>
      </w:r>
      <w:r w:rsidRPr="00F05D27">
        <w:rPr>
          <w:rFonts w:ascii="Arial" w:hAnsi="Arial" w:cs="Arial"/>
          <w:color w:val="000000"/>
          <w:sz w:val="20"/>
          <w:szCs w:val="20"/>
        </w:rPr>
        <w:t xml:space="preserve">, mit dem sich unterschiedlichste Vorgänge individuell abbilden lassen. </w:t>
      </w:r>
      <w:r>
        <w:rPr>
          <w:rFonts w:ascii="Arial" w:hAnsi="Arial" w:cs="Arial"/>
          <w:color w:val="000000"/>
          <w:sz w:val="20"/>
          <w:szCs w:val="20"/>
        </w:rPr>
        <w:t>Das System wird von der Plattformgesellschaft betrieben und ermöglicht eine zentrale Koordination der Abrechnungen für Netzentgelte und Co. Dabei kann es aufgrund hoher Skalierbarkeit und Flexibilität auf verschiedenste Konstellationen angepasst werden.</w:t>
      </w:r>
      <w:r>
        <w:rPr>
          <w:rFonts w:ascii="Arial" w:hAnsi="Arial" w:cs="Arial"/>
          <w:b/>
          <w:bCs/>
          <w:color w:val="000000"/>
          <w:sz w:val="20"/>
          <w:szCs w:val="20"/>
        </w:rPr>
        <w:t xml:space="preserve"> </w:t>
      </w:r>
      <w:r>
        <w:rPr>
          <w:rFonts w:ascii="Arial" w:hAnsi="Arial" w:cs="Arial"/>
          <w:color w:val="000000"/>
          <w:sz w:val="20"/>
          <w:szCs w:val="20"/>
        </w:rPr>
        <w:t xml:space="preserve">Die von </w:t>
      </w:r>
      <w:proofErr w:type="spellStart"/>
      <w:r>
        <w:rPr>
          <w:rFonts w:ascii="Arial" w:hAnsi="Arial" w:cs="Arial"/>
          <w:color w:val="000000"/>
          <w:sz w:val="20"/>
          <w:szCs w:val="20"/>
        </w:rPr>
        <w:t>Vivax</w:t>
      </w:r>
      <w:proofErr w:type="spellEnd"/>
      <w:r>
        <w:rPr>
          <w:rFonts w:ascii="Arial" w:hAnsi="Arial" w:cs="Arial"/>
          <w:color w:val="000000"/>
          <w:sz w:val="20"/>
          <w:szCs w:val="20"/>
        </w:rPr>
        <w:t xml:space="preserve"> Solution entwickelte Software-Lösung </w:t>
      </w:r>
      <w:r w:rsidRPr="00D90956">
        <w:rPr>
          <w:rFonts w:ascii="Arial" w:hAnsi="Arial" w:cs="Arial"/>
          <w:color w:val="000000"/>
          <w:sz w:val="20"/>
          <w:szCs w:val="20"/>
        </w:rPr>
        <w:t xml:space="preserve">DICLINA </w:t>
      </w:r>
      <w:r>
        <w:rPr>
          <w:rFonts w:ascii="Arial" w:hAnsi="Arial" w:cs="Arial"/>
          <w:color w:val="000000"/>
          <w:sz w:val="20"/>
          <w:szCs w:val="20"/>
        </w:rPr>
        <w:t xml:space="preserve">kann wiederum </w:t>
      </w:r>
      <w:r w:rsidRPr="00D90956">
        <w:rPr>
          <w:rFonts w:ascii="Arial" w:hAnsi="Arial" w:cs="Arial"/>
          <w:color w:val="000000"/>
          <w:sz w:val="20"/>
          <w:szCs w:val="20"/>
        </w:rPr>
        <w:t>als Kunden- und Managementsystem bei den Netzbetreibern</w:t>
      </w:r>
      <w:r>
        <w:rPr>
          <w:rFonts w:ascii="Arial" w:hAnsi="Arial" w:cs="Arial"/>
          <w:color w:val="000000"/>
          <w:sz w:val="20"/>
          <w:szCs w:val="20"/>
        </w:rPr>
        <w:t xml:space="preserve"> dienen.</w:t>
      </w:r>
      <w:r w:rsidRPr="00D90956">
        <w:rPr>
          <w:rFonts w:ascii="Arial" w:hAnsi="Arial" w:cs="Arial"/>
          <w:color w:val="000000"/>
          <w:sz w:val="20"/>
          <w:szCs w:val="20"/>
        </w:rPr>
        <w:t xml:space="preserve"> </w:t>
      </w: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E55E5C6" w14:textId="0AEF70B6" w:rsidR="007749DD" w:rsidRPr="001034C2" w:rsidRDefault="000A752F" w:rsidP="001034C2">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sectPr w:rsidR="007749DD"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09EFB" w14:textId="77777777" w:rsidR="0072661A" w:rsidRDefault="0072661A" w:rsidP="00BF70FE">
      <w:pPr>
        <w:spacing w:after="0" w:line="240" w:lineRule="auto"/>
      </w:pPr>
      <w:r>
        <w:separator/>
      </w:r>
    </w:p>
  </w:endnote>
  <w:endnote w:type="continuationSeparator" w:id="0">
    <w:p w14:paraId="613B071D" w14:textId="77777777" w:rsidR="0072661A" w:rsidRDefault="0072661A"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AF454" w14:textId="77777777" w:rsidR="0072661A" w:rsidRDefault="0072661A" w:rsidP="00BF70FE">
      <w:pPr>
        <w:spacing w:after="0" w:line="240" w:lineRule="auto"/>
      </w:pPr>
      <w:r>
        <w:separator/>
      </w:r>
    </w:p>
  </w:footnote>
  <w:footnote w:type="continuationSeparator" w:id="0">
    <w:p w14:paraId="6E931F53" w14:textId="77777777" w:rsidR="0072661A" w:rsidRDefault="0072661A"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47718"/>
    <w:rsid w:val="000541F5"/>
    <w:rsid w:val="00054244"/>
    <w:rsid w:val="0006200B"/>
    <w:rsid w:val="000637E0"/>
    <w:rsid w:val="0006513A"/>
    <w:rsid w:val="00065270"/>
    <w:rsid w:val="000655B7"/>
    <w:rsid w:val="0006582C"/>
    <w:rsid w:val="00065961"/>
    <w:rsid w:val="0006660A"/>
    <w:rsid w:val="000678EA"/>
    <w:rsid w:val="0006791F"/>
    <w:rsid w:val="00074594"/>
    <w:rsid w:val="0007688A"/>
    <w:rsid w:val="00076CE4"/>
    <w:rsid w:val="000823CF"/>
    <w:rsid w:val="0008686C"/>
    <w:rsid w:val="00091E09"/>
    <w:rsid w:val="00095595"/>
    <w:rsid w:val="0009573A"/>
    <w:rsid w:val="000A0F03"/>
    <w:rsid w:val="000A126E"/>
    <w:rsid w:val="000A1C71"/>
    <w:rsid w:val="000A1E6B"/>
    <w:rsid w:val="000A4C5E"/>
    <w:rsid w:val="000A4C93"/>
    <w:rsid w:val="000A5BF7"/>
    <w:rsid w:val="000A752F"/>
    <w:rsid w:val="000A7E9E"/>
    <w:rsid w:val="000B5BA3"/>
    <w:rsid w:val="000C2AF9"/>
    <w:rsid w:val="000C46B3"/>
    <w:rsid w:val="000C4746"/>
    <w:rsid w:val="000C5BF6"/>
    <w:rsid w:val="000D4DE3"/>
    <w:rsid w:val="000E087D"/>
    <w:rsid w:val="000E11A2"/>
    <w:rsid w:val="000E6FF0"/>
    <w:rsid w:val="000E7CE7"/>
    <w:rsid w:val="000E7DB1"/>
    <w:rsid w:val="000F2111"/>
    <w:rsid w:val="000F4F9D"/>
    <w:rsid w:val="00101591"/>
    <w:rsid w:val="0010198B"/>
    <w:rsid w:val="001034C2"/>
    <w:rsid w:val="00104674"/>
    <w:rsid w:val="00104719"/>
    <w:rsid w:val="00106821"/>
    <w:rsid w:val="00121300"/>
    <w:rsid w:val="00126EDD"/>
    <w:rsid w:val="00131142"/>
    <w:rsid w:val="0013234F"/>
    <w:rsid w:val="00132DC4"/>
    <w:rsid w:val="001338A5"/>
    <w:rsid w:val="00135237"/>
    <w:rsid w:val="00143BC5"/>
    <w:rsid w:val="0014450F"/>
    <w:rsid w:val="001449F6"/>
    <w:rsid w:val="001457D5"/>
    <w:rsid w:val="00155C24"/>
    <w:rsid w:val="00155D50"/>
    <w:rsid w:val="00157861"/>
    <w:rsid w:val="00162140"/>
    <w:rsid w:val="001700C4"/>
    <w:rsid w:val="00170B30"/>
    <w:rsid w:val="00172009"/>
    <w:rsid w:val="00181FBB"/>
    <w:rsid w:val="001849A2"/>
    <w:rsid w:val="00187FC7"/>
    <w:rsid w:val="00194EEC"/>
    <w:rsid w:val="00196421"/>
    <w:rsid w:val="001A14A1"/>
    <w:rsid w:val="001A220F"/>
    <w:rsid w:val="001B01DF"/>
    <w:rsid w:val="001C51EC"/>
    <w:rsid w:val="001C6603"/>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33C8C"/>
    <w:rsid w:val="00235F66"/>
    <w:rsid w:val="00236787"/>
    <w:rsid w:val="00237217"/>
    <w:rsid w:val="00244E90"/>
    <w:rsid w:val="00255BB8"/>
    <w:rsid w:val="00262A08"/>
    <w:rsid w:val="00265589"/>
    <w:rsid w:val="00274204"/>
    <w:rsid w:val="002745F8"/>
    <w:rsid w:val="002757A3"/>
    <w:rsid w:val="002811BF"/>
    <w:rsid w:val="0028558F"/>
    <w:rsid w:val="0028717A"/>
    <w:rsid w:val="002A0F06"/>
    <w:rsid w:val="002A7D5D"/>
    <w:rsid w:val="002A7E29"/>
    <w:rsid w:val="002B1340"/>
    <w:rsid w:val="002B245C"/>
    <w:rsid w:val="002B36BE"/>
    <w:rsid w:val="002B3E9E"/>
    <w:rsid w:val="002B5436"/>
    <w:rsid w:val="002C01AF"/>
    <w:rsid w:val="002C0624"/>
    <w:rsid w:val="002D5B66"/>
    <w:rsid w:val="002D6045"/>
    <w:rsid w:val="002E0481"/>
    <w:rsid w:val="002E1504"/>
    <w:rsid w:val="002E33BB"/>
    <w:rsid w:val="002E6EA0"/>
    <w:rsid w:val="002F1BFF"/>
    <w:rsid w:val="002F66DA"/>
    <w:rsid w:val="002F6E7A"/>
    <w:rsid w:val="0030091A"/>
    <w:rsid w:val="00304113"/>
    <w:rsid w:val="00304144"/>
    <w:rsid w:val="00304800"/>
    <w:rsid w:val="00314048"/>
    <w:rsid w:val="00315669"/>
    <w:rsid w:val="00321DE9"/>
    <w:rsid w:val="003228B7"/>
    <w:rsid w:val="003274D8"/>
    <w:rsid w:val="00341A34"/>
    <w:rsid w:val="0035048A"/>
    <w:rsid w:val="00350A47"/>
    <w:rsid w:val="0035256E"/>
    <w:rsid w:val="00362AE7"/>
    <w:rsid w:val="00371C61"/>
    <w:rsid w:val="00376AF8"/>
    <w:rsid w:val="00381049"/>
    <w:rsid w:val="003911B7"/>
    <w:rsid w:val="00394D5C"/>
    <w:rsid w:val="003953CA"/>
    <w:rsid w:val="003A2746"/>
    <w:rsid w:val="003A3B30"/>
    <w:rsid w:val="003A43CA"/>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1382"/>
    <w:rsid w:val="004A425F"/>
    <w:rsid w:val="004A7502"/>
    <w:rsid w:val="004B0D7E"/>
    <w:rsid w:val="004B3A46"/>
    <w:rsid w:val="004D73D6"/>
    <w:rsid w:val="004E2673"/>
    <w:rsid w:val="004E3948"/>
    <w:rsid w:val="004E3F39"/>
    <w:rsid w:val="004E5801"/>
    <w:rsid w:val="004E5B2F"/>
    <w:rsid w:val="004F09E6"/>
    <w:rsid w:val="004F0E10"/>
    <w:rsid w:val="004F25A7"/>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6FEE"/>
    <w:rsid w:val="005577A0"/>
    <w:rsid w:val="00557F58"/>
    <w:rsid w:val="00563754"/>
    <w:rsid w:val="00564676"/>
    <w:rsid w:val="00565D15"/>
    <w:rsid w:val="005739E1"/>
    <w:rsid w:val="00576A90"/>
    <w:rsid w:val="00576E59"/>
    <w:rsid w:val="00580B67"/>
    <w:rsid w:val="00580F7D"/>
    <w:rsid w:val="00582EC1"/>
    <w:rsid w:val="00582ECD"/>
    <w:rsid w:val="00591D88"/>
    <w:rsid w:val="005926D7"/>
    <w:rsid w:val="005958C2"/>
    <w:rsid w:val="00596BC4"/>
    <w:rsid w:val="005A1828"/>
    <w:rsid w:val="005B2C0D"/>
    <w:rsid w:val="005B3C72"/>
    <w:rsid w:val="005B50F1"/>
    <w:rsid w:val="005D3D1E"/>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4BD0"/>
    <w:rsid w:val="00681349"/>
    <w:rsid w:val="006824CB"/>
    <w:rsid w:val="00682686"/>
    <w:rsid w:val="00682E83"/>
    <w:rsid w:val="006847AC"/>
    <w:rsid w:val="006862AC"/>
    <w:rsid w:val="006966C5"/>
    <w:rsid w:val="006A1AAA"/>
    <w:rsid w:val="006A30BD"/>
    <w:rsid w:val="006A652B"/>
    <w:rsid w:val="006B38E4"/>
    <w:rsid w:val="006B4FEB"/>
    <w:rsid w:val="006D2116"/>
    <w:rsid w:val="006D38DD"/>
    <w:rsid w:val="006D6479"/>
    <w:rsid w:val="006E3A41"/>
    <w:rsid w:val="006E3EF8"/>
    <w:rsid w:val="006E7E8E"/>
    <w:rsid w:val="006F2189"/>
    <w:rsid w:val="006F6690"/>
    <w:rsid w:val="006F7DEC"/>
    <w:rsid w:val="00703CD0"/>
    <w:rsid w:val="00703D47"/>
    <w:rsid w:val="00705635"/>
    <w:rsid w:val="00706A13"/>
    <w:rsid w:val="00710978"/>
    <w:rsid w:val="00711122"/>
    <w:rsid w:val="00712F91"/>
    <w:rsid w:val="00714AB5"/>
    <w:rsid w:val="00715711"/>
    <w:rsid w:val="007162A5"/>
    <w:rsid w:val="0071697E"/>
    <w:rsid w:val="007169F8"/>
    <w:rsid w:val="007234F3"/>
    <w:rsid w:val="0072661A"/>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B0E5E"/>
    <w:rsid w:val="007B40BC"/>
    <w:rsid w:val="007B59E3"/>
    <w:rsid w:val="007C0C1B"/>
    <w:rsid w:val="007D3F81"/>
    <w:rsid w:val="007E21C4"/>
    <w:rsid w:val="007E401A"/>
    <w:rsid w:val="007E4D6B"/>
    <w:rsid w:val="007F0DE9"/>
    <w:rsid w:val="007F32B3"/>
    <w:rsid w:val="007F3F43"/>
    <w:rsid w:val="007F45CF"/>
    <w:rsid w:val="007F4A3D"/>
    <w:rsid w:val="007F5FBA"/>
    <w:rsid w:val="00802DFA"/>
    <w:rsid w:val="0080388E"/>
    <w:rsid w:val="00803966"/>
    <w:rsid w:val="0082031C"/>
    <w:rsid w:val="00822F51"/>
    <w:rsid w:val="00825564"/>
    <w:rsid w:val="00825E47"/>
    <w:rsid w:val="0082641D"/>
    <w:rsid w:val="00834720"/>
    <w:rsid w:val="00841C40"/>
    <w:rsid w:val="008457BE"/>
    <w:rsid w:val="00860C87"/>
    <w:rsid w:val="008627A4"/>
    <w:rsid w:val="00870824"/>
    <w:rsid w:val="008709F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63F"/>
    <w:rsid w:val="008E3944"/>
    <w:rsid w:val="008F64E2"/>
    <w:rsid w:val="00902E3D"/>
    <w:rsid w:val="00912C77"/>
    <w:rsid w:val="0091465C"/>
    <w:rsid w:val="00915DD5"/>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636C0"/>
    <w:rsid w:val="00A71BF1"/>
    <w:rsid w:val="00A72FA1"/>
    <w:rsid w:val="00A8365C"/>
    <w:rsid w:val="00A86E2E"/>
    <w:rsid w:val="00A909F7"/>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4250"/>
    <w:rsid w:val="00AE0DBD"/>
    <w:rsid w:val="00AE0E89"/>
    <w:rsid w:val="00AE0EC0"/>
    <w:rsid w:val="00AE22CD"/>
    <w:rsid w:val="00AE7DD0"/>
    <w:rsid w:val="00AF0672"/>
    <w:rsid w:val="00B001E6"/>
    <w:rsid w:val="00B11CFE"/>
    <w:rsid w:val="00B13A5F"/>
    <w:rsid w:val="00B153D5"/>
    <w:rsid w:val="00B16919"/>
    <w:rsid w:val="00B23CF9"/>
    <w:rsid w:val="00B25C51"/>
    <w:rsid w:val="00B27B9D"/>
    <w:rsid w:val="00B3624E"/>
    <w:rsid w:val="00B37700"/>
    <w:rsid w:val="00B43DB2"/>
    <w:rsid w:val="00B44741"/>
    <w:rsid w:val="00B454A3"/>
    <w:rsid w:val="00B46CF9"/>
    <w:rsid w:val="00B47F46"/>
    <w:rsid w:val="00B55BBE"/>
    <w:rsid w:val="00B57768"/>
    <w:rsid w:val="00B67EDA"/>
    <w:rsid w:val="00B71C92"/>
    <w:rsid w:val="00B753D5"/>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759A"/>
    <w:rsid w:val="00C27553"/>
    <w:rsid w:val="00C32033"/>
    <w:rsid w:val="00C3376B"/>
    <w:rsid w:val="00C353A0"/>
    <w:rsid w:val="00C3665C"/>
    <w:rsid w:val="00C424EF"/>
    <w:rsid w:val="00C52268"/>
    <w:rsid w:val="00C61B5D"/>
    <w:rsid w:val="00C6235A"/>
    <w:rsid w:val="00C641A4"/>
    <w:rsid w:val="00C727E4"/>
    <w:rsid w:val="00C74157"/>
    <w:rsid w:val="00C759EF"/>
    <w:rsid w:val="00C77677"/>
    <w:rsid w:val="00C82FEA"/>
    <w:rsid w:val="00C836B4"/>
    <w:rsid w:val="00C84CCA"/>
    <w:rsid w:val="00C90B7B"/>
    <w:rsid w:val="00C91823"/>
    <w:rsid w:val="00CB17AD"/>
    <w:rsid w:val="00CB2102"/>
    <w:rsid w:val="00CB3800"/>
    <w:rsid w:val="00CB4314"/>
    <w:rsid w:val="00CC44E9"/>
    <w:rsid w:val="00CC4D60"/>
    <w:rsid w:val="00CD21DB"/>
    <w:rsid w:val="00CD3EF6"/>
    <w:rsid w:val="00CD417B"/>
    <w:rsid w:val="00CD490F"/>
    <w:rsid w:val="00CD5183"/>
    <w:rsid w:val="00CE391E"/>
    <w:rsid w:val="00CF04AC"/>
    <w:rsid w:val="00CF1E1B"/>
    <w:rsid w:val="00CF3ACA"/>
    <w:rsid w:val="00D0005C"/>
    <w:rsid w:val="00D02991"/>
    <w:rsid w:val="00D1662C"/>
    <w:rsid w:val="00D16EBD"/>
    <w:rsid w:val="00D2023B"/>
    <w:rsid w:val="00D205C5"/>
    <w:rsid w:val="00D20803"/>
    <w:rsid w:val="00D23074"/>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4605"/>
    <w:rsid w:val="00DE6377"/>
    <w:rsid w:val="00DF3864"/>
    <w:rsid w:val="00DF581E"/>
    <w:rsid w:val="00DF7BB7"/>
    <w:rsid w:val="00E01AB6"/>
    <w:rsid w:val="00E029F9"/>
    <w:rsid w:val="00E14982"/>
    <w:rsid w:val="00E14F96"/>
    <w:rsid w:val="00E20A29"/>
    <w:rsid w:val="00E22C87"/>
    <w:rsid w:val="00E230D4"/>
    <w:rsid w:val="00E230E2"/>
    <w:rsid w:val="00E26A43"/>
    <w:rsid w:val="00E26B5E"/>
    <w:rsid w:val="00E3135E"/>
    <w:rsid w:val="00E362CF"/>
    <w:rsid w:val="00E37AB8"/>
    <w:rsid w:val="00E37F9E"/>
    <w:rsid w:val="00E40C42"/>
    <w:rsid w:val="00E40FB7"/>
    <w:rsid w:val="00E478B7"/>
    <w:rsid w:val="00E554C7"/>
    <w:rsid w:val="00E56401"/>
    <w:rsid w:val="00E56500"/>
    <w:rsid w:val="00E570C4"/>
    <w:rsid w:val="00E57C0A"/>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7E7C"/>
    <w:rsid w:val="00EF4362"/>
    <w:rsid w:val="00EF500E"/>
    <w:rsid w:val="00EF7E0B"/>
    <w:rsid w:val="00F0224E"/>
    <w:rsid w:val="00F02294"/>
    <w:rsid w:val="00F05D27"/>
    <w:rsid w:val="00F05E79"/>
    <w:rsid w:val="00F139FA"/>
    <w:rsid w:val="00F152A7"/>
    <w:rsid w:val="00F17F2A"/>
    <w:rsid w:val="00F25235"/>
    <w:rsid w:val="00F25E8D"/>
    <w:rsid w:val="00F31351"/>
    <w:rsid w:val="00F3605E"/>
    <w:rsid w:val="00F36DE3"/>
    <w:rsid w:val="00F40E03"/>
    <w:rsid w:val="00F4188B"/>
    <w:rsid w:val="00F42643"/>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774</Words>
  <Characters>4883</Characters>
  <Application>Microsoft Office Word</Application>
  <DocSecurity>0</DocSecurity>
  <Lines>40</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2023-05-22T11:23:00Z</dcterms:created>
  <dcterms:modified xsi:type="dcterms:W3CDTF">2023-05-24T06:26:00Z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