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24A967" w14:textId="77777777" w:rsidR="00126EDD" w:rsidRDefault="00126EDD" w:rsidP="00126ED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color w:val="000000"/>
          <w:sz w:val="24"/>
          <w:szCs w:val="24"/>
        </w:rPr>
      </w:pPr>
    </w:p>
    <w:p w14:paraId="6E83A8A3" w14:textId="77777777" w:rsidR="00126EDD" w:rsidRPr="000655B7" w:rsidRDefault="00126EDD" w:rsidP="00126ED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color w:val="000000"/>
          <w:sz w:val="24"/>
          <w:szCs w:val="24"/>
        </w:rPr>
      </w:pPr>
    </w:p>
    <w:p w14:paraId="4BE95559" w14:textId="77777777" w:rsidR="00126EDD" w:rsidRPr="000655B7" w:rsidRDefault="00126EDD" w:rsidP="00126ED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color w:val="000000"/>
          <w:sz w:val="28"/>
          <w:szCs w:val="28"/>
        </w:rPr>
      </w:pPr>
      <w:r w:rsidRPr="000655B7">
        <w:rPr>
          <w:rFonts w:ascii="Arial" w:hAnsi="Arial" w:cs="Arial"/>
          <w:b/>
          <w:color w:val="000000"/>
          <w:sz w:val="28"/>
          <w:szCs w:val="28"/>
        </w:rPr>
        <w:t>PRESSEINFORMATION</w:t>
      </w:r>
    </w:p>
    <w:p w14:paraId="517C12F8" w14:textId="77777777" w:rsidR="00126EDD" w:rsidRDefault="00126EDD" w:rsidP="00126ED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</w:rPr>
      </w:pPr>
    </w:p>
    <w:p w14:paraId="1FF0938E" w14:textId="2571F039" w:rsidR="00126EDD" w:rsidRPr="000B5BA3" w:rsidRDefault="00126EDD" w:rsidP="00126ED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Berlin/</w:t>
      </w:r>
      <w:r w:rsidR="00932C5F">
        <w:rPr>
          <w:rFonts w:ascii="Arial" w:hAnsi="Arial" w:cs="Arial"/>
          <w:color w:val="000000"/>
        </w:rPr>
        <w:t>Nor</w:t>
      </w:r>
      <w:r w:rsidR="006A0A8A">
        <w:rPr>
          <w:rFonts w:ascii="Arial" w:hAnsi="Arial" w:cs="Arial"/>
          <w:color w:val="000000"/>
        </w:rPr>
        <w:t>d</w:t>
      </w:r>
      <w:r w:rsidR="00932C5F">
        <w:rPr>
          <w:rFonts w:ascii="Arial" w:hAnsi="Arial" w:cs="Arial"/>
          <w:color w:val="000000"/>
        </w:rPr>
        <w:t>heim</w:t>
      </w:r>
      <w:r w:rsidRPr="000655B7">
        <w:rPr>
          <w:rFonts w:ascii="Arial" w:hAnsi="Arial" w:cs="Arial"/>
          <w:color w:val="000000"/>
        </w:rPr>
        <w:t xml:space="preserve">, </w:t>
      </w:r>
      <w:r w:rsidR="00932C5F">
        <w:rPr>
          <w:rFonts w:ascii="Arial" w:hAnsi="Arial" w:cs="Arial"/>
        </w:rPr>
        <w:t>8</w:t>
      </w:r>
      <w:r w:rsidRPr="003A2746">
        <w:rPr>
          <w:rFonts w:ascii="Arial" w:hAnsi="Arial" w:cs="Arial"/>
        </w:rPr>
        <w:t xml:space="preserve">. </w:t>
      </w:r>
      <w:r w:rsidR="007C12D0">
        <w:rPr>
          <w:rFonts w:ascii="Arial" w:hAnsi="Arial" w:cs="Arial"/>
        </w:rPr>
        <w:t>April</w:t>
      </w:r>
      <w:r w:rsidRPr="003A2746">
        <w:rPr>
          <w:rFonts w:ascii="Arial" w:hAnsi="Arial" w:cs="Arial"/>
        </w:rPr>
        <w:t xml:space="preserve"> </w:t>
      </w:r>
      <w:r w:rsidRPr="00C74157">
        <w:rPr>
          <w:rFonts w:ascii="Arial" w:hAnsi="Arial" w:cs="Arial"/>
          <w:color w:val="000000"/>
        </w:rPr>
        <w:t>20</w:t>
      </w:r>
      <w:r>
        <w:rPr>
          <w:rFonts w:ascii="Arial" w:hAnsi="Arial" w:cs="Arial"/>
          <w:color w:val="000000"/>
        </w:rPr>
        <w:t>2</w:t>
      </w:r>
      <w:bookmarkStart w:id="0" w:name="OLE_LINK4"/>
      <w:bookmarkStart w:id="1" w:name="OLE_LINK5"/>
      <w:r>
        <w:rPr>
          <w:rFonts w:ascii="Arial" w:hAnsi="Arial" w:cs="Arial"/>
          <w:color w:val="000000"/>
        </w:rPr>
        <w:t>2</w:t>
      </w:r>
    </w:p>
    <w:p w14:paraId="6B5971CB" w14:textId="77777777" w:rsidR="00126EDD" w:rsidRPr="000B5BA3" w:rsidRDefault="00126EDD" w:rsidP="00126EDD">
      <w:pPr>
        <w:autoSpaceDE w:val="0"/>
        <w:autoSpaceDN w:val="0"/>
        <w:adjustRightInd w:val="0"/>
        <w:spacing w:after="0" w:line="360" w:lineRule="auto"/>
        <w:ind w:right="-2410"/>
        <w:rPr>
          <w:rFonts w:ascii="Arial" w:hAnsi="Arial" w:cs="Arial"/>
          <w:b/>
          <w:bCs/>
          <w:color w:val="000000"/>
        </w:rPr>
      </w:pPr>
    </w:p>
    <w:p w14:paraId="616F7653" w14:textId="0BDD4F92" w:rsidR="00126EDD" w:rsidRPr="000A5BF7" w:rsidRDefault="00932C5F" w:rsidP="00126EDD">
      <w:pPr>
        <w:autoSpaceDE w:val="0"/>
        <w:autoSpaceDN w:val="0"/>
        <w:adjustRightInd w:val="0"/>
        <w:spacing w:after="0" w:line="360" w:lineRule="auto"/>
        <w:ind w:right="-1984"/>
        <w:rPr>
          <w:rFonts w:ascii="Arial" w:hAnsi="Arial" w:cs="Arial"/>
          <w:b/>
          <w:bCs/>
          <w:color w:val="000000"/>
          <w:sz w:val="28"/>
          <w:szCs w:val="28"/>
        </w:rPr>
      </w:pPr>
      <w:r>
        <w:rPr>
          <w:rFonts w:ascii="Arial" w:hAnsi="Arial" w:cs="Arial"/>
          <w:b/>
          <w:bCs/>
          <w:color w:val="000000"/>
          <w:sz w:val="28"/>
          <w:szCs w:val="28"/>
        </w:rPr>
        <w:t xml:space="preserve">Spatenstich: </w:t>
      </w:r>
      <w:proofErr w:type="spellStart"/>
      <w:r>
        <w:rPr>
          <w:rFonts w:ascii="Arial" w:hAnsi="Arial" w:cs="Arial"/>
          <w:b/>
          <w:bCs/>
          <w:color w:val="000000"/>
          <w:sz w:val="28"/>
          <w:szCs w:val="28"/>
        </w:rPr>
        <w:t>Vivax</w:t>
      </w:r>
      <w:proofErr w:type="spellEnd"/>
      <w:r>
        <w:rPr>
          <w:rFonts w:ascii="Arial" w:hAnsi="Arial" w:cs="Arial"/>
          <w:b/>
          <w:bCs/>
          <w:color w:val="000000"/>
          <w:sz w:val="28"/>
          <w:szCs w:val="28"/>
        </w:rPr>
        <w:t xml:space="preserve"> Net baut Glasfasernetz in Nordheim</w:t>
      </w:r>
    </w:p>
    <w:p w14:paraId="0C1B387B" w14:textId="044DC4FE" w:rsidR="00126EDD" w:rsidRPr="008A663A" w:rsidRDefault="00932C5F" w:rsidP="00932C5F">
      <w:pPr>
        <w:spacing w:line="360" w:lineRule="auto"/>
        <w:ind w:right="-2126"/>
        <w:rPr>
          <w:rFonts w:ascii="Arial" w:hAnsi="Arial" w:cs="Tahoma"/>
          <w:b/>
          <w:sz w:val="20"/>
          <w:szCs w:val="20"/>
        </w:rPr>
      </w:pPr>
      <w:r>
        <w:rPr>
          <w:rFonts w:ascii="Arial" w:hAnsi="Arial" w:cs="Tahoma"/>
          <w:b/>
          <w:sz w:val="20"/>
          <w:szCs w:val="20"/>
        </w:rPr>
        <w:t>Weiteres Projekt beim Glasfaserausbau in der Wirtschaftsregion Heilbronn-Franken gestartet</w:t>
      </w:r>
    </w:p>
    <w:p w14:paraId="7F981D18" w14:textId="3717FB7F" w:rsidR="00E73A77" w:rsidRDefault="00932C5F" w:rsidP="00126EDD">
      <w:pPr>
        <w:spacing w:line="360" w:lineRule="auto"/>
        <w:rPr>
          <w:rFonts w:ascii="Arial" w:hAnsi="Arial" w:cs="Arial"/>
          <w:b/>
          <w:bCs/>
          <w:color w:val="000000"/>
          <w:sz w:val="20"/>
          <w:szCs w:val="20"/>
        </w:rPr>
      </w:pPr>
      <w:r>
        <w:rPr>
          <w:rFonts w:ascii="Arial" w:hAnsi="Arial" w:cs="Arial"/>
          <w:b/>
          <w:bCs/>
          <w:color w:val="000000"/>
          <w:sz w:val="20"/>
          <w:szCs w:val="20"/>
        </w:rPr>
        <w:t xml:space="preserve">Mit dem ersten Spatenstich zum neuen Glasfasernetz in Nordheim geht nun ein weiteres Teilprojekt im Rahmen des flächendeckenden Glasfaserausbaus in der Wirtschaftsregion Heilbronn-Franken an den Start. Den Zuschlag für den Bau und die Hausanschlüsse im ersten Bauabschnitt hat die </w:t>
      </w:r>
      <w:proofErr w:type="spellStart"/>
      <w:r>
        <w:rPr>
          <w:rFonts w:ascii="Arial" w:hAnsi="Arial" w:cs="Arial"/>
          <w:b/>
          <w:bCs/>
          <w:color w:val="000000"/>
          <w:sz w:val="20"/>
          <w:szCs w:val="20"/>
        </w:rPr>
        <w:t>tktVivax</w:t>
      </w:r>
      <w:proofErr w:type="spellEnd"/>
      <w:r>
        <w:rPr>
          <w:rFonts w:ascii="Arial" w:hAnsi="Arial" w:cs="Arial"/>
          <w:b/>
          <w:bCs/>
          <w:color w:val="000000"/>
          <w:sz w:val="20"/>
          <w:szCs w:val="20"/>
        </w:rPr>
        <w:t xml:space="preserve">-Tochter </w:t>
      </w:r>
      <w:proofErr w:type="spellStart"/>
      <w:r>
        <w:rPr>
          <w:rFonts w:ascii="Arial" w:hAnsi="Arial" w:cs="Arial"/>
          <w:b/>
          <w:bCs/>
          <w:color w:val="000000"/>
          <w:sz w:val="20"/>
          <w:szCs w:val="20"/>
        </w:rPr>
        <w:t>Vivax</w:t>
      </w:r>
      <w:proofErr w:type="spellEnd"/>
      <w:r>
        <w:rPr>
          <w:rFonts w:ascii="Arial" w:hAnsi="Arial" w:cs="Arial"/>
          <w:b/>
          <w:bCs/>
          <w:color w:val="000000"/>
          <w:sz w:val="20"/>
          <w:szCs w:val="20"/>
        </w:rPr>
        <w:t xml:space="preserve"> Net GmbH erhalten</w:t>
      </w:r>
      <w:r w:rsidR="00126EDD">
        <w:rPr>
          <w:rFonts w:ascii="Arial" w:hAnsi="Arial" w:cs="Arial"/>
          <w:b/>
          <w:bCs/>
          <w:color w:val="000000"/>
          <w:sz w:val="20"/>
          <w:szCs w:val="20"/>
        </w:rPr>
        <w:t xml:space="preserve">. </w:t>
      </w:r>
      <w:r w:rsidR="00E73A77">
        <w:rPr>
          <w:rFonts w:ascii="Arial" w:hAnsi="Arial" w:cs="Arial"/>
          <w:b/>
          <w:bCs/>
          <w:color w:val="000000"/>
          <w:sz w:val="20"/>
          <w:szCs w:val="20"/>
        </w:rPr>
        <w:t xml:space="preserve">Insgesamt werden in den nächsten neun Monaten </w:t>
      </w:r>
      <w:r w:rsidR="00301782">
        <w:rPr>
          <w:rFonts w:ascii="Arial" w:hAnsi="Arial" w:cs="Arial"/>
          <w:b/>
          <w:bCs/>
          <w:color w:val="000000"/>
          <w:sz w:val="20"/>
          <w:szCs w:val="20"/>
        </w:rPr>
        <w:t>i</w:t>
      </w:r>
      <w:r w:rsidR="00E73A77">
        <w:rPr>
          <w:rFonts w:ascii="Arial" w:hAnsi="Arial" w:cs="Arial"/>
          <w:b/>
          <w:bCs/>
          <w:color w:val="000000"/>
          <w:sz w:val="20"/>
          <w:szCs w:val="20"/>
        </w:rPr>
        <w:t xml:space="preserve">n Nordheim über eine Trassenlänge von 40 Kilometern 4.000 Wohn- und Gewerbeeinheiten an das neue Netz angeschlossen. </w:t>
      </w:r>
      <w:r w:rsidR="004B6FFE">
        <w:rPr>
          <w:rFonts w:ascii="Arial" w:hAnsi="Arial" w:cs="Arial"/>
          <w:b/>
          <w:bCs/>
          <w:color w:val="000000"/>
          <w:sz w:val="20"/>
          <w:szCs w:val="20"/>
        </w:rPr>
        <w:t xml:space="preserve">Das mit dem Gesamtausbau beauftragte Telekommunikationsunternehmen Deutsche </w:t>
      </w:r>
      <w:proofErr w:type="spellStart"/>
      <w:r w:rsidR="004B6FFE">
        <w:rPr>
          <w:rFonts w:ascii="Arial" w:hAnsi="Arial" w:cs="Arial"/>
          <w:b/>
          <w:bCs/>
          <w:color w:val="000000"/>
          <w:sz w:val="20"/>
          <w:szCs w:val="20"/>
        </w:rPr>
        <w:t>Giganetz</w:t>
      </w:r>
      <w:proofErr w:type="spellEnd"/>
      <w:r w:rsidR="004B6FFE">
        <w:rPr>
          <w:rFonts w:ascii="Arial" w:hAnsi="Arial" w:cs="Arial"/>
          <w:b/>
          <w:bCs/>
          <w:color w:val="000000"/>
          <w:sz w:val="20"/>
          <w:szCs w:val="20"/>
        </w:rPr>
        <w:t xml:space="preserve"> GmbH setzt das Projekt eigenwirtschaftlich und ohne den Einsatz öffentlicher Fördermittel um.</w:t>
      </w:r>
    </w:p>
    <w:p w14:paraId="7DE2602B" w14:textId="6D524642" w:rsidR="00126EDD" w:rsidRPr="00473FBA" w:rsidRDefault="00E73A77" w:rsidP="00126EDD">
      <w:pPr>
        <w:spacing w:line="360" w:lineRule="auto"/>
        <w:rPr>
          <w:rFonts w:ascii="Arial" w:hAnsi="Arial" w:cs="Arial"/>
          <w:color w:val="000000"/>
          <w:sz w:val="20"/>
          <w:szCs w:val="20"/>
        </w:rPr>
      </w:pPr>
      <w:r w:rsidRPr="00E73A77">
        <w:rPr>
          <w:rFonts w:ascii="Arial" w:hAnsi="Arial" w:cs="Arial"/>
          <w:color w:val="000000"/>
          <w:sz w:val="20"/>
          <w:szCs w:val="20"/>
        </w:rPr>
        <w:t xml:space="preserve">Der flächendeckende Ausbau des Glasfasernetzes in der Wirtschaftsregion Heilbronn-Franken </w:t>
      </w:r>
      <w:r>
        <w:rPr>
          <w:rFonts w:ascii="Arial" w:hAnsi="Arial" w:cs="Arial"/>
          <w:color w:val="000000"/>
          <w:sz w:val="20"/>
          <w:szCs w:val="20"/>
        </w:rPr>
        <w:t>wird</w:t>
      </w:r>
      <w:r w:rsidRPr="00E73A77">
        <w:rPr>
          <w:rFonts w:ascii="Arial" w:hAnsi="Arial" w:cs="Arial"/>
          <w:color w:val="000000"/>
          <w:sz w:val="20"/>
          <w:szCs w:val="20"/>
        </w:rPr>
        <w:t xml:space="preserve"> zentral über ein eigenes Gigabit-Kompetenzzentrum koordiniert und gesteuer</w:t>
      </w:r>
      <w:r>
        <w:rPr>
          <w:rFonts w:ascii="Arial" w:hAnsi="Arial" w:cs="Arial"/>
          <w:color w:val="000000"/>
          <w:sz w:val="20"/>
          <w:szCs w:val="20"/>
        </w:rPr>
        <w:t xml:space="preserve">t, das von der 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tktVivax</w:t>
      </w:r>
      <w:proofErr w:type="spellEnd"/>
      <w:r>
        <w:rPr>
          <w:rFonts w:ascii="Arial" w:hAnsi="Arial" w:cs="Arial"/>
          <w:color w:val="000000"/>
          <w:sz w:val="20"/>
          <w:szCs w:val="20"/>
        </w:rPr>
        <w:t xml:space="preserve"> Group aufgebaut </w:t>
      </w:r>
      <w:r w:rsidR="006A0A8A">
        <w:rPr>
          <w:rFonts w:ascii="Arial" w:hAnsi="Arial" w:cs="Arial"/>
          <w:color w:val="000000"/>
          <w:sz w:val="20"/>
          <w:szCs w:val="20"/>
        </w:rPr>
        <w:t>wurde</w:t>
      </w:r>
      <w:r w:rsidR="00126EDD">
        <w:rPr>
          <w:rFonts w:ascii="Arial" w:hAnsi="Arial" w:cs="Arial"/>
          <w:color w:val="000000"/>
          <w:sz w:val="20"/>
          <w:szCs w:val="20"/>
        </w:rPr>
        <w:t>.</w:t>
      </w:r>
      <w:r w:rsidR="004B6FFE">
        <w:rPr>
          <w:rFonts w:ascii="Arial" w:hAnsi="Arial" w:cs="Arial"/>
          <w:color w:val="000000"/>
          <w:sz w:val="20"/>
          <w:szCs w:val="20"/>
        </w:rPr>
        <w:t xml:space="preserve"> </w:t>
      </w:r>
      <w:r w:rsidR="006A0A8A">
        <w:rPr>
          <w:rFonts w:ascii="Arial" w:hAnsi="Arial" w:cs="Arial"/>
          <w:color w:val="000000"/>
          <w:sz w:val="20"/>
          <w:szCs w:val="20"/>
        </w:rPr>
        <w:t>Insgesamt werden in der Region knapp 100 Kommunen flächendeckend mit Glasfaser erschlossen.</w:t>
      </w:r>
      <w:r w:rsidR="00126EDD">
        <w:rPr>
          <w:rFonts w:ascii="Arial" w:hAnsi="Arial" w:cs="Arial"/>
          <w:color w:val="000000"/>
          <w:sz w:val="20"/>
          <w:szCs w:val="20"/>
        </w:rPr>
        <w:t xml:space="preserve"> </w:t>
      </w:r>
      <w:r w:rsidR="006A0A8A">
        <w:rPr>
          <w:rFonts w:ascii="Arial" w:hAnsi="Arial" w:cs="Arial"/>
          <w:color w:val="000000"/>
          <w:sz w:val="20"/>
          <w:szCs w:val="20"/>
        </w:rPr>
        <w:t xml:space="preserve">Über das </w:t>
      </w:r>
      <w:r w:rsidR="006A0A8A" w:rsidRPr="00E73A77">
        <w:rPr>
          <w:rFonts w:ascii="Arial" w:hAnsi="Arial" w:cs="Arial"/>
          <w:color w:val="000000"/>
          <w:sz w:val="20"/>
          <w:szCs w:val="20"/>
        </w:rPr>
        <w:t>Gigabit-Kompetenzzentrum</w:t>
      </w:r>
      <w:r w:rsidR="006A0A8A">
        <w:rPr>
          <w:rFonts w:ascii="Arial" w:hAnsi="Arial" w:cs="Arial"/>
          <w:color w:val="000000"/>
          <w:sz w:val="20"/>
          <w:szCs w:val="20"/>
        </w:rPr>
        <w:t xml:space="preserve"> können die Kommunen direkt auf die </w:t>
      </w:r>
      <w:r w:rsidR="006A0A8A" w:rsidRPr="006A0A8A">
        <w:rPr>
          <w:rFonts w:ascii="Arial" w:hAnsi="Arial" w:cs="Arial"/>
          <w:color w:val="000000"/>
          <w:sz w:val="20"/>
          <w:szCs w:val="20"/>
        </w:rPr>
        <w:t xml:space="preserve">Breitbandexpertise der Spezialisten </w:t>
      </w:r>
      <w:r w:rsidR="006A0A8A">
        <w:rPr>
          <w:rFonts w:ascii="Arial" w:hAnsi="Arial" w:cs="Arial"/>
          <w:color w:val="000000"/>
          <w:sz w:val="20"/>
          <w:szCs w:val="20"/>
        </w:rPr>
        <w:t>der</w:t>
      </w:r>
      <w:r w:rsidR="006A0A8A" w:rsidRPr="006A0A8A">
        <w:rPr>
          <w:rFonts w:ascii="Arial" w:hAnsi="Arial" w:cs="Arial"/>
          <w:color w:val="000000"/>
          <w:sz w:val="20"/>
          <w:szCs w:val="20"/>
        </w:rPr>
        <w:t xml:space="preserve"> </w:t>
      </w:r>
      <w:proofErr w:type="spellStart"/>
      <w:r w:rsidR="006A0A8A" w:rsidRPr="006A0A8A">
        <w:rPr>
          <w:rFonts w:ascii="Arial" w:hAnsi="Arial" w:cs="Arial"/>
          <w:color w:val="000000"/>
          <w:sz w:val="20"/>
          <w:szCs w:val="20"/>
        </w:rPr>
        <w:t>tktVivax</w:t>
      </w:r>
      <w:proofErr w:type="spellEnd"/>
      <w:r w:rsidR="006A0A8A" w:rsidRPr="006A0A8A">
        <w:rPr>
          <w:rFonts w:ascii="Arial" w:hAnsi="Arial" w:cs="Arial"/>
          <w:color w:val="000000"/>
          <w:sz w:val="20"/>
          <w:szCs w:val="20"/>
        </w:rPr>
        <w:t xml:space="preserve"> </w:t>
      </w:r>
      <w:r w:rsidR="006A0A8A">
        <w:rPr>
          <w:rFonts w:ascii="Arial" w:hAnsi="Arial" w:cs="Arial"/>
          <w:color w:val="000000"/>
          <w:sz w:val="20"/>
          <w:szCs w:val="20"/>
        </w:rPr>
        <w:t>Group</w:t>
      </w:r>
      <w:r w:rsidR="006A0A8A" w:rsidRPr="006A0A8A">
        <w:rPr>
          <w:rFonts w:ascii="Arial" w:hAnsi="Arial" w:cs="Arial"/>
          <w:color w:val="000000"/>
          <w:sz w:val="20"/>
          <w:szCs w:val="20"/>
        </w:rPr>
        <w:t xml:space="preserve"> zugreifen, die rechtlich abgesicherten Musterverträge nutzen und die jeweiligen Projekte durch einheitliche Genehmigungs-, Abstimmungs- und Bau-Prozesse schneller und einfacher abwickeln. Gleichzeitig </w:t>
      </w:r>
      <w:r w:rsidR="006A0A8A">
        <w:rPr>
          <w:rFonts w:ascii="Arial" w:hAnsi="Arial" w:cs="Arial"/>
          <w:color w:val="000000"/>
          <w:sz w:val="20"/>
          <w:szCs w:val="20"/>
        </w:rPr>
        <w:t>stellt</w:t>
      </w:r>
      <w:r w:rsidR="006A0A8A" w:rsidRPr="006A0A8A">
        <w:rPr>
          <w:rFonts w:ascii="Arial" w:hAnsi="Arial" w:cs="Arial"/>
          <w:color w:val="000000"/>
          <w:sz w:val="20"/>
          <w:szCs w:val="20"/>
        </w:rPr>
        <w:t xml:space="preserve"> das Gigabit</w:t>
      </w:r>
      <w:r w:rsidR="00301782">
        <w:rPr>
          <w:rFonts w:ascii="Arial" w:hAnsi="Arial" w:cs="Arial"/>
          <w:color w:val="000000"/>
          <w:sz w:val="20"/>
          <w:szCs w:val="20"/>
        </w:rPr>
        <w:t>-K</w:t>
      </w:r>
      <w:r w:rsidR="006A0A8A" w:rsidRPr="006A0A8A">
        <w:rPr>
          <w:rFonts w:ascii="Arial" w:hAnsi="Arial" w:cs="Arial"/>
          <w:color w:val="000000"/>
          <w:sz w:val="20"/>
          <w:szCs w:val="20"/>
        </w:rPr>
        <w:t>ompetenzzentrum gegenüber den Telekommunikationsanbietern Qualitätsstandards sowohl in technischer als auch in rechtlicher Hinsicht sicher.</w:t>
      </w:r>
    </w:p>
    <w:tbl>
      <w:tblPr>
        <w:tblW w:w="9781" w:type="dxa"/>
        <w:tblLook w:val="04A0" w:firstRow="1" w:lastRow="0" w:firstColumn="1" w:lastColumn="0" w:noHBand="0" w:noVBand="1"/>
      </w:tblPr>
      <w:tblGrid>
        <w:gridCol w:w="4962"/>
        <w:gridCol w:w="4819"/>
      </w:tblGrid>
      <w:tr w:rsidR="00126EDD" w:rsidRPr="000655B7" w14:paraId="5643BC16" w14:textId="77777777" w:rsidTr="00A05662">
        <w:tc>
          <w:tcPr>
            <w:tcW w:w="4962" w:type="dxa"/>
            <w:shd w:val="clear" w:color="auto" w:fill="auto"/>
          </w:tcPr>
          <w:p w14:paraId="70903C3E" w14:textId="59D8C11C" w:rsidR="00126EDD" w:rsidRDefault="00126EDD" w:rsidP="00BA0B62">
            <w:pPr>
              <w:widowControl w:val="0"/>
              <w:tabs>
                <w:tab w:val="left" w:pos="3969"/>
              </w:tabs>
              <w:autoSpaceDE w:val="0"/>
              <w:autoSpaceDN w:val="0"/>
              <w:adjustRightInd w:val="0"/>
              <w:spacing w:after="0" w:line="240" w:lineRule="auto"/>
              <w:ind w:left="-108" w:right="176"/>
              <w:rPr>
                <w:rFonts w:ascii="Arial" w:hAnsi="Arial" w:cs="Calibri"/>
                <w:sz w:val="16"/>
                <w:szCs w:val="26"/>
                <w:lang w:eastAsia="de-DE"/>
              </w:rPr>
            </w:pPr>
            <w:r w:rsidRPr="000655B7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t>Kontaktdaten:</w:t>
            </w:r>
            <w:r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proofErr w:type="spellStart"/>
            <w:r>
              <w:rPr>
                <w:rFonts w:ascii="Arial" w:hAnsi="Arial" w:cs="Calibri"/>
                <w:sz w:val="16"/>
                <w:szCs w:val="26"/>
                <w:lang w:eastAsia="de-DE"/>
              </w:rPr>
              <w:t>tkt</w:t>
            </w:r>
            <w:r w:rsidRPr="000655B7">
              <w:rPr>
                <w:rFonts w:ascii="Arial" w:hAnsi="Arial" w:cs="Calibri"/>
                <w:sz w:val="16"/>
                <w:szCs w:val="26"/>
                <w:lang w:eastAsia="de-DE"/>
              </w:rPr>
              <w:t>Vivax</w:t>
            </w:r>
            <w:proofErr w:type="spellEnd"/>
            <w:r w:rsidRPr="000655B7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 GmbH – Dirk </w:t>
            </w:r>
            <w:proofErr w:type="spellStart"/>
            <w:r w:rsidRPr="000655B7">
              <w:rPr>
                <w:rFonts w:ascii="Arial" w:hAnsi="Arial" w:cs="Calibri"/>
                <w:sz w:val="16"/>
                <w:szCs w:val="26"/>
                <w:lang w:eastAsia="de-DE"/>
              </w:rPr>
              <w:t>Fieml</w:t>
            </w:r>
            <w:proofErr w:type="spellEnd"/>
            <w:r w:rsidRPr="000655B7">
              <w:rPr>
                <w:rFonts w:ascii="Arial" w:hAnsi="Arial" w:cs="Calibri"/>
                <w:sz w:val="16"/>
                <w:szCs w:val="26"/>
                <w:lang w:eastAsia="de-DE"/>
              </w:rPr>
              <w:br/>
            </w:r>
            <w:r w:rsidR="00BA0B62" w:rsidRPr="00BA0B62">
              <w:rPr>
                <w:rFonts w:ascii="Arial" w:hAnsi="Arial" w:cs="Calibri"/>
                <w:sz w:val="16"/>
                <w:szCs w:val="26"/>
                <w:lang w:eastAsia="de-DE"/>
              </w:rPr>
              <w:t>Fasanenstr. 3</w:t>
            </w:r>
            <w:r w:rsidR="00BA0B62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3 </w:t>
            </w:r>
            <w:r>
              <w:rPr>
                <w:rFonts w:ascii="Arial" w:hAnsi="Arial" w:cs="Calibri"/>
                <w:sz w:val="16"/>
                <w:szCs w:val="26"/>
                <w:lang w:eastAsia="de-DE"/>
              </w:rPr>
              <w:t>–</w:t>
            </w:r>
            <w:r w:rsidRPr="007B0E5E">
              <w:rPr>
                <w:rFonts w:ascii="Arial" w:hAnsi="Arial" w:cs="Calibri"/>
                <w:sz w:val="16"/>
                <w:szCs w:val="26"/>
                <w:lang w:eastAsia="de-DE"/>
              </w:rPr>
              <w:t> 1</w:t>
            </w:r>
            <w:r>
              <w:rPr>
                <w:rFonts w:ascii="Arial" w:hAnsi="Arial" w:cs="Calibri"/>
                <w:sz w:val="16"/>
                <w:szCs w:val="26"/>
                <w:lang w:eastAsia="de-DE"/>
              </w:rPr>
              <w:t>0719</w:t>
            </w:r>
            <w:r w:rsidRPr="007B0E5E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 Berlin</w:t>
            </w:r>
            <w:r>
              <w:rPr>
                <w:rFonts w:ascii="Arial" w:hAnsi="Arial" w:cs="Calibri"/>
                <w:sz w:val="16"/>
                <w:szCs w:val="26"/>
                <w:lang w:eastAsia="de-DE"/>
              </w:rPr>
              <w:br/>
            </w:r>
            <w:r w:rsidRPr="008457BE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Tel: </w:t>
            </w:r>
            <w:r w:rsidRPr="00044557">
              <w:rPr>
                <w:rFonts w:ascii="Arial" w:hAnsi="Arial" w:cs="Calibri"/>
                <w:sz w:val="16"/>
                <w:szCs w:val="26"/>
                <w:lang w:eastAsia="de-DE"/>
              </w:rPr>
              <w:t>+49 30 235 919 200</w:t>
            </w:r>
            <w:r>
              <w:rPr>
                <w:rFonts w:ascii="Arial" w:hAnsi="Arial" w:cs="Calibri"/>
                <w:sz w:val="16"/>
                <w:szCs w:val="26"/>
                <w:lang w:eastAsia="de-DE"/>
              </w:rPr>
              <w:br/>
            </w:r>
            <w:hyperlink r:id="rId7" w:history="1">
              <w:r w:rsidRPr="00A67290">
                <w:rPr>
                  <w:rStyle w:val="Hyperlink"/>
                  <w:rFonts w:ascii="Arial" w:hAnsi="Arial" w:cs="Calibri"/>
                  <w:sz w:val="16"/>
                  <w:szCs w:val="26"/>
                  <w:lang w:eastAsia="de-DE"/>
                </w:rPr>
                <w:t>d.fieml@tkt-vivax.de</w:t>
              </w:r>
            </w:hyperlink>
            <w:r w:rsidRPr="008457BE">
              <w:rPr>
                <w:rFonts w:ascii="Arial" w:hAnsi="Arial" w:cs="Calibri"/>
                <w:sz w:val="16"/>
                <w:szCs w:val="26"/>
                <w:lang w:eastAsia="de-DE"/>
              </w:rPr>
              <w:br/>
            </w:r>
            <w:hyperlink r:id="rId8" w:history="1">
              <w:r w:rsidRPr="006233F9">
                <w:rPr>
                  <w:rStyle w:val="Hyperlink"/>
                  <w:rFonts w:ascii="Arial" w:hAnsi="Arial" w:cs="Calibri"/>
                  <w:sz w:val="16"/>
                  <w:szCs w:val="26"/>
                  <w:lang w:eastAsia="de-DE"/>
                </w:rPr>
                <w:t>www.tkt-vivax.de</w:t>
              </w:r>
            </w:hyperlink>
          </w:p>
          <w:p w14:paraId="686402A5" w14:textId="77777777" w:rsidR="00126EDD" w:rsidRPr="004E3948" w:rsidRDefault="00126EDD" w:rsidP="00A05662">
            <w:pPr>
              <w:widowControl w:val="0"/>
              <w:tabs>
                <w:tab w:val="left" w:pos="3969"/>
              </w:tabs>
              <w:autoSpaceDE w:val="0"/>
              <w:autoSpaceDN w:val="0"/>
              <w:adjustRightInd w:val="0"/>
              <w:spacing w:line="240" w:lineRule="auto"/>
              <w:ind w:left="-109" w:right="176"/>
              <w:rPr>
                <w:rFonts w:ascii="Arial" w:hAnsi="Arial" w:cs="Calibri"/>
                <w:b/>
                <w:sz w:val="16"/>
                <w:szCs w:val="26"/>
                <w:lang w:eastAsia="de-DE"/>
              </w:rPr>
            </w:pPr>
          </w:p>
        </w:tc>
        <w:tc>
          <w:tcPr>
            <w:tcW w:w="4819" w:type="dxa"/>
            <w:shd w:val="clear" w:color="auto" w:fill="auto"/>
          </w:tcPr>
          <w:p w14:paraId="5FC651FA" w14:textId="77777777" w:rsidR="00126EDD" w:rsidRPr="000655B7" w:rsidRDefault="00126EDD" w:rsidP="00A05662">
            <w:pPr>
              <w:widowControl w:val="0"/>
              <w:autoSpaceDE w:val="0"/>
              <w:autoSpaceDN w:val="0"/>
              <w:adjustRightInd w:val="0"/>
              <w:spacing w:line="240" w:lineRule="auto"/>
              <w:ind w:left="34" w:right="742"/>
              <w:rPr>
                <w:rFonts w:ascii="Arial" w:hAnsi="Arial" w:cs="Calibri"/>
                <w:b/>
                <w:sz w:val="16"/>
                <w:szCs w:val="26"/>
                <w:lang w:eastAsia="de-DE"/>
              </w:rPr>
            </w:pPr>
            <w:r w:rsidRPr="000655B7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t>Presse- und Öffentlichkeitsarbeit:</w:t>
            </w:r>
            <w:r w:rsidRPr="000655B7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r w:rsidRPr="000655B7">
              <w:rPr>
                <w:rFonts w:ascii="Arial" w:hAnsi="Arial" w:cs="Calibri"/>
                <w:sz w:val="16"/>
                <w:szCs w:val="26"/>
                <w:lang w:eastAsia="de-DE"/>
              </w:rPr>
              <w:t>Uwe Pagel – Press’n’Relations GmbH</w:t>
            </w:r>
            <w:r w:rsidRPr="000655B7">
              <w:rPr>
                <w:rFonts w:ascii="Arial" w:hAnsi="Arial" w:cs="Calibri"/>
                <w:sz w:val="16"/>
                <w:szCs w:val="26"/>
                <w:lang w:eastAsia="de-DE"/>
              </w:rPr>
              <w:br/>
              <w:t>Magirusstraße 33 – 89077 Ulm</w:t>
            </w:r>
            <w:r w:rsidRPr="000655B7">
              <w:rPr>
                <w:rFonts w:ascii="Arial" w:hAnsi="Arial" w:cs="Calibri"/>
                <w:sz w:val="16"/>
                <w:szCs w:val="26"/>
                <w:lang w:eastAsia="de-DE"/>
              </w:rPr>
              <w:br/>
              <w:t xml:space="preserve">Tel.: +49 731 962 87-29 </w:t>
            </w:r>
            <w:r w:rsidRPr="000655B7">
              <w:rPr>
                <w:rFonts w:ascii="Arial" w:hAnsi="Arial" w:cs="Calibri"/>
                <w:sz w:val="16"/>
                <w:szCs w:val="26"/>
                <w:lang w:eastAsia="de-DE"/>
              </w:rPr>
              <w:br/>
            </w:r>
            <w:hyperlink r:id="rId9" w:history="1">
              <w:r w:rsidRPr="000655B7">
                <w:rPr>
                  <w:rStyle w:val="Hyperlink"/>
                  <w:rFonts w:ascii="Arial" w:hAnsi="Arial" w:cs="Calibri"/>
                  <w:sz w:val="16"/>
                  <w:szCs w:val="26"/>
                  <w:lang w:eastAsia="de-DE"/>
                </w:rPr>
                <w:t>upa@press-n-relations.de</w:t>
              </w:r>
            </w:hyperlink>
            <w:r w:rsidRPr="000655B7">
              <w:rPr>
                <w:rFonts w:ascii="Arial" w:hAnsi="Arial" w:cs="Calibri"/>
                <w:sz w:val="16"/>
                <w:szCs w:val="26"/>
                <w:lang w:eastAsia="de-DE"/>
              </w:rPr>
              <w:br/>
              <w:t>www.press-n-relations.com</w:t>
            </w:r>
          </w:p>
        </w:tc>
      </w:tr>
    </w:tbl>
    <w:bookmarkEnd w:id="0"/>
    <w:bookmarkEnd w:id="1"/>
    <w:p w14:paraId="7F9370C7" w14:textId="77777777" w:rsidR="00126EDD" w:rsidRPr="009F0F94" w:rsidRDefault="00126EDD" w:rsidP="00126EDD">
      <w:pPr>
        <w:widowControl w:val="0"/>
        <w:autoSpaceDE w:val="0"/>
        <w:autoSpaceDN w:val="0"/>
        <w:adjustRightInd w:val="0"/>
        <w:spacing w:line="240" w:lineRule="auto"/>
        <w:ind w:left="34" w:right="-141"/>
        <w:rPr>
          <w:rFonts w:ascii="Arial" w:hAnsi="Arial" w:cs="Calibri"/>
          <w:sz w:val="16"/>
          <w:szCs w:val="26"/>
          <w:lang w:eastAsia="de-DE"/>
        </w:rPr>
      </w:pPr>
      <w:r w:rsidRPr="004574AD">
        <w:rPr>
          <w:rFonts w:ascii="Arial" w:hAnsi="Arial" w:cs="Calibri"/>
          <w:sz w:val="16"/>
          <w:szCs w:val="26"/>
          <w:lang w:eastAsia="de-DE"/>
        </w:rPr>
        <w:t xml:space="preserve">Die </w:t>
      </w:r>
      <w:proofErr w:type="spellStart"/>
      <w:r w:rsidRPr="004574AD">
        <w:rPr>
          <w:rFonts w:ascii="Arial" w:hAnsi="Arial" w:cs="Calibri"/>
          <w:sz w:val="16"/>
          <w:szCs w:val="26"/>
          <w:lang w:eastAsia="de-DE"/>
        </w:rPr>
        <w:t>tktVivax</w:t>
      </w:r>
      <w:proofErr w:type="spellEnd"/>
      <w:r w:rsidRPr="004574AD">
        <w:rPr>
          <w:rFonts w:ascii="Arial" w:hAnsi="Arial" w:cs="Calibri"/>
          <w:sz w:val="16"/>
          <w:szCs w:val="26"/>
          <w:lang w:eastAsia="de-DE"/>
        </w:rPr>
        <w:t xml:space="preserve"> Group mit Sitz in Berlin und Niederlassungen in Stuttgart, Köln und Hamburg unterstützt ihre Kunden als ganzheitlicher Umsetzungsbegleiter für den Glasfaserausbau. Mit rund 150 Beschäftigten in den Gruppenunternehmen deckt </w:t>
      </w:r>
      <w:proofErr w:type="spellStart"/>
      <w:r w:rsidRPr="004574AD">
        <w:rPr>
          <w:rFonts w:ascii="Arial" w:hAnsi="Arial" w:cs="Calibri"/>
          <w:sz w:val="16"/>
          <w:szCs w:val="26"/>
          <w:lang w:eastAsia="de-DE"/>
        </w:rPr>
        <w:t>tktVivax</w:t>
      </w:r>
      <w:proofErr w:type="spellEnd"/>
      <w:r w:rsidRPr="004574AD">
        <w:rPr>
          <w:rFonts w:ascii="Arial" w:hAnsi="Arial" w:cs="Calibri"/>
          <w:sz w:val="16"/>
          <w:szCs w:val="26"/>
          <w:lang w:eastAsia="de-DE"/>
        </w:rPr>
        <w:t xml:space="preserve"> den kompletten Prozess bei der Planung und Umsetzung von Glasfaserprojekten ab. Die Palette der Leistungen reicht von der Strategiefindung, Business-Analyse und Fördermittelberatung über die Planung und den Bau von Glasfaserinfrastrukturen bis hin zum Vertrieb von Telekommunikations-Produkten und dem Betrieb von Telekommunikationsnetzen. Dazu kommen eigene IT-Lösungen wie etwa das Netz- und Betriebsmanagementsystem </w:t>
      </w:r>
      <w:r w:rsidRPr="004574AD">
        <w:rPr>
          <w:rFonts w:ascii="Arial" w:hAnsi="Arial" w:cs="Calibri"/>
          <w:sz w:val="16"/>
          <w:szCs w:val="26"/>
          <w:lang w:eastAsia="de-DE"/>
        </w:rPr>
        <w:lastRenderedPageBreak/>
        <w:t xml:space="preserve">DICILINA. Unter dem Dach der </w:t>
      </w:r>
      <w:proofErr w:type="spellStart"/>
      <w:r w:rsidRPr="004574AD">
        <w:rPr>
          <w:rFonts w:ascii="Arial" w:hAnsi="Arial" w:cs="Calibri"/>
          <w:sz w:val="16"/>
          <w:szCs w:val="26"/>
          <w:lang w:eastAsia="de-DE"/>
        </w:rPr>
        <w:t>tktVivax</w:t>
      </w:r>
      <w:proofErr w:type="spellEnd"/>
      <w:r w:rsidRPr="004574AD">
        <w:rPr>
          <w:rFonts w:ascii="Arial" w:hAnsi="Arial" w:cs="Calibri"/>
          <w:sz w:val="16"/>
          <w:szCs w:val="26"/>
          <w:lang w:eastAsia="de-DE"/>
        </w:rPr>
        <w:t xml:space="preserve"> Group sind die Unternehmen </w:t>
      </w:r>
      <w:proofErr w:type="spellStart"/>
      <w:r w:rsidRPr="004574AD">
        <w:rPr>
          <w:rFonts w:ascii="Arial" w:hAnsi="Arial" w:cs="Calibri"/>
          <w:sz w:val="16"/>
          <w:szCs w:val="26"/>
          <w:lang w:eastAsia="de-DE"/>
        </w:rPr>
        <w:t>Vivax</w:t>
      </w:r>
      <w:proofErr w:type="spellEnd"/>
      <w:r w:rsidRPr="004574AD">
        <w:rPr>
          <w:rFonts w:ascii="Arial" w:hAnsi="Arial" w:cs="Calibri"/>
          <w:sz w:val="16"/>
          <w:szCs w:val="26"/>
          <w:lang w:eastAsia="de-DE"/>
        </w:rPr>
        <w:t xml:space="preserve"> Consulting, </w:t>
      </w:r>
      <w:proofErr w:type="spellStart"/>
      <w:r w:rsidRPr="004574AD">
        <w:rPr>
          <w:rFonts w:ascii="Arial" w:hAnsi="Arial" w:cs="Calibri"/>
          <w:sz w:val="16"/>
          <w:szCs w:val="26"/>
          <w:lang w:eastAsia="de-DE"/>
        </w:rPr>
        <w:t>Vivax</w:t>
      </w:r>
      <w:proofErr w:type="spellEnd"/>
      <w:r w:rsidRPr="004574AD">
        <w:rPr>
          <w:rFonts w:ascii="Arial" w:hAnsi="Arial" w:cs="Calibri"/>
          <w:sz w:val="16"/>
          <w:szCs w:val="26"/>
          <w:lang w:eastAsia="de-DE"/>
        </w:rPr>
        <w:t xml:space="preserve"> Engineering, </w:t>
      </w:r>
      <w:proofErr w:type="spellStart"/>
      <w:r w:rsidRPr="004574AD">
        <w:rPr>
          <w:rFonts w:ascii="Arial" w:hAnsi="Arial" w:cs="Calibri"/>
          <w:sz w:val="16"/>
          <w:szCs w:val="26"/>
          <w:lang w:eastAsia="de-DE"/>
        </w:rPr>
        <w:t>Vivax</w:t>
      </w:r>
      <w:proofErr w:type="spellEnd"/>
      <w:r w:rsidRPr="004574AD">
        <w:rPr>
          <w:rFonts w:ascii="Arial" w:hAnsi="Arial" w:cs="Calibri"/>
          <w:sz w:val="16"/>
          <w:szCs w:val="26"/>
          <w:lang w:eastAsia="de-DE"/>
        </w:rPr>
        <w:t xml:space="preserve"> Solution, </w:t>
      </w:r>
      <w:proofErr w:type="spellStart"/>
      <w:r w:rsidRPr="004574AD">
        <w:rPr>
          <w:rFonts w:ascii="Arial" w:hAnsi="Arial" w:cs="Calibri"/>
          <w:sz w:val="16"/>
          <w:szCs w:val="26"/>
          <w:lang w:eastAsia="de-DE"/>
        </w:rPr>
        <w:t>Vivax</w:t>
      </w:r>
      <w:proofErr w:type="spellEnd"/>
      <w:r w:rsidRPr="004574AD">
        <w:rPr>
          <w:rFonts w:ascii="Arial" w:hAnsi="Arial" w:cs="Calibri"/>
          <w:sz w:val="16"/>
          <w:szCs w:val="26"/>
          <w:lang w:eastAsia="de-DE"/>
        </w:rPr>
        <w:t xml:space="preserve"> Net, </w:t>
      </w:r>
      <w:proofErr w:type="spellStart"/>
      <w:r w:rsidRPr="004574AD">
        <w:rPr>
          <w:rFonts w:ascii="Arial" w:hAnsi="Arial" w:cs="Calibri"/>
          <w:sz w:val="16"/>
          <w:szCs w:val="26"/>
          <w:lang w:eastAsia="de-DE"/>
        </w:rPr>
        <w:t>Cogento</w:t>
      </w:r>
      <w:proofErr w:type="spellEnd"/>
      <w:r w:rsidRPr="004574AD">
        <w:rPr>
          <w:rFonts w:ascii="Arial" w:hAnsi="Arial" w:cs="Calibri"/>
          <w:sz w:val="16"/>
          <w:szCs w:val="26"/>
          <w:lang w:eastAsia="de-DE"/>
        </w:rPr>
        <w:t xml:space="preserve"> sowie demnächst eine Landesbreitbandgesellschaft angesiedelt. Zielgruppe für Produkte und Dienstleistungen sind sowohl Stadtwerke, Netzbetreiber als auch Kommunalverwaltungen und Landkreise.</w:t>
      </w:r>
    </w:p>
    <w:p w14:paraId="2E55E5C6" w14:textId="014AD25D" w:rsidR="007749DD" w:rsidRPr="00126EDD" w:rsidRDefault="007749DD" w:rsidP="00126EDD"/>
    <w:sectPr w:rsidR="007749DD" w:rsidRPr="00126EDD" w:rsidSect="000E11A2">
      <w:headerReference w:type="default" r:id="rId10"/>
      <w:pgSz w:w="12240" w:h="15840"/>
      <w:pgMar w:top="1799" w:right="3735" w:bottom="993" w:left="1417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D5BBB47" w14:textId="77777777" w:rsidR="00116A06" w:rsidRDefault="00116A06" w:rsidP="00BF70FE">
      <w:pPr>
        <w:spacing w:after="0" w:line="240" w:lineRule="auto"/>
      </w:pPr>
      <w:r>
        <w:separator/>
      </w:r>
    </w:p>
  </w:endnote>
  <w:endnote w:type="continuationSeparator" w:id="0">
    <w:p w14:paraId="59EE98EB" w14:textId="77777777" w:rsidR="00116A06" w:rsidRDefault="00116A06" w:rsidP="00BF70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EB8950" w14:textId="77777777" w:rsidR="00116A06" w:rsidRDefault="00116A06" w:rsidP="00BF70FE">
      <w:pPr>
        <w:spacing w:after="0" w:line="240" w:lineRule="auto"/>
      </w:pPr>
      <w:r>
        <w:separator/>
      </w:r>
    </w:p>
  </w:footnote>
  <w:footnote w:type="continuationSeparator" w:id="0">
    <w:p w14:paraId="5C2FBF91" w14:textId="77777777" w:rsidR="00116A06" w:rsidRDefault="00116A06" w:rsidP="00BF70F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049685" w14:textId="39EB2579" w:rsidR="00B96701" w:rsidRDefault="00AE0EC0" w:rsidP="00A201A5">
    <w:pPr>
      <w:pStyle w:val="Kopfzeile"/>
      <w:tabs>
        <w:tab w:val="clear" w:pos="9072"/>
      </w:tabs>
      <w:ind w:right="-2551"/>
    </w:pPr>
    <w:r>
      <w:rPr>
        <w:noProof/>
        <w:lang w:eastAsia="de-DE"/>
      </w:rPr>
      <w:tab/>
    </w:r>
    <w:r w:rsidR="00A201A5">
      <w:rPr>
        <w:noProof/>
        <w:lang w:eastAsia="de-DE"/>
      </w:rPr>
      <w:t xml:space="preserve"> </w:t>
    </w:r>
    <w:r w:rsidR="00A201A5">
      <w:rPr>
        <w:noProof/>
        <w:lang w:eastAsia="de-DE"/>
      </w:rPr>
      <w:tab/>
    </w:r>
    <w:r w:rsidR="00A201A5">
      <w:rPr>
        <w:noProof/>
        <w:lang w:eastAsia="de-DE"/>
      </w:rPr>
      <w:tab/>
    </w:r>
    <w:r>
      <w:rPr>
        <w:noProof/>
        <w:lang w:eastAsia="de-DE"/>
      </w:rPr>
      <w:tab/>
    </w:r>
    <w:r w:rsidR="00A201A5">
      <w:rPr>
        <w:noProof/>
        <w:lang w:eastAsia="de-DE"/>
      </w:rPr>
      <w:drawing>
        <wp:inline distT="0" distB="0" distL="0" distR="0" wp14:anchorId="704CE038" wp14:editId="01D81B88">
          <wp:extent cx="2040475" cy="588245"/>
          <wp:effectExtent l="0" t="0" r="4445" b="0"/>
          <wp:docPr id="1" name="Grafik 1" descr="Ein Bild, das Text, ClipArt enthält.&#10;&#10;Automatisch generierte Beschreibu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Grafik 1" descr="Ein Bild, das Text, ClipArt enthält.&#10;&#10;Automatisch generierte Beschreibu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083477" cy="60064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9443E9"/>
    <w:multiLevelType w:val="hybridMultilevel"/>
    <w:tmpl w:val="DE948948"/>
    <w:lvl w:ilvl="0" w:tplc="552AB818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8164779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218"/>
  <w:proofState w:spelling="clean" w:grammar="clean"/>
  <w:defaultTabStop w:val="708"/>
  <w:autoHyphenation/>
  <w:hyphenationZone w:val="425"/>
  <w:doNotHyphenateCap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dgnword-docGUID" w:val="{C771EB9D-59BD-4437-BD18-A675BACDF941}"/>
    <w:docVar w:name="dgnword-eventsink" w:val="316488199920"/>
  </w:docVars>
  <w:rsids>
    <w:rsidRoot w:val="00E37F9E"/>
    <w:rsid w:val="0000041E"/>
    <w:rsid w:val="00003497"/>
    <w:rsid w:val="00006AC0"/>
    <w:rsid w:val="0001276C"/>
    <w:rsid w:val="00026CFD"/>
    <w:rsid w:val="00037481"/>
    <w:rsid w:val="00037B8A"/>
    <w:rsid w:val="00040DBA"/>
    <w:rsid w:val="00041A6A"/>
    <w:rsid w:val="00044557"/>
    <w:rsid w:val="000541F5"/>
    <w:rsid w:val="00054244"/>
    <w:rsid w:val="0006200B"/>
    <w:rsid w:val="00065270"/>
    <w:rsid w:val="000655B7"/>
    <w:rsid w:val="0006582C"/>
    <w:rsid w:val="00065961"/>
    <w:rsid w:val="000678EA"/>
    <w:rsid w:val="0006791F"/>
    <w:rsid w:val="0007688A"/>
    <w:rsid w:val="00076CE4"/>
    <w:rsid w:val="000823CF"/>
    <w:rsid w:val="0008686C"/>
    <w:rsid w:val="00091E09"/>
    <w:rsid w:val="0009573A"/>
    <w:rsid w:val="000A0F03"/>
    <w:rsid w:val="000A1C71"/>
    <w:rsid w:val="000A1E6B"/>
    <w:rsid w:val="000A4C5E"/>
    <w:rsid w:val="000A4C93"/>
    <w:rsid w:val="000A5BF7"/>
    <w:rsid w:val="000B5BA3"/>
    <w:rsid w:val="000C1E95"/>
    <w:rsid w:val="000C2AF9"/>
    <w:rsid w:val="000C46B3"/>
    <w:rsid w:val="000C4746"/>
    <w:rsid w:val="000D4DE3"/>
    <w:rsid w:val="000E087D"/>
    <w:rsid w:val="000E11A2"/>
    <w:rsid w:val="000E7CE7"/>
    <w:rsid w:val="000F2111"/>
    <w:rsid w:val="000F4F9D"/>
    <w:rsid w:val="00101591"/>
    <w:rsid w:val="0010198B"/>
    <w:rsid w:val="00104674"/>
    <w:rsid w:val="00104719"/>
    <w:rsid w:val="00106821"/>
    <w:rsid w:val="00116A06"/>
    <w:rsid w:val="00126EDD"/>
    <w:rsid w:val="00131142"/>
    <w:rsid w:val="0013234F"/>
    <w:rsid w:val="00132DC4"/>
    <w:rsid w:val="00135237"/>
    <w:rsid w:val="00143BC5"/>
    <w:rsid w:val="0014450F"/>
    <w:rsid w:val="00155D50"/>
    <w:rsid w:val="00157861"/>
    <w:rsid w:val="001700C4"/>
    <w:rsid w:val="00170B30"/>
    <w:rsid w:val="00172009"/>
    <w:rsid w:val="00181FBB"/>
    <w:rsid w:val="001849A2"/>
    <w:rsid w:val="00187FC7"/>
    <w:rsid w:val="001A14A1"/>
    <w:rsid w:val="001A220F"/>
    <w:rsid w:val="001B01DF"/>
    <w:rsid w:val="001C51EC"/>
    <w:rsid w:val="001C7838"/>
    <w:rsid w:val="001D2C4D"/>
    <w:rsid w:val="001D2FB7"/>
    <w:rsid w:val="001E3CB7"/>
    <w:rsid w:val="001E6755"/>
    <w:rsid w:val="001E6F47"/>
    <w:rsid w:val="001F293E"/>
    <w:rsid w:val="0020049A"/>
    <w:rsid w:val="00205941"/>
    <w:rsid w:val="00207A9F"/>
    <w:rsid w:val="002118BB"/>
    <w:rsid w:val="00211928"/>
    <w:rsid w:val="00213AF7"/>
    <w:rsid w:val="00221178"/>
    <w:rsid w:val="00221777"/>
    <w:rsid w:val="00233C8C"/>
    <w:rsid w:val="00235F66"/>
    <w:rsid w:val="00236787"/>
    <w:rsid w:val="00237217"/>
    <w:rsid w:val="00244E90"/>
    <w:rsid w:val="00255BB8"/>
    <w:rsid w:val="00262A08"/>
    <w:rsid w:val="00265589"/>
    <w:rsid w:val="002745F8"/>
    <w:rsid w:val="002757A3"/>
    <w:rsid w:val="0028558F"/>
    <w:rsid w:val="002A2C62"/>
    <w:rsid w:val="002A7D5D"/>
    <w:rsid w:val="002A7E29"/>
    <w:rsid w:val="002B1340"/>
    <w:rsid w:val="002B245C"/>
    <w:rsid w:val="002B36BE"/>
    <w:rsid w:val="002B3E9E"/>
    <w:rsid w:val="002C01AF"/>
    <w:rsid w:val="002D5B66"/>
    <w:rsid w:val="002D6045"/>
    <w:rsid w:val="002E0481"/>
    <w:rsid w:val="002E1504"/>
    <w:rsid w:val="002E33BB"/>
    <w:rsid w:val="002E6EA0"/>
    <w:rsid w:val="002F1BFF"/>
    <w:rsid w:val="002F6E7A"/>
    <w:rsid w:val="0030091A"/>
    <w:rsid w:val="00301782"/>
    <w:rsid w:val="00304113"/>
    <w:rsid w:val="00304144"/>
    <w:rsid w:val="00314048"/>
    <w:rsid w:val="00315669"/>
    <w:rsid w:val="003228B7"/>
    <w:rsid w:val="003274D8"/>
    <w:rsid w:val="00341A34"/>
    <w:rsid w:val="0035048A"/>
    <w:rsid w:val="00350A47"/>
    <w:rsid w:val="0035256E"/>
    <w:rsid w:val="00362AE7"/>
    <w:rsid w:val="00394D5C"/>
    <w:rsid w:val="003953CA"/>
    <w:rsid w:val="003A2746"/>
    <w:rsid w:val="003A3B30"/>
    <w:rsid w:val="003A43CA"/>
    <w:rsid w:val="003A6602"/>
    <w:rsid w:val="003A7B0C"/>
    <w:rsid w:val="003B1A9C"/>
    <w:rsid w:val="003B4407"/>
    <w:rsid w:val="003B6004"/>
    <w:rsid w:val="003B69BD"/>
    <w:rsid w:val="003C0B6F"/>
    <w:rsid w:val="003C0FC2"/>
    <w:rsid w:val="003C12F5"/>
    <w:rsid w:val="003C475B"/>
    <w:rsid w:val="003D63AC"/>
    <w:rsid w:val="003D642E"/>
    <w:rsid w:val="003D7AC5"/>
    <w:rsid w:val="003E1E07"/>
    <w:rsid w:val="003F5618"/>
    <w:rsid w:val="00402F7C"/>
    <w:rsid w:val="00406C69"/>
    <w:rsid w:val="00406EFB"/>
    <w:rsid w:val="004112BE"/>
    <w:rsid w:val="004137FD"/>
    <w:rsid w:val="00415B45"/>
    <w:rsid w:val="00427AD2"/>
    <w:rsid w:val="004306B3"/>
    <w:rsid w:val="00437155"/>
    <w:rsid w:val="004422BD"/>
    <w:rsid w:val="004467C0"/>
    <w:rsid w:val="004540FC"/>
    <w:rsid w:val="00454989"/>
    <w:rsid w:val="00455A88"/>
    <w:rsid w:val="004574AD"/>
    <w:rsid w:val="004638B5"/>
    <w:rsid w:val="00463FE6"/>
    <w:rsid w:val="00465527"/>
    <w:rsid w:val="00465CBB"/>
    <w:rsid w:val="004713E0"/>
    <w:rsid w:val="004731DE"/>
    <w:rsid w:val="00473FBA"/>
    <w:rsid w:val="004810F6"/>
    <w:rsid w:val="00485A86"/>
    <w:rsid w:val="0049799F"/>
    <w:rsid w:val="00497AEF"/>
    <w:rsid w:val="004A425F"/>
    <w:rsid w:val="004A7502"/>
    <w:rsid w:val="004B0D7E"/>
    <w:rsid w:val="004B3A46"/>
    <w:rsid w:val="004B6FFE"/>
    <w:rsid w:val="004D73D6"/>
    <w:rsid w:val="004E2673"/>
    <w:rsid w:val="004E3948"/>
    <w:rsid w:val="004E3F39"/>
    <w:rsid w:val="004E5B2F"/>
    <w:rsid w:val="004F09E6"/>
    <w:rsid w:val="004F25A7"/>
    <w:rsid w:val="004F5892"/>
    <w:rsid w:val="005048EC"/>
    <w:rsid w:val="005071AD"/>
    <w:rsid w:val="00521E6A"/>
    <w:rsid w:val="00525CC8"/>
    <w:rsid w:val="005308AD"/>
    <w:rsid w:val="005322F6"/>
    <w:rsid w:val="00532602"/>
    <w:rsid w:val="00532783"/>
    <w:rsid w:val="0053379A"/>
    <w:rsid w:val="00534D80"/>
    <w:rsid w:val="005424FE"/>
    <w:rsid w:val="00543BF4"/>
    <w:rsid w:val="00556FEE"/>
    <w:rsid w:val="005577A0"/>
    <w:rsid w:val="00557F58"/>
    <w:rsid w:val="00563754"/>
    <w:rsid w:val="00564676"/>
    <w:rsid w:val="00565D15"/>
    <w:rsid w:val="005739E1"/>
    <w:rsid w:val="00576A90"/>
    <w:rsid w:val="00576E59"/>
    <w:rsid w:val="00580F7D"/>
    <w:rsid w:val="00582ECD"/>
    <w:rsid w:val="005926D7"/>
    <w:rsid w:val="005958C2"/>
    <w:rsid w:val="00596BC4"/>
    <w:rsid w:val="005B2C0D"/>
    <w:rsid w:val="005B3C72"/>
    <w:rsid w:val="005B50F1"/>
    <w:rsid w:val="005D3D1E"/>
    <w:rsid w:val="005D61BC"/>
    <w:rsid w:val="005E1591"/>
    <w:rsid w:val="005E204F"/>
    <w:rsid w:val="005F2DF5"/>
    <w:rsid w:val="005F5177"/>
    <w:rsid w:val="005F63B7"/>
    <w:rsid w:val="0060472D"/>
    <w:rsid w:val="00613B84"/>
    <w:rsid w:val="00630497"/>
    <w:rsid w:val="00632072"/>
    <w:rsid w:val="00633111"/>
    <w:rsid w:val="00640EED"/>
    <w:rsid w:val="00650109"/>
    <w:rsid w:val="00650F5E"/>
    <w:rsid w:val="006514AF"/>
    <w:rsid w:val="0065464F"/>
    <w:rsid w:val="006563BE"/>
    <w:rsid w:val="00664FF9"/>
    <w:rsid w:val="006663C8"/>
    <w:rsid w:val="00666C16"/>
    <w:rsid w:val="0067331D"/>
    <w:rsid w:val="00674BD0"/>
    <w:rsid w:val="00681349"/>
    <w:rsid w:val="006824CB"/>
    <w:rsid w:val="00682686"/>
    <w:rsid w:val="00682E83"/>
    <w:rsid w:val="006847AC"/>
    <w:rsid w:val="006862AC"/>
    <w:rsid w:val="006A0A8A"/>
    <w:rsid w:val="006A1AAA"/>
    <w:rsid w:val="006A652B"/>
    <w:rsid w:val="006B4FEB"/>
    <w:rsid w:val="006D38DD"/>
    <w:rsid w:val="006D6479"/>
    <w:rsid w:val="006E3A41"/>
    <w:rsid w:val="006E7E8E"/>
    <w:rsid w:val="006F2189"/>
    <w:rsid w:val="006F6690"/>
    <w:rsid w:val="00703D47"/>
    <w:rsid w:val="00705635"/>
    <w:rsid w:val="00710978"/>
    <w:rsid w:val="00711122"/>
    <w:rsid w:val="00712F91"/>
    <w:rsid w:val="00714AB5"/>
    <w:rsid w:val="00715711"/>
    <w:rsid w:val="007162A5"/>
    <w:rsid w:val="0071697E"/>
    <w:rsid w:val="007169F8"/>
    <w:rsid w:val="007234F3"/>
    <w:rsid w:val="00726D0D"/>
    <w:rsid w:val="00732AF9"/>
    <w:rsid w:val="00732F57"/>
    <w:rsid w:val="007408FB"/>
    <w:rsid w:val="007410A9"/>
    <w:rsid w:val="00742C79"/>
    <w:rsid w:val="00743904"/>
    <w:rsid w:val="007448A8"/>
    <w:rsid w:val="00751621"/>
    <w:rsid w:val="00752985"/>
    <w:rsid w:val="00753CE4"/>
    <w:rsid w:val="007543B9"/>
    <w:rsid w:val="007568C5"/>
    <w:rsid w:val="00764363"/>
    <w:rsid w:val="00766B7A"/>
    <w:rsid w:val="007704B1"/>
    <w:rsid w:val="007749DD"/>
    <w:rsid w:val="007768B7"/>
    <w:rsid w:val="00777197"/>
    <w:rsid w:val="00780026"/>
    <w:rsid w:val="00785A83"/>
    <w:rsid w:val="00785BC8"/>
    <w:rsid w:val="007A253C"/>
    <w:rsid w:val="007B0E5E"/>
    <w:rsid w:val="007B40BC"/>
    <w:rsid w:val="007C12D0"/>
    <w:rsid w:val="007D3F81"/>
    <w:rsid w:val="007E401A"/>
    <w:rsid w:val="007E4D6B"/>
    <w:rsid w:val="007F0DE9"/>
    <w:rsid w:val="007F32B3"/>
    <w:rsid w:val="007F3F43"/>
    <w:rsid w:val="007F45CF"/>
    <w:rsid w:val="007F4A3D"/>
    <w:rsid w:val="007F5FBA"/>
    <w:rsid w:val="00803966"/>
    <w:rsid w:val="00822F51"/>
    <w:rsid w:val="00825564"/>
    <w:rsid w:val="00825E47"/>
    <w:rsid w:val="00841C40"/>
    <w:rsid w:val="008457BE"/>
    <w:rsid w:val="00860C87"/>
    <w:rsid w:val="008627A4"/>
    <w:rsid w:val="00872E24"/>
    <w:rsid w:val="0088232C"/>
    <w:rsid w:val="00883CE3"/>
    <w:rsid w:val="0089252B"/>
    <w:rsid w:val="008956CD"/>
    <w:rsid w:val="008A484E"/>
    <w:rsid w:val="008A52B6"/>
    <w:rsid w:val="008A6550"/>
    <w:rsid w:val="008A663A"/>
    <w:rsid w:val="008B2353"/>
    <w:rsid w:val="008B464E"/>
    <w:rsid w:val="008C3262"/>
    <w:rsid w:val="008E08D3"/>
    <w:rsid w:val="008E3944"/>
    <w:rsid w:val="008F64E2"/>
    <w:rsid w:val="00912C77"/>
    <w:rsid w:val="00915DD5"/>
    <w:rsid w:val="009225CB"/>
    <w:rsid w:val="009234F0"/>
    <w:rsid w:val="009309DD"/>
    <w:rsid w:val="00932C5F"/>
    <w:rsid w:val="00937B5E"/>
    <w:rsid w:val="0094694E"/>
    <w:rsid w:val="00947D0B"/>
    <w:rsid w:val="00953301"/>
    <w:rsid w:val="00953399"/>
    <w:rsid w:val="0095460E"/>
    <w:rsid w:val="0095777B"/>
    <w:rsid w:val="009664E7"/>
    <w:rsid w:val="00967913"/>
    <w:rsid w:val="00970576"/>
    <w:rsid w:val="00970F02"/>
    <w:rsid w:val="00972598"/>
    <w:rsid w:val="00977634"/>
    <w:rsid w:val="0098474D"/>
    <w:rsid w:val="00993991"/>
    <w:rsid w:val="009A2BF1"/>
    <w:rsid w:val="009A5414"/>
    <w:rsid w:val="009B04A2"/>
    <w:rsid w:val="009B6FBC"/>
    <w:rsid w:val="009B7074"/>
    <w:rsid w:val="009C0CE4"/>
    <w:rsid w:val="009D4DFD"/>
    <w:rsid w:val="009E32E3"/>
    <w:rsid w:val="009E44F0"/>
    <w:rsid w:val="009E6B35"/>
    <w:rsid w:val="009F0C3D"/>
    <w:rsid w:val="009F0F94"/>
    <w:rsid w:val="00A075DD"/>
    <w:rsid w:val="00A12FF7"/>
    <w:rsid w:val="00A13DAF"/>
    <w:rsid w:val="00A1469E"/>
    <w:rsid w:val="00A201A5"/>
    <w:rsid w:val="00A22923"/>
    <w:rsid w:val="00A25183"/>
    <w:rsid w:val="00A257D2"/>
    <w:rsid w:val="00A32BA5"/>
    <w:rsid w:val="00A339B3"/>
    <w:rsid w:val="00A367E8"/>
    <w:rsid w:val="00A37435"/>
    <w:rsid w:val="00A409A1"/>
    <w:rsid w:val="00A40D7D"/>
    <w:rsid w:val="00A43049"/>
    <w:rsid w:val="00A4343F"/>
    <w:rsid w:val="00A461EC"/>
    <w:rsid w:val="00A462DC"/>
    <w:rsid w:val="00A50D16"/>
    <w:rsid w:val="00A549CB"/>
    <w:rsid w:val="00A551F1"/>
    <w:rsid w:val="00A55C3C"/>
    <w:rsid w:val="00A56E5A"/>
    <w:rsid w:val="00A71BF1"/>
    <w:rsid w:val="00A72FA1"/>
    <w:rsid w:val="00A8365C"/>
    <w:rsid w:val="00A86E2E"/>
    <w:rsid w:val="00A909F7"/>
    <w:rsid w:val="00AA41E7"/>
    <w:rsid w:val="00AA55F2"/>
    <w:rsid w:val="00AB23C8"/>
    <w:rsid w:val="00AC053B"/>
    <w:rsid w:val="00AC2478"/>
    <w:rsid w:val="00AC2BFD"/>
    <w:rsid w:val="00AC3868"/>
    <w:rsid w:val="00AC5D02"/>
    <w:rsid w:val="00AC6091"/>
    <w:rsid w:val="00AD08BE"/>
    <w:rsid w:val="00AD256F"/>
    <w:rsid w:val="00AD4250"/>
    <w:rsid w:val="00AE0DBD"/>
    <w:rsid w:val="00AE0E89"/>
    <w:rsid w:val="00AE0EC0"/>
    <w:rsid w:val="00AE22CD"/>
    <w:rsid w:val="00B001E6"/>
    <w:rsid w:val="00B11CFE"/>
    <w:rsid w:val="00B13A5F"/>
    <w:rsid w:val="00B153D5"/>
    <w:rsid w:val="00B16409"/>
    <w:rsid w:val="00B16919"/>
    <w:rsid w:val="00B23CF9"/>
    <w:rsid w:val="00B25C51"/>
    <w:rsid w:val="00B27B9D"/>
    <w:rsid w:val="00B3624E"/>
    <w:rsid w:val="00B37700"/>
    <w:rsid w:val="00B43DB2"/>
    <w:rsid w:val="00B44741"/>
    <w:rsid w:val="00B46CF9"/>
    <w:rsid w:val="00B47F46"/>
    <w:rsid w:val="00B55BBE"/>
    <w:rsid w:val="00B57768"/>
    <w:rsid w:val="00B67EDA"/>
    <w:rsid w:val="00B71C92"/>
    <w:rsid w:val="00B753D5"/>
    <w:rsid w:val="00B819A5"/>
    <w:rsid w:val="00B857E2"/>
    <w:rsid w:val="00B96701"/>
    <w:rsid w:val="00BA0B62"/>
    <w:rsid w:val="00BA0FAD"/>
    <w:rsid w:val="00BA3625"/>
    <w:rsid w:val="00BA51BE"/>
    <w:rsid w:val="00BA7304"/>
    <w:rsid w:val="00BB3C47"/>
    <w:rsid w:val="00BC042E"/>
    <w:rsid w:val="00BC1CCE"/>
    <w:rsid w:val="00BC3A66"/>
    <w:rsid w:val="00BE3481"/>
    <w:rsid w:val="00BE3C7C"/>
    <w:rsid w:val="00BF3BB4"/>
    <w:rsid w:val="00BF3DDF"/>
    <w:rsid w:val="00BF70BC"/>
    <w:rsid w:val="00BF70FE"/>
    <w:rsid w:val="00C0266F"/>
    <w:rsid w:val="00C048D9"/>
    <w:rsid w:val="00C27553"/>
    <w:rsid w:val="00C32033"/>
    <w:rsid w:val="00C3376B"/>
    <w:rsid w:val="00C424EF"/>
    <w:rsid w:val="00C52268"/>
    <w:rsid w:val="00C61B5D"/>
    <w:rsid w:val="00C6235A"/>
    <w:rsid w:val="00C727E4"/>
    <w:rsid w:val="00C74157"/>
    <w:rsid w:val="00C77677"/>
    <w:rsid w:val="00C82097"/>
    <w:rsid w:val="00C82FEA"/>
    <w:rsid w:val="00C84CCA"/>
    <w:rsid w:val="00C90B7B"/>
    <w:rsid w:val="00C91823"/>
    <w:rsid w:val="00CB2102"/>
    <w:rsid w:val="00CB3800"/>
    <w:rsid w:val="00CB4314"/>
    <w:rsid w:val="00CC44E9"/>
    <w:rsid w:val="00CC4D60"/>
    <w:rsid w:val="00CD3EF6"/>
    <w:rsid w:val="00CD417B"/>
    <w:rsid w:val="00CD490F"/>
    <w:rsid w:val="00CD5183"/>
    <w:rsid w:val="00CE391E"/>
    <w:rsid w:val="00CF04AC"/>
    <w:rsid w:val="00CF1E1B"/>
    <w:rsid w:val="00CF3ACA"/>
    <w:rsid w:val="00D0005C"/>
    <w:rsid w:val="00D02991"/>
    <w:rsid w:val="00D1662C"/>
    <w:rsid w:val="00D16EBD"/>
    <w:rsid w:val="00D20803"/>
    <w:rsid w:val="00D2582F"/>
    <w:rsid w:val="00D27A64"/>
    <w:rsid w:val="00D429BE"/>
    <w:rsid w:val="00D45085"/>
    <w:rsid w:val="00D45EBD"/>
    <w:rsid w:val="00D46770"/>
    <w:rsid w:val="00D52A64"/>
    <w:rsid w:val="00D572B9"/>
    <w:rsid w:val="00D61E26"/>
    <w:rsid w:val="00D63982"/>
    <w:rsid w:val="00D64707"/>
    <w:rsid w:val="00D7666E"/>
    <w:rsid w:val="00D83DBA"/>
    <w:rsid w:val="00D8580C"/>
    <w:rsid w:val="00D85B12"/>
    <w:rsid w:val="00D923E2"/>
    <w:rsid w:val="00D970E0"/>
    <w:rsid w:val="00D9728A"/>
    <w:rsid w:val="00DA183D"/>
    <w:rsid w:val="00DA26CC"/>
    <w:rsid w:val="00DB7E36"/>
    <w:rsid w:val="00DC1341"/>
    <w:rsid w:val="00DC1532"/>
    <w:rsid w:val="00DC2EE2"/>
    <w:rsid w:val="00DC3629"/>
    <w:rsid w:val="00DC7658"/>
    <w:rsid w:val="00DD0093"/>
    <w:rsid w:val="00DD349E"/>
    <w:rsid w:val="00DE2B22"/>
    <w:rsid w:val="00DE4605"/>
    <w:rsid w:val="00DE6377"/>
    <w:rsid w:val="00DF3864"/>
    <w:rsid w:val="00DF581E"/>
    <w:rsid w:val="00E14982"/>
    <w:rsid w:val="00E20A29"/>
    <w:rsid w:val="00E230D4"/>
    <w:rsid w:val="00E230E2"/>
    <w:rsid w:val="00E26A43"/>
    <w:rsid w:val="00E26B5E"/>
    <w:rsid w:val="00E3135E"/>
    <w:rsid w:val="00E37AB8"/>
    <w:rsid w:val="00E37F9E"/>
    <w:rsid w:val="00E40C42"/>
    <w:rsid w:val="00E40FB7"/>
    <w:rsid w:val="00E478B7"/>
    <w:rsid w:val="00E554C7"/>
    <w:rsid w:val="00E56401"/>
    <w:rsid w:val="00E56500"/>
    <w:rsid w:val="00E570C4"/>
    <w:rsid w:val="00E60782"/>
    <w:rsid w:val="00E60990"/>
    <w:rsid w:val="00E6120F"/>
    <w:rsid w:val="00E62D7E"/>
    <w:rsid w:val="00E64CFD"/>
    <w:rsid w:val="00E66715"/>
    <w:rsid w:val="00E67610"/>
    <w:rsid w:val="00E704E3"/>
    <w:rsid w:val="00E73A77"/>
    <w:rsid w:val="00E73FD3"/>
    <w:rsid w:val="00E77A35"/>
    <w:rsid w:val="00E833E9"/>
    <w:rsid w:val="00E835B3"/>
    <w:rsid w:val="00E92706"/>
    <w:rsid w:val="00E95A39"/>
    <w:rsid w:val="00E960D2"/>
    <w:rsid w:val="00E96682"/>
    <w:rsid w:val="00EA337B"/>
    <w:rsid w:val="00EB3069"/>
    <w:rsid w:val="00EB5442"/>
    <w:rsid w:val="00EB6A45"/>
    <w:rsid w:val="00EC0FE2"/>
    <w:rsid w:val="00EC4040"/>
    <w:rsid w:val="00EC65A1"/>
    <w:rsid w:val="00EC7E20"/>
    <w:rsid w:val="00ED24D7"/>
    <w:rsid w:val="00ED3254"/>
    <w:rsid w:val="00ED48B5"/>
    <w:rsid w:val="00EE0D3C"/>
    <w:rsid w:val="00EE7E7C"/>
    <w:rsid w:val="00EF4362"/>
    <w:rsid w:val="00EF500E"/>
    <w:rsid w:val="00EF7E0B"/>
    <w:rsid w:val="00F0224E"/>
    <w:rsid w:val="00F02294"/>
    <w:rsid w:val="00F05E79"/>
    <w:rsid w:val="00F152A7"/>
    <w:rsid w:val="00F17F2A"/>
    <w:rsid w:val="00F25235"/>
    <w:rsid w:val="00F25E8D"/>
    <w:rsid w:val="00F36DE3"/>
    <w:rsid w:val="00F40E03"/>
    <w:rsid w:val="00F4188B"/>
    <w:rsid w:val="00F45322"/>
    <w:rsid w:val="00F469CA"/>
    <w:rsid w:val="00F60AEE"/>
    <w:rsid w:val="00F61423"/>
    <w:rsid w:val="00F62891"/>
    <w:rsid w:val="00F6520C"/>
    <w:rsid w:val="00F66C89"/>
    <w:rsid w:val="00F66CAF"/>
    <w:rsid w:val="00F80BB7"/>
    <w:rsid w:val="00F875B4"/>
    <w:rsid w:val="00F91B9F"/>
    <w:rsid w:val="00F93B14"/>
    <w:rsid w:val="00F94262"/>
    <w:rsid w:val="00F94264"/>
    <w:rsid w:val="00F965C4"/>
    <w:rsid w:val="00FA18A4"/>
    <w:rsid w:val="00FA2217"/>
    <w:rsid w:val="00FA5332"/>
    <w:rsid w:val="00FB447B"/>
    <w:rsid w:val="00FB53D9"/>
    <w:rsid w:val="00FB68F7"/>
    <w:rsid w:val="00FD6613"/>
    <w:rsid w:val="00FE1AA1"/>
    <w:rsid w:val="00FE2E90"/>
    <w:rsid w:val="00FE30BE"/>
    <w:rsid w:val="00FE4B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46DFBD88"/>
  <w15:docId w15:val="{747D9F12-AC28-2243-9B62-370EBB3D04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F91B9F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Fett">
    <w:name w:val="Strong"/>
    <w:basedOn w:val="Absatz-Standardschriftart"/>
    <w:uiPriority w:val="22"/>
    <w:qFormat/>
    <w:rsid w:val="00557F58"/>
    <w:rPr>
      <w:b/>
      <w:bCs/>
    </w:rPr>
  </w:style>
  <w:style w:type="paragraph" w:styleId="Listenabsatz">
    <w:name w:val="List Paragraph"/>
    <w:basedOn w:val="Standard"/>
    <w:uiPriority w:val="34"/>
    <w:qFormat/>
    <w:rsid w:val="00104674"/>
    <w:pPr>
      <w:ind w:left="720"/>
      <w:contextualSpacing/>
    </w:pPr>
  </w:style>
  <w:style w:type="character" w:styleId="Hyperlink">
    <w:name w:val="Hyperlink"/>
    <w:basedOn w:val="Absatz-Standardschriftart"/>
    <w:uiPriority w:val="99"/>
    <w:unhideWhenUsed/>
    <w:rsid w:val="00463FE6"/>
    <w:rPr>
      <w:color w:val="0563C1" w:themeColor="hyperlink"/>
      <w:u w:val="single"/>
    </w:rPr>
  </w:style>
  <w:style w:type="paragraph" w:styleId="Kopfzeile">
    <w:name w:val="header"/>
    <w:basedOn w:val="Standard"/>
    <w:link w:val="KopfzeileZchn"/>
    <w:uiPriority w:val="99"/>
    <w:unhideWhenUsed/>
    <w:rsid w:val="00BF70F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BF70FE"/>
  </w:style>
  <w:style w:type="paragraph" w:styleId="Fuzeile">
    <w:name w:val="footer"/>
    <w:basedOn w:val="Standard"/>
    <w:link w:val="FuzeileZchn"/>
    <w:uiPriority w:val="99"/>
    <w:unhideWhenUsed/>
    <w:rsid w:val="00BF70F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BF70FE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BF70F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BF70FE"/>
    <w:rPr>
      <w:rFonts w:ascii="Segoe UI" w:hAnsi="Segoe UI" w:cs="Segoe UI"/>
      <w:sz w:val="18"/>
      <w:szCs w:val="18"/>
    </w:rPr>
  </w:style>
  <w:style w:type="character" w:styleId="BesuchterLink">
    <w:name w:val="FollowedHyperlink"/>
    <w:basedOn w:val="Absatz-Standardschriftart"/>
    <w:uiPriority w:val="99"/>
    <w:semiHidden/>
    <w:unhideWhenUsed/>
    <w:rsid w:val="00CD3EF6"/>
    <w:rPr>
      <w:color w:val="954F72" w:themeColor="followed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7749DD"/>
    <w:rPr>
      <w:color w:val="605E5C"/>
      <w:shd w:val="clear" w:color="auto" w:fill="E1DFDD"/>
    </w:rPr>
  </w:style>
  <w:style w:type="paragraph" w:styleId="StandardWeb">
    <w:name w:val="Normal (Web)"/>
    <w:basedOn w:val="Standard"/>
    <w:uiPriority w:val="99"/>
    <w:semiHidden/>
    <w:unhideWhenUsed/>
    <w:rsid w:val="00F91B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 w:bidi="th-TH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5D3D1E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5D3D1E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5D3D1E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0E11A2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0E11A2"/>
    <w:rPr>
      <w:b/>
      <w:bCs/>
      <w:sz w:val="20"/>
      <w:szCs w:val="20"/>
    </w:rPr>
  </w:style>
  <w:style w:type="paragraph" w:styleId="berarbeitung">
    <w:name w:val="Revision"/>
    <w:hidden/>
    <w:uiPriority w:val="99"/>
    <w:semiHidden/>
    <w:rsid w:val="005739E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5592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44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70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636603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6825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1535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7759798">
                      <w:blockQuote w:val="1"/>
                      <w:marLeft w:val="720"/>
                      <w:marRight w:val="7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6236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53258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0742015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250969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4106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93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62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96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5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05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17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75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861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326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12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394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489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604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384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949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810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350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610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61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201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682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53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52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493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19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370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083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290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891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712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1289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6154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3529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68364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097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337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632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620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100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94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694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87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8902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94893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44582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297281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85622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397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604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96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80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32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02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188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447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8896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128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674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405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815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821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555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100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983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06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64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0628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152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8010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76124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57558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830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303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142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285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780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053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42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78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105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300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92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070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4153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6402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8966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2346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04379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655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doNotRelyOnCSS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kt-vivax.de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d.fieml@tkt-vivax.de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mailto:upa@press-n-relations.de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Larissa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423</Words>
  <Characters>2669</Characters>
  <Application>Microsoft Office Word</Application>
  <DocSecurity>0</DocSecurity>
  <Lines>22</Lines>
  <Paragraphs>6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3086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Dipl.- Ing. (FH) Dirk Fieml</dc:creator>
  <cp:keywords/>
  <dc:description/>
  <cp:lastModifiedBy>Uwe Pagel</cp:lastModifiedBy>
  <cp:revision>4</cp:revision>
  <cp:lastPrinted>2022-04-07T12:02:00Z</cp:lastPrinted>
  <dcterms:created xsi:type="dcterms:W3CDTF">2022-04-07T12:37:00Z</dcterms:created>
  <dcterms:modified xsi:type="dcterms:W3CDTF">2022-04-07T13:05:00Z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</Properties>
</file>