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3BA75" w14:textId="77777777" w:rsidR="00A114B5" w:rsidRDefault="00A114B5" w:rsidP="00A114B5">
      <w:pPr>
        <w:autoSpaceDE w:val="0"/>
        <w:autoSpaceDN w:val="0"/>
        <w:adjustRightInd w:val="0"/>
        <w:spacing w:after="0" w:line="240" w:lineRule="auto"/>
        <w:rPr>
          <w:rFonts w:ascii="Arial" w:hAnsi="Arial" w:cs="Arial"/>
          <w:b/>
          <w:color w:val="000000"/>
          <w:sz w:val="24"/>
          <w:szCs w:val="24"/>
        </w:rPr>
      </w:pPr>
    </w:p>
    <w:p w14:paraId="3EE51790" w14:textId="77777777" w:rsidR="00A114B5" w:rsidRPr="000655B7" w:rsidRDefault="00A114B5" w:rsidP="00A114B5">
      <w:pPr>
        <w:autoSpaceDE w:val="0"/>
        <w:autoSpaceDN w:val="0"/>
        <w:adjustRightInd w:val="0"/>
        <w:spacing w:after="0" w:line="240" w:lineRule="auto"/>
        <w:rPr>
          <w:rFonts w:ascii="Arial" w:hAnsi="Arial" w:cs="Arial"/>
          <w:b/>
          <w:color w:val="000000"/>
          <w:sz w:val="24"/>
          <w:szCs w:val="24"/>
        </w:rPr>
      </w:pPr>
    </w:p>
    <w:p w14:paraId="75C5BFDC" w14:textId="77777777" w:rsidR="00A114B5" w:rsidRPr="000655B7" w:rsidRDefault="00A114B5" w:rsidP="00A114B5">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3E5E3EE0" w14:textId="77777777" w:rsidR="00A114B5" w:rsidRDefault="00A114B5" w:rsidP="00A114B5">
      <w:pPr>
        <w:autoSpaceDE w:val="0"/>
        <w:autoSpaceDN w:val="0"/>
        <w:adjustRightInd w:val="0"/>
        <w:spacing w:after="0" w:line="240" w:lineRule="auto"/>
        <w:rPr>
          <w:rFonts w:ascii="Arial" w:hAnsi="Arial" w:cs="Arial"/>
          <w:color w:val="000000"/>
        </w:rPr>
      </w:pPr>
    </w:p>
    <w:p w14:paraId="409EFD0E" w14:textId="77777777" w:rsidR="00A114B5" w:rsidRDefault="00A114B5" w:rsidP="00A114B5">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Pr>
          <w:rFonts w:ascii="Arial" w:hAnsi="Arial" w:cs="Arial"/>
        </w:rPr>
        <w:t>XX</w:t>
      </w:r>
      <w:r w:rsidRPr="003911B7">
        <w:rPr>
          <w:rFonts w:ascii="Arial" w:hAnsi="Arial" w:cs="Arial"/>
        </w:rPr>
        <w:t>.</w:t>
      </w:r>
      <w:r w:rsidRPr="003A2746">
        <w:rPr>
          <w:rFonts w:ascii="Arial" w:hAnsi="Arial" w:cs="Arial"/>
        </w:rPr>
        <w:t xml:space="preserve"> </w:t>
      </w:r>
      <w:r>
        <w:rPr>
          <w:rFonts w:ascii="Arial" w:hAnsi="Arial" w:cs="Arial"/>
        </w:rPr>
        <w:t>November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2E5EC838" w14:textId="77777777" w:rsidR="00A114B5" w:rsidRPr="008709F4" w:rsidRDefault="00A114B5" w:rsidP="00A114B5">
      <w:pPr>
        <w:autoSpaceDE w:val="0"/>
        <w:autoSpaceDN w:val="0"/>
        <w:adjustRightInd w:val="0"/>
        <w:spacing w:after="0" w:line="360" w:lineRule="auto"/>
        <w:ind w:right="-2410"/>
        <w:rPr>
          <w:rFonts w:ascii="Arial" w:hAnsi="Arial" w:cs="Arial"/>
          <w:b/>
          <w:bCs/>
          <w:color w:val="000000"/>
        </w:rPr>
      </w:pPr>
    </w:p>
    <w:p w14:paraId="63725384" w14:textId="469A39F8" w:rsidR="00093BB4" w:rsidRPr="00F84B58" w:rsidRDefault="00093BB4" w:rsidP="00575078">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BNetzA-Festlegung Glasfaser-Netzentgelt: </w:t>
      </w:r>
      <w:r>
        <w:rPr>
          <w:rFonts w:ascii="Arial" w:hAnsi="Arial" w:cs="Arial"/>
          <w:b/>
          <w:bCs/>
          <w:color w:val="000000"/>
          <w:sz w:val="28"/>
          <w:szCs w:val="28"/>
        </w:rPr>
        <w:br/>
        <w:t>Netzentgelte für Internet-Produkte mit höheren Bandbreiten werden teuer</w:t>
      </w:r>
      <w:r w:rsidRPr="00F84B58">
        <w:rPr>
          <w:rFonts w:ascii="Arial" w:hAnsi="Arial" w:cs="Arial"/>
          <w:b/>
          <w:bCs/>
          <w:color w:val="000000"/>
          <w:sz w:val="28"/>
          <w:szCs w:val="28"/>
        </w:rPr>
        <w:br/>
      </w:r>
      <w:r w:rsidR="00C23306">
        <w:rPr>
          <w:rFonts w:ascii="Arial" w:hAnsi="Arial" w:cs="Arial"/>
          <w:color w:val="000000"/>
        </w:rPr>
        <w:t>Online-Informationsveranstaltung</w:t>
      </w:r>
      <w:r>
        <w:rPr>
          <w:rFonts w:ascii="Arial" w:hAnsi="Arial" w:cs="Arial"/>
          <w:color w:val="000000"/>
        </w:rPr>
        <w:t xml:space="preserve"> „Was tun in Sachen Netzentgelt?“ am 28. November 2023</w:t>
      </w:r>
    </w:p>
    <w:p w14:paraId="33FADAA0" w14:textId="77777777" w:rsidR="00093BB4" w:rsidRPr="00F84B58" w:rsidRDefault="00093BB4" w:rsidP="00575078">
      <w:pPr>
        <w:autoSpaceDE w:val="0"/>
        <w:autoSpaceDN w:val="0"/>
        <w:adjustRightInd w:val="0"/>
        <w:spacing w:after="0" w:line="360" w:lineRule="auto"/>
        <w:ind w:right="-1984"/>
        <w:rPr>
          <w:rFonts w:ascii="Arial" w:hAnsi="Arial" w:cs="Arial"/>
          <w:color w:val="000000"/>
        </w:rPr>
      </w:pPr>
    </w:p>
    <w:p w14:paraId="39A206A4" w14:textId="77777777" w:rsidR="00093BB4" w:rsidRPr="00305E81" w:rsidRDefault="00093BB4" w:rsidP="00575078">
      <w:pPr>
        <w:spacing w:line="360" w:lineRule="auto"/>
        <w:rPr>
          <w:rFonts w:ascii="Arial" w:hAnsi="Arial" w:cs="Arial"/>
          <w:b/>
          <w:bCs/>
          <w:color w:val="000000"/>
          <w:sz w:val="20"/>
          <w:szCs w:val="20"/>
        </w:rPr>
      </w:pPr>
      <w:r>
        <w:rPr>
          <w:rFonts w:ascii="Arial" w:hAnsi="Arial" w:cs="Arial"/>
          <w:b/>
          <w:bCs/>
          <w:color w:val="000000"/>
          <w:sz w:val="20"/>
          <w:szCs w:val="20"/>
        </w:rPr>
        <w:t>Mit der Festlegung der Netzzugangsentgelte im Streitbeilegungsverfahren „</w:t>
      </w:r>
      <w:proofErr w:type="spellStart"/>
      <w:r>
        <w:rPr>
          <w:rFonts w:ascii="Arial" w:hAnsi="Arial" w:cs="Arial"/>
          <w:b/>
          <w:bCs/>
          <w:color w:val="000000"/>
          <w:sz w:val="20"/>
          <w:szCs w:val="20"/>
        </w:rPr>
        <w:t>Mnet</w:t>
      </w:r>
      <w:proofErr w:type="spellEnd"/>
      <w:r>
        <w:rPr>
          <w:rFonts w:ascii="Arial" w:hAnsi="Arial" w:cs="Arial"/>
          <w:b/>
          <w:bCs/>
          <w:color w:val="000000"/>
          <w:sz w:val="20"/>
          <w:szCs w:val="20"/>
        </w:rPr>
        <w:t xml:space="preserve"> vs. Vodafone“ hat die Beschlusskammer 11 der Bundesnetzagentur (BNetzA) jetzt einen Präzedenzfall geschaffen, der Folgen haben wird. „Zwar geht es bei dem Beschluss zunächst lediglich um den </w:t>
      </w:r>
      <w:r w:rsidRPr="000B0B42">
        <w:rPr>
          <w:rFonts w:ascii="Arial" w:hAnsi="Arial" w:cs="Arial"/>
          <w:b/>
          <w:bCs/>
          <w:color w:val="000000"/>
          <w:sz w:val="20"/>
          <w:szCs w:val="20"/>
        </w:rPr>
        <w:t>L2-BSA-Zugang zu einem geförderten (FTTB/H-)Netz</w:t>
      </w:r>
      <w:r>
        <w:rPr>
          <w:rFonts w:ascii="Arial" w:hAnsi="Arial" w:cs="Arial"/>
          <w:b/>
          <w:bCs/>
          <w:color w:val="000000"/>
          <w:sz w:val="20"/>
          <w:szCs w:val="20"/>
        </w:rPr>
        <w:t xml:space="preserve"> im Main-Kinzig-Preis. Doch es ist damit zu rechnen, dass die hier festgelegten Entgelte künftig Beispielcharakter bekommen – auch für eigenwirtschaftlich ausgebaute Glasfasernetze“, stellt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CEO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fest. Größter Schwachpunkt ist nach seiner Ansicht die Staffelung der Entgelte nach Bandbreiten. „Das wird künftig die Kalkulation von Geschäftsmodellen für einen wirtschaftlichen Netzbetrieb deutlich erschweren. Vor allem aber werden die Anschlüsse mit hohen Bandbreiten für den Endkunden deutlich teurer werden“, sagt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voraus. Die Auswirkungen auf die Netzbetreiber und deren Wirtschaftlichkeitsberechnungen, wie Open-Access-Modelle vor diesem Hintergrund gestaltet werden können und welche Konsequenzen die Branche ziehen sollte, wird im Rahmen einer Online-Informationsveranstaltung diskutiert, </w:t>
      </w:r>
      <w:proofErr w:type="gramStart"/>
      <w:r>
        <w:rPr>
          <w:rFonts w:ascii="Arial" w:hAnsi="Arial" w:cs="Arial"/>
          <w:b/>
          <w:bCs/>
          <w:color w:val="000000"/>
          <w:sz w:val="20"/>
          <w:szCs w:val="20"/>
        </w:rPr>
        <w:t>das</w:t>
      </w:r>
      <w:proofErr w:type="gramEnd"/>
      <w:r>
        <w:rPr>
          <w:rFonts w:ascii="Arial" w:hAnsi="Arial" w:cs="Arial"/>
          <w:b/>
          <w:bCs/>
          <w:color w:val="000000"/>
          <w:sz w:val="20"/>
          <w:szCs w:val="20"/>
        </w:rPr>
        <w:t xml:space="preserve"> die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am 28. November 2023 von 13:30 bis 15:00 Uhr anbietet. Die Teilnahme ist gratis, Anmeldung über </w:t>
      </w:r>
      <w:r w:rsidRPr="004B10C0">
        <w:rPr>
          <w:rFonts w:ascii="Arial" w:hAnsi="Arial" w:cs="Arial"/>
          <w:b/>
          <w:bCs/>
          <w:color w:val="000000"/>
          <w:sz w:val="20"/>
          <w:szCs w:val="20"/>
        </w:rPr>
        <w:t>https://tkt-vivax.de/webinare</w:t>
      </w:r>
      <w:r>
        <w:rPr>
          <w:rFonts w:ascii="Arial" w:hAnsi="Arial" w:cs="Arial"/>
          <w:b/>
          <w:bCs/>
          <w:color w:val="000000"/>
          <w:sz w:val="20"/>
          <w:szCs w:val="20"/>
        </w:rPr>
        <w:t>.</w:t>
      </w:r>
    </w:p>
    <w:p w14:paraId="17E5853E" w14:textId="77777777" w:rsidR="00093BB4" w:rsidRDefault="00093BB4" w:rsidP="00575078">
      <w:pPr>
        <w:spacing w:line="360" w:lineRule="auto"/>
        <w:rPr>
          <w:rFonts w:ascii="Arial" w:hAnsi="Arial" w:cs="Arial"/>
          <w:color w:val="000000"/>
          <w:sz w:val="20"/>
          <w:szCs w:val="20"/>
        </w:rPr>
      </w:pPr>
      <w:r>
        <w:rPr>
          <w:rFonts w:ascii="Arial" w:hAnsi="Arial" w:cs="Arial"/>
          <w:color w:val="000000"/>
          <w:sz w:val="20"/>
          <w:szCs w:val="20"/>
        </w:rPr>
        <w:t xml:space="preserve">„Grundsätzlich ist es zu begrüßen, dass erstmals Preise für den Netzzugang im Glasfaserbereich festgelegt wurde, die zudem auf den ersten Blick für die jeweiligen Netzbetreiber durchaus attraktiv aussehen“, so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Aus Sicht von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birgt die Festlegung auch nicht unerhebliche Risiken für die Netzbetreiber: So bestehe die Gefahr, dass einzelne Anbieter gezielt nur Produkte für die niedrigeren und damit günstigeren Bandbreiten anbieten und auf die hohen Bandbreiten verzichten, da sich auf Basis der dafür festgelegten Entgelte damit kaum noch Geld verdienen lässt. Das würde den Umsatz und </w:t>
      </w:r>
      <w:r>
        <w:rPr>
          <w:rFonts w:ascii="Arial" w:hAnsi="Arial" w:cs="Arial"/>
          <w:color w:val="000000"/>
          <w:sz w:val="20"/>
          <w:szCs w:val="20"/>
        </w:rPr>
        <w:lastRenderedPageBreak/>
        <w:t xml:space="preserve">somit die Ertragslage der Netzbetreiber deutlich nach unten drücken. „Auch wurden lediglich für vier Produktvarianten Festlegungen getroffen, symmetrische Anschlüsse bleiben beispielsweise außen vor“, erläutert </w:t>
      </w:r>
      <w:proofErr w:type="spellStart"/>
      <w:r>
        <w:rPr>
          <w:rFonts w:ascii="Arial" w:hAnsi="Arial" w:cs="Arial"/>
          <w:color w:val="000000"/>
          <w:sz w:val="20"/>
          <w:szCs w:val="20"/>
        </w:rPr>
        <w:t>Fieml</w:t>
      </w:r>
      <w:proofErr w:type="spellEnd"/>
      <w:r>
        <w:rPr>
          <w:rFonts w:ascii="Arial" w:hAnsi="Arial" w:cs="Arial"/>
          <w:color w:val="000000"/>
          <w:sz w:val="20"/>
          <w:szCs w:val="20"/>
        </w:rPr>
        <w:t>.</w:t>
      </w:r>
    </w:p>
    <w:p w14:paraId="5B354FD2" w14:textId="77777777" w:rsidR="00093BB4" w:rsidRPr="00C82D20" w:rsidRDefault="00093BB4" w:rsidP="00575078">
      <w:pPr>
        <w:spacing w:line="360" w:lineRule="auto"/>
        <w:rPr>
          <w:rFonts w:ascii="Arial" w:hAnsi="Arial" w:cs="Arial"/>
          <w:b/>
          <w:bCs/>
          <w:color w:val="000000"/>
          <w:sz w:val="20"/>
          <w:szCs w:val="20"/>
        </w:rPr>
      </w:pPr>
      <w:r w:rsidRPr="00C82D20">
        <w:rPr>
          <w:rFonts w:ascii="Arial" w:hAnsi="Arial" w:cs="Arial"/>
          <w:b/>
          <w:bCs/>
          <w:color w:val="000000"/>
          <w:sz w:val="20"/>
          <w:szCs w:val="20"/>
        </w:rPr>
        <w:t>Einheitliche Netzentgelte wie beim Strom</w:t>
      </w:r>
    </w:p>
    <w:p w14:paraId="27442340" w14:textId="77777777" w:rsidR="00093BB4" w:rsidRPr="00305E81" w:rsidRDefault="00093BB4" w:rsidP="00093BB4">
      <w:pPr>
        <w:spacing w:line="360" w:lineRule="auto"/>
        <w:rPr>
          <w:rFonts w:ascii="Arial" w:hAnsi="Arial" w:cs="Arial"/>
          <w:color w:val="000000"/>
          <w:sz w:val="20"/>
          <w:szCs w:val="20"/>
        </w:rPr>
      </w:pPr>
      <w:r>
        <w:rPr>
          <w:rFonts w:ascii="Arial" w:hAnsi="Arial" w:cs="Arial"/>
          <w:color w:val="000000"/>
          <w:sz w:val="20"/>
          <w:szCs w:val="20"/>
        </w:rPr>
        <w:t xml:space="preserve">Nach Ansicht der </w:t>
      </w:r>
      <w:proofErr w:type="spellStart"/>
      <w:r>
        <w:rPr>
          <w:rFonts w:ascii="Arial" w:hAnsi="Arial" w:cs="Arial"/>
          <w:color w:val="000000"/>
          <w:sz w:val="20"/>
          <w:szCs w:val="20"/>
        </w:rPr>
        <w:t>tktVivax</w:t>
      </w:r>
      <w:proofErr w:type="spellEnd"/>
      <w:r>
        <w:rPr>
          <w:rFonts w:ascii="Arial" w:hAnsi="Arial" w:cs="Arial"/>
          <w:color w:val="000000"/>
          <w:sz w:val="20"/>
          <w:szCs w:val="20"/>
        </w:rPr>
        <w:t xml:space="preserve"> Group sollte die Bundesnetzagentur ihr Modell nochmals überdenken. „Die Preisstruktur orientiert sich an dem, was wir beispielsweise aus Pachtverträgen der Telekom im Glasfaserbereich kennen. Das ist jedoch nicht wettbewerbsfördernd. Viel sinnvoller wären einheitliche Netznutzungsentgelte, wie wir sie von den Stromnetzen her kennen. Dort wird gibt es einheitliche Netzentgelte entsprechend der Kundenart nicht nach unterschiedlichen Tarifen. </w:t>
      </w:r>
      <w:r w:rsidRPr="00093BB4">
        <w:rPr>
          <w:rFonts w:ascii="Arial" w:hAnsi="Arial" w:cs="Arial"/>
          <w:color w:val="000000"/>
          <w:sz w:val="20"/>
          <w:szCs w:val="20"/>
        </w:rPr>
        <w:t xml:space="preserve">Analog könnten bei der Glasfaser zwischen </w:t>
      </w:r>
      <w:r>
        <w:rPr>
          <w:rFonts w:ascii="Arial" w:hAnsi="Arial" w:cs="Arial"/>
          <w:color w:val="000000"/>
          <w:sz w:val="20"/>
          <w:szCs w:val="20"/>
        </w:rPr>
        <w:t xml:space="preserve">Privat- und Gewerbekunden unterschieden werden, ohne sich auf bestimmte Produktvarianten zu kaprizieren“, erklärt Dirk </w:t>
      </w:r>
      <w:proofErr w:type="spellStart"/>
      <w:r>
        <w:rPr>
          <w:rFonts w:ascii="Arial" w:hAnsi="Arial" w:cs="Arial"/>
          <w:color w:val="000000"/>
          <w:sz w:val="20"/>
          <w:szCs w:val="20"/>
        </w:rPr>
        <w:t>Fieml</w:t>
      </w:r>
      <w:proofErr w:type="spellEnd"/>
      <w:r>
        <w:rPr>
          <w:rFonts w:ascii="Arial" w:hAnsi="Arial" w:cs="Arial"/>
          <w:color w:val="000000"/>
          <w:sz w:val="20"/>
          <w:szCs w:val="20"/>
        </w:rPr>
        <w:t>. Wichtig sei vor allem aber auch bei der Festlegung darauf zu achten, dass sowohl die Bedarfe der Netzbetreiber im Auge behalten werden als auch auf die nötigen Gestaltungsspielräume der Anbieter für ihre Glasfaserprodukte. „Dreh- und Angelpunkt bleibt aber die konsequente Ausrichtung auf Open-</w:t>
      </w:r>
      <w:proofErr w:type="spellStart"/>
      <w:r>
        <w:rPr>
          <w:rFonts w:ascii="Arial" w:hAnsi="Arial" w:cs="Arial"/>
          <w:color w:val="000000"/>
          <w:sz w:val="20"/>
          <w:szCs w:val="20"/>
        </w:rPr>
        <w:t>Acess</w:t>
      </w:r>
      <w:proofErr w:type="spellEnd"/>
      <w:r>
        <w:rPr>
          <w:rFonts w:ascii="Arial" w:hAnsi="Arial" w:cs="Arial"/>
          <w:color w:val="000000"/>
          <w:sz w:val="20"/>
          <w:szCs w:val="20"/>
        </w:rPr>
        <w:t xml:space="preserve">-Netze, um die Auslastung für die Netzbetreiber in einen wirtschaftlichen Bereich zu bringen und den Kunden eine attraktive Produktwahl zu ermöglichen“, fasst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zusammen.</w:t>
      </w:r>
    </w:p>
    <w:tbl>
      <w:tblPr>
        <w:tblW w:w="8080" w:type="dxa"/>
        <w:tblLook w:val="04A0" w:firstRow="1" w:lastRow="0" w:firstColumn="1" w:lastColumn="0" w:noHBand="0" w:noVBand="1"/>
      </w:tblPr>
      <w:tblGrid>
        <w:gridCol w:w="3261"/>
        <w:gridCol w:w="4819"/>
      </w:tblGrid>
      <w:tr w:rsidR="00A114B5" w:rsidRPr="000655B7" w14:paraId="33D05F72" w14:textId="77777777" w:rsidTr="00CF1982">
        <w:tc>
          <w:tcPr>
            <w:tcW w:w="3261" w:type="dxa"/>
            <w:shd w:val="clear" w:color="auto" w:fill="auto"/>
          </w:tcPr>
          <w:p w14:paraId="3BFBCB13" w14:textId="77777777" w:rsidR="00A114B5" w:rsidRDefault="00A114B5" w:rsidP="00CF1982">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45AA6FF1" w14:textId="77777777" w:rsidR="00A114B5" w:rsidRDefault="00A114B5" w:rsidP="00CF1982">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36955ACD" w14:textId="77777777" w:rsidR="00A114B5" w:rsidRPr="004E3948" w:rsidRDefault="00A114B5" w:rsidP="00CF1982">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1AC933AE" w14:textId="77777777" w:rsidR="00A114B5" w:rsidRPr="000655B7" w:rsidRDefault="00A114B5" w:rsidP="00CF1982">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5DF6AADB" w14:textId="3D2726FB" w:rsidR="001213BF" w:rsidRPr="00A114B5" w:rsidRDefault="00A114B5" w:rsidP="00A114B5">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sectPr w:rsidR="001213BF" w:rsidRPr="00A114B5"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899E8" w14:textId="77777777" w:rsidR="002C30CA" w:rsidRDefault="002C30CA" w:rsidP="00BF70FE">
      <w:pPr>
        <w:spacing w:after="0" w:line="240" w:lineRule="auto"/>
      </w:pPr>
      <w:r>
        <w:separator/>
      </w:r>
    </w:p>
  </w:endnote>
  <w:endnote w:type="continuationSeparator" w:id="0">
    <w:p w14:paraId="206A85B2" w14:textId="77777777" w:rsidR="002C30CA" w:rsidRDefault="002C30CA"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3BF7CE" w14:textId="77777777" w:rsidR="002C30CA" w:rsidRDefault="002C30CA" w:rsidP="00BF70FE">
      <w:pPr>
        <w:spacing w:after="0" w:line="240" w:lineRule="auto"/>
      </w:pPr>
      <w:r>
        <w:separator/>
      </w:r>
    </w:p>
  </w:footnote>
  <w:footnote w:type="continuationSeparator" w:id="0">
    <w:p w14:paraId="168B7A33" w14:textId="77777777" w:rsidR="002C30CA" w:rsidRDefault="002C30CA"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26CFD"/>
    <w:rsid w:val="00037481"/>
    <w:rsid w:val="00037B8A"/>
    <w:rsid w:val="00040DBA"/>
    <w:rsid w:val="00041A6A"/>
    <w:rsid w:val="00044557"/>
    <w:rsid w:val="00046762"/>
    <w:rsid w:val="00047718"/>
    <w:rsid w:val="000541F5"/>
    <w:rsid w:val="00054244"/>
    <w:rsid w:val="0006200B"/>
    <w:rsid w:val="000637E0"/>
    <w:rsid w:val="0006513A"/>
    <w:rsid w:val="00065270"/>
    <w:rsid w:val="0006543F"/>
    <w:rsid w:val="000655B7"/>
    <w:rsid w:val="0006582C"/>
    <w:rsid w:val="00065961"/>
    <w:rsid w:val="000678EA"/>
    <w:rsid w:val="0006791F"/>
    <w:rsid w:val="00074594"/>
    <w:rsid w:val="0007688A"/>
    <w:rsid w:val="00076CE4"/>
    <w:rsid w:val="000823CF"/>
    <w:rsid w:val="0008686C"/>
    <w:rsid w:val="00091E09"/>
    <w:rsid w:val="00093BB4"/>
    <w:rsid w:val="00095595"/>
    <w:rsid w:val="0009573A"/>
    <w:rsid w:val="000A0F03"/>
    <w:rsid w:val="000A126E"/>
    <w:rsid w:val="000A1C71"/>
    <w:rsid w:val="000A1E6B"/>
    <w:rsid w:val="000A4C5E"/>
    <w:rsid w:val="000A4C93"/>
    <w:rsid w:val="000A5BF7"/>
    <w:rsid w:val="000A752F"/>
    <w:rsid w:val="000A7E9E"/>
    <w:rsid w:val="000B0B42"/>
    <w:rsid w:val="000B5BA3"/>
    <w:rsid w:val="000C2AF9"/>
    <w:rsid w:val="000C36F7"/>
    <w:rsid w:val="000C46B3"/>
    <w:rsid w:val="000C4746"/>
    <w:rsid w:val="000C5BF6"/>
    <w:rsid w:val="000D4DE3"/>
    <w:rsid w:val="000D5EDF"/>
    <w:rsid w:val="000E087D"/>
    <w:rsid w:val="000E11A2"/>
    <w:rsid w:val="000E6FF0"/>
    <w:rsid w:val="000E7CE7"/>
    <w:rsid w:val="000E7DB1"/>
    <w:rsid w:val="000F1EA1"/>
    <w:rsid w:val="000F2111"/>
    <w:rsid w:val="000F4F9D"/>
    <w:rsid w:val="00101591"/>
    <w:rsid w:val="0010198B"/>
    <w:rsid w:val="001034C2"/>
    <w:rsid w:val="00104674"/>
    <w:rsid w:val="00104719"/>
    <w:rsid w:val="00106821"/>
    <w:rsid w:val="00112823"/>
    <w:rsid w:val="00121300"/>
    <w:rsid w:val="001213BF"/>
    <w:rsid w:val="0012558C"/>
    <w:rsid w:val="00126EDD"/>
    <w:rsid w:val="00131142"/>
    <w:rsid w:val="0013234F"/>
    <w:rsid w:val="00132DC4"/>
    <w:rsid w:val="001338A5"/>
    <w:rsid w:val="00135237"/>
    <w:rsid w:val="00137B1A"/>
    <w:rsid w:val="00143BC5"/>
    <w:rsid w:val="0014450F"/>
    <w:rsid w:val="001449F6"/>
    <w:rsid w:val="001457D5"/>
    <w:rsid w:val="00155C24"/>
    <w:rsid w:val="00155D50"/>
    <w:rsid w:val="00157861"/>
    <w:rsid w:val="00162140"/>
    <w:rsid w:val="001700C4"/>
    <w:rsid w:val="00170B30"/>
    <w:rsid w:val="00172009"/>
    <w:rsid w:val="00181FBB"/>
    <w:rsid w:val="001849A2"/>
    <w:rsid w:val="00187FC7"/>
    <w:rsid w:val="00194EEC"/>
    <w:rsid w:val="00196421"/>
    <w:rsid w:val="00196D43"/>
    <w:rsid w:val="001A14A1"/>
    <w:rsid w:val="001A220F"/>
    <w:rsid w:val="001B01DF"/>
    <w:rsid w:val="001C51EC"/>
    <w:rsid w:val="001C6603"/>
    <w:rsid w:val="001C7838"/>
    <w:rsid w:val="001D2C4D"/>
    <w:rsid w:val="001D2FB7"/>
    <w:rsid w:val="001E3CB7"/>
    <w:rsid w:val="001E6755"/>
    <w:rsid w:val="001E6F47"/>
    <w:rsid w:val="001F293E"/>
    <w:rsid w:val="0020049A"/>
    <w:rsid w:val="00205941"/>
    <w:rsid w:val="00207A9F"/>
    <w:rsid w:val="00211928"/>
    <w:rsid w:val="00213AF7"/>
    <w:rsid w:val="00221178"/>
    <w:rsid w:val="00221777"/>
    <w:rsid w:val="00226C07"/>
    <w:rsid w:val="00233C8C"/>
    <w:rsid w:val="00235F66"/>
    <w:rsid w:val="00236787"/>
    <w:rsid w:val="00237217"/>
    <w:rsid w:val="00242914"/>
    <w:rsid w:val="00244E90"/>
    <w:rsid w:val="002507D4"/>
    <w:rsid w:val="00255BB8"/>
    <w:rsid w:val="00262A08"/>
    <w:rsid w:val="00265589"/>
    <w:rsid w:val="00274204"/>
    <w:rsid w:val="002745F8"/>
    <w:rsid w:val="002757A3"/>
    <w:rsid w:val="002811BF"/>
    <w:rsid w:val="00281AAA"/>
    <w:rsid w:val="0028558F"/>
    <w:rsid w:val="0028717A"/>
    <w:rsid w:val="002913EC"/>
    <w:rsid w:val="002944A2"/>
    <w:rsid w:val="002A0F06"/>
    <w:rsid w:val="002A68C9"/>
    <w:rsid w:val="002A7D5D"/>
    <w:rsid w:val="002A7E29"/>
    <w:rsid w:val="002B1340"/>
    <w:rsid w:val="002B245C"/>
    <w:rsid w:val="002B36BE"/>
    <w:rsid w:val="002B3E9E"/>
    <w:rsid w:val="002B5436"/>
    <w:rsid w:val="002C01AF"/>
    <w:rsid w:val="002C0624"/>
    <w:rsid w:val="002C30CA"/>
    <w:rsid w:val="002C6BB8"/>
    <w:rsid w:val="002D5B66"/>
    <w:rsid w:val="002D6045"/>
    <w:rsid w:val="002E0481"/>
    <w:rsid w:val="002E1504"/>
    <w:rsid w:val="002E33BB"/>
    <w:rsid w:val="002E6EA0"/>
    <w:rsid w:val="002F1BFF"/>
    <w:rsid w:val="002F66DA"/>
    <w:rsid w:val="002F6E7A"/>
    <w:rsid w:val="0030091A"/>
    <w:rsid w:val="00304113"/>
    <w:rsid w:val="00304144"/>
    <w:rsid w:val="00304800"/>
    <w:rsid w:val="00305E81"/>
    <w:rsid w:val="00314048"/>
    <w:rsid w:val="00314A20"/>
    <w:rsid w:val="00315669"/>
    <w:rsid w:val="00321DE9"/>
    <w:rsid w:val="003228B7"/>
    <w:rsid w:val="003274D8"/>
    <w:rsid w:val="00330BBD"/>
    <w:rsid w:val="003314C5"/>
    <w:rsid w:val="00336373"/>
    <w:rsid w:val="00341679"/>
    <w:rsid w:val="00341A34"/>
    <w:rsid w:val="003500C2"/>
    <w:rsid w:val="0035048A"/>
    <w:rsid w:val="00350A47"/>
    <w:rsid w:val="0035256E"/>
    <w:rsid w:val="00362AE7"/>
    <w:rsid w:val="00371C61"/>
    <w:rsid w:val="00376AF8"/>
    <w:rsid w:val="00381049"/>
    <w:rsid w:val="003902A0"/>
    <w:rsid w:val="003911B7"/>
    <w:rsid w:val="00394D5C"/>
    <w:rsid w:val="003953CA"/>
    <w:rsid w:val="003A2601"/>
    <w:rsid w:val="003A2746"/>
    <w:rsid w:val="003A3B30"/>
    <w:rsid w:val="003A43CA"/>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37FD"/>
    <w:rsid w:val="00415B45"/>
    <w:rsid w:val="00427AD2"/>
    <w:rsid w:val="004306B3"/>
    <w:rsid w:val="00432B1F"/>
    <w:rsid w:val="00437155"/>
    <w:rsid w:val="004422BD"/>
    <w:rsid w:val="004467C0"/>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1382"/>
    <w:rsid w:val="004A425F"/>
    <w:rsid w:val="004A7502"/>
    <w:rsid w:val="004B0D7E"/>
    <w:rsid w:val="004B10C0"/>
    <w:rsid w:val="004B3A46"/>
    <w:rsid w:val="004D73D6"/>
    <w:rsid w:val="004E2673"/>
    <w:rsid w:val="004E3948"/>
    <w:rsid w:val="004E3F39"/>
    <w:rsid w:val="004E5801"/>
    <w:rsid w:val="004E5B2F"/>
    <w:rsid w:val="004F09E6"/>
    <w:rsid w:val="004F0E10"/>
    <w:rsid w:val="004F25A7"/>
    <w:rsid w:val="004F5892"/>
    <w:rsid w:val="005048EC"/>
    <w:rsid w:val="005071AD"/>
    <w:rsid w:val="00511454"/>
    <w:rsid w:val="00521E6A"/>
    <w:rsid w:val="00525CC8"/>
    <w:rsid w:val="005308AD"/>
    <w:rsid w:val="005322F6"/>
    <w:rsid w:val="00532602"/>
    <w:rsid w:val="00532783"/>
    <w:rsid w:val="0053379A"/>
    <w:rsid w:val="00534D80"/>
    <w:rsid w:val="005424FE"/>
    <w:rsid w:val="00543BF4"/>
    <w:rsid w:val="005504C9"/>
    <w:rsid w:val="0055265A"/>
    <w:rsid w:val="00556FEE"/>
    <w:rsid w:val="005577A0"/>
    <w:rsid w:val="00557F58"/>
    <w:rsid w:val="00563754"/>
    <w:rsid w:val="00564676"/>
    <w:rsid w:val="00565D15"/>
    <w:rsid w:val="005739E1"/>
    <w:rsid w:val="00576A90"/>
    <w:rsid w:val="00576E59"/>
    <w:rsid w:val="00580B67"/>
    <w:rsid w:val="00580F7D"/>
    <w:rsid w:val="00582EC1"/>
    <w:rsid w:val="00582ECD"/>
    <w:rsid w:val="005845F6"/>
    <w:rsid w:val="00591D88"/>
    <w:rsid w:val="005926D7"/>
    <w:rsid w:val="005958C2"/>
    <w:rsid w:val="00596BC4"/>
    <w:rsid w:val="005A1828"/>
    <w:rsid w:val="005A3B39"/>
    <w:rsid w:val="005A442A"/>
    <w:rsid w:val="005B2C0D"/>
    <w:rsid w:val="005B3C72"/>
    <w:rsid w:val="005B50F1"/>
    <w:rsid w:val="005C1147"/>
    <w:rsid w:val="005D3D1E"/>
    <w:rsid w:val="005D5E32"/>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21DA"/>
    <w:rsid w:val="0067331D"/>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2116"/>
    <w:rsid w:val="006D38DD"/>
    <w:rsid w:val="006D4AAA"/>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51621"/>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22F51"/>
    <w:rsid w:val="00825564"/>
    <w:rsid w:val="00825E47"/>
    <w:rsid w:val="0082641D"/>
    <w:rsid w:val="00841C40"/>
    <w:rsid w:val="008457BE"/>
    <w:rsid w:val="00853FD2"/>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0989"/>
    <w:rsid w:val="008C3262"/>
    <w:rsid w:val="008D0D7C"/>
    <w:rsid w:val="008E08D3"/>
    <w:rsid w:val="008E363F"/>
    <w:rsid w:val="008E3944"/>
    <w:rsid w:val="008F64E2"/>
    <w:rsid w:val="00902E3D"/>
    <w:rsid w:val="00912C77"/>
    <w:rsid w:val="0091465C"/>
    <w:rsid w:val="00915DD5"/>
    <w:rsid w:val="009225CB"/>
    <w:rsid w:val="009234F0"/>
    <w:rsid w:val="009309DD"/>
    <w:rsid w:val="0093421C"/>
    <w:rsid w:val="00937B5E"/>
    <w:rsid w:val="00942F7E"/>
    <w:rsid w:val="0094694E"/>
    <w:rsid w:val="00947D0B"/>
    <w:rsid w:val="00951C71"/>
    <w:rsid w:val="00953301"/>
    <w:rsid w:val="00953399"/>
    <w:rsid w:val="00953B73"/>
    <w:rsid w:val="0095460E"/>
    <w:rsid w:val="0095777B"/>
    <w:rsid w:val="00967913"/>
    <w:rsid w:val="00970576"/>
    <w:rsid w:val="00970F02"/>
    <w:rsid w:val="00972598"/>
    <w:rsid w:val="00977634"/>
    <w:rsid w:val="009835DE"/>
    <w:rsid w:val="0098474D"/>
    <w:rsid w:val="00993991"/>
    <w:rsid w:val="009A21D7"/>
    <w:rsid w:val="009A2BF1"/>
    <w:rsid w:val="009A5414"/>
    <w:rsid w:val="009B04A2"/>
    <w:rsid w:val="009B2F63"/>
    <w:rsid w:val="009B3042"/>
    <w:rsid w:val="009B3976"/>
    <w:rsid w:val="009B6FBC"/>
    <w:rsid w:val="009B7074"/>
    <w:rsid w:val="009C0CE4"/>
    <w:rsid w:val="009D4DFD"/>
    <w:rsid w:val="009E32E3"/>
    <w:rsid w:val="009E44F0"/>
    <w:rsid w:val="009E6B35"/>
    <w:rsid w:val="009F013E"/>
    <w:rsid w:val="009F0C3D"/>
    <w:rsid w:val="009F0F94"/>
    <w:rsid w:val="00A075DD"/>
    <w:rsid w:val="00A114B5"/>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3908"/>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3FB6"/>
    <w:rsid w:val="00AD4250"/>
    <w:rsid w:val="00AD6AC7"/>
    <w:rsid w:val="00AD7CBC"/>
    <w:rsid w:val="00AE0DBD"/>
    <w:rsid w:val="00AE0E89"/>
    <w:rsid w:val="00AE0EC0"/>
    <w:rsid w:val="00AE22CD"/>
    <w:rsid w:val="00AE3FFD"/>
    <w:rsid w:val="00AE7DD0"/>
    <w:rsid w:val="00AF0672"/>
    <w:rsid w:val="00B001E6"/>
    <w:rsid w:val="00B11CFE"/>
    <w:rsid w:val="00B13A5F"/>
    <w:rsid w:val="00B153D5"/>
    <w:rsid w:val="00B16919"/>
    <w:rsid w:val="00B208B2"/>
    <w:rsid w:val="00B23CF9"/>
    <w:rsid w:val="00B24980"/>
    <w:rsid w:val="00B25C51"/>
    <w:rsid w:val="00B27B9D"/>
    <w:rsid w:val="00B3624E"/>
    <w:rsid w:val="00B37700"/>
    <w:rsid w:val="00B43DB2"/>
    <w:rsid w:val="00B44741"/>
    <w:rsid w:val="00B454A3"/>
    <w:rsid w:val="00B46CF9"/>
    <w:rsid w:val="00B47754"/>
    <w:rsid w:val="00B47F46"/>
    <w:rsid w:val="00B55BBE"/>
    <w:rsid w:val="00B57768"/>
    <w:rsid w:val="00B67EDA"/>
    <w:rsid w:val="00B71C92"/>
    <w:rsid w:val="00B753D5"/>
    <w:rsid w:val="00B77BAF"/>
    <w:rsid w:val="00B819A5"/>
    <w:rsid w:val="00B82239"/>
    <w:rsid w:val="00B857E2"/>
    <w:rsid w:val="00B871C2"/>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3306"/>
    <w:rsid w:val="00C27553"/>
    <w:rsid w:val="00C32033"/>
    <w:rsid w:val="00C3376B"/>
    <w:rsid w:val="00C353A0"/>
    <w:rsid w:val="00C3665C"/>
    <w:rsid w:val="00C424EF"/>
    <w:rsid w:val="00C52268"/>
    <w:rsid w:val="00C61B5D"/>
    <w:rsid w:val="00C6235A"/>
    <w:rsid w:val="00C641A4"/>
    <w:rsid w:val="00C727E4"/>
    <w:rsid w:val="00C74157"/>
    <w:rsid w:val="00C759EF"/>
    <w:rsid w:val="00C75CEA"/>
    <w:rsid w:val="00C77677"/>
    <w:rsid w:val="00C80A24"/>
    <w:rsid w:val="00C82D20"/>
    <w:rsid w:val="00C82FEA"/>
    <w:rsid w:val="00C836B4"/>
    <w:rsid w:val="00C84CCA"/>
    <w:rsid w:val="00C851CB"/>
    <w:rsid w:val="00C90B7B"/>
    <w:rsid w:val="00C91823"/>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6D14"/>
    <w:rsid w:val="00D0005C"/>
    <w:rsid w:val="00D02991"/>
    <w:rsid w:val="00D1662C"/>
    <w:rsid w:val="00D16EBD"/>
    <w:rsid w:val="00D2023B"/>
    <w:rsid w:val="00D205C5"/>
    <w:rsid w:val="00D20803"/>
    <w:rsid w:val="00D23074"/>
    <w:rsid w:val="00D2582F"/>
    <w:rsid w:val="00D27A64"/>
    <w:rsid w:val="00D3083D"/>
    <w:rsid w:val="00D40D6F"/>
    <w:rsid w:val="00D429BE"/>
    <w:rsid w:val="00D45085"/>
    <w:rsid w:val="00D45EBD"/>
    <w:rsid w:val="00D46770"/>
    <w:rsid w:val="00D52A64"/>
    <w:rsid w:val="00D5306F"/>
    <w:rsid w:val="00D572B9"/>
    <w:rsid w:val="00D61E26"/>
    <w:rsid w:val="00D63982"/>
    <w:rsid w:val="00D64707"/>
    <w:rsid w:val="00D64AA2"/>
    <w:rsid w:val="00D7666E"/>
    <w:rsid w:val="00D812F6"/>
    <w:rsid w:val="00D83DBA"/>
    <w:rsid w:val="00D8580C"/>
    <w:rsid w:val="00D859A0"/>
    <w:rsid w:val="00D85B12"/>
    <w:rsid w:val="00D9000E"/>
    <w:rsid w:val="00D90956"/>
    <w:rsid w:val="00D923E2"/>
    <w:rsid w:val="00D95662"/>
    <w:rsid w:val="00D96107"/>
    <w:rsid w:val="00D970E0"/>
    <w:rsid w:val="00D9728A"/>
    <w:rsid w:val="00DA183D"/>
    <w:rsid w:val="00DA1CFB"/>
    <w:rsid w:val="00DA26CC"/>
    <w:rsid w:val="00DA6A21"/>
    <w:rsid w:val="00DB0C55"/>
    <w:rsid w:val="00DB4C88"/>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7858"/>
    <w:rsid w:val="00DF7BB7"/>
    <w:rsid w:val="00E01AB6"/>
    <w:rsid w:val="00E029F9"/>
    <w:rsid w:val="00E14982"/>
    <w:rsid w:val="00E14F96"/>
    <w:rsid w:val="00E20A29"/>
    <w:rsid w:val="00E22C87"/>
    <w:rsid w:val="00E230D4"/>
    <w:rsid w:val="00E230E2"/>
    <w:rsid w:val="00E26A43"/>
    <w:rsid w:val="00E26B5E"/>
    <w:rsid w:val="00E305B4"/>
    <w:rsid w:val="00E3135E"/>
    <w:rsid w:val="00E362CF"/>
    <w:rsid w:val="00E37AB8"/>
    <w:rsid w:val="00E37F9E"/>
    <w:rsid w:val="00E40C42"/>
    <w:rsid w:val="00E40FB7"/>
    <w:rsid w:val="00E478B7"/>
    <w:rsid w:val="00E554C7"/>
    <w:rsid w:val="00E56401"/>
    <w:rsid w:val="00E56500"/>
    <w:rsid w:val="00E570C4"/>
    <w:rsid w:val="00E5787D"/>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16E1"/>
    <w:rsid w:val="00E92706"/>
    <w:rsid w:val="00E95A39"/>
    <w:rsid w:val="00E960D2"/>
    <w:rsid w:val="00E96682"/>
    <w:rsid w:val="00EA337B"/>
    <w:rsid w:val="00EA7EFF"/>
    <w:rsid w:val="00EB3069"/>
    <w:rsid w:val="00EB5442"/>
    <w:rsid w:val="00EB6A45"/>
    <w:rsid w:val="00EC0FE2"/>
    <w:rsid w:val="00EC2E68"/>
    <w:rsid w:val="00EC4040"/>
    <w:rsid w:val="00EC65A1"/>
    <w:rsid w:val="00EC7E20"/>
    <w:rsid w:val="00ED24D7"/>
    <w:rsid w:val="00ED3254"/>
    <w:rsid w:val="00ED48B5"/>
    <w:rsid w:val="00EE0AB2"/>
    <w:rsid w:val="00EE0D3C"/>
    <w:rsid w:val="00EE3692"/>
    <w:rsid w:val="00EE7E7C"/>
    <w:rsid w:val="00EF4362"/>
    <w:rsid w:val="00EF500E"/>
    <w:rsid w:val="00EF7E0B"/>
    <w:rsid w:val="00F0224E"/>
    <w:rsid w:val="00F02294"/>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60AEE"/>
    <w:rsid w:val="00F61423"/>
    <w:rsid w:val="00F62891"/>
    <w:rsid w:val="00F6520C"/>
    <w:rsid w:val="00F65C57"/>
    <w:rsid w:val="00F66C89"/>
    <w:rsid w:val="00F66CAF"/>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6613"/>
    <w:rsid w:val="00FE1AA1"/>
    <w:rsid w:val="00FE2E90"/>
    <w:rsid w:val="00FE30BE"/>
    <w:rsid w:val="00FE4B3C"/>
    <w:rsid w:val="00FF658A"/>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4216</Characters>
  <Application>Microsoft Office Word</Application>
  <DocSecurity>0</DocSecurity>
  <Lines>62</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2022-06-03T06:41:00Z</cp:lastPrinted>
  <dcterms:created xsi:type="dcterms:W3CDTF">2023-11-13T08:49:00Z</dcterms:created>
  <dcterms:modified xsi:type="dcterms:W3CDTF">2023-11-13T12:32:00Z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