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586DE"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6B53AAB1"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3C84369"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34CED768" w14:textId="77777777" w:rsidR="000A752F" w:rsidRDefault="000A752F" w:rsidP="000A752F">
      <w:pPr>
        <w:autoSpaceDE w:val="0"/>
        <w:autoSpaceDN w:val="0"/>
        <w:adjustRightInd w:val="0"/>
        <w:spacing w:after="0" w:line="240" w:lineRule="auto"/>
        <w:rPr>
          <w:rFonts w:ascii="Arial" w:hAnsi="Arial" w:cs="Arial"/>
          <w:color w:val="000000"/>
        </w:rPr>
      </w:pPr>
    </w:p>
    <w:p w14:paraId="7E2A7676" w14:textId="1305828C"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2D6431">
        <w:rPr>
          <w:rFonts w:ascii="Arial" w:hAnsi="Arial" w:cs="Arial"/>
          <w:color w:val="000000"/>
        </w:rPr>
        <w:t xml:space="preserve">, </w:t>
      </w:r>
      <w:r w:rsidR="002D6431">
        <w:rPr>
          <w:rFonts w:ascii="Arial" w:hAnsi="Arial" w:cs="Arial"/>
        </w:rPr>
        <w:t>4</w:t>
      </w:r>
      <w:r w:rsidRPr="002D6431">
        <w:rPr>
          <w:rFonts w:ascii="Arial" w:hAnsi="Arial" w:cs="Arial"/>
        </w:rPr>
        <w:t>.</w:t>
      </w:r>
      <w:r w:rsidRPr="003A2746">
        <w:rPr>
          <w:rFonts w:ascii="Arial" w:hAnsi="Arial" w:cs="Arial"/>
        </w:rPr>
        <w:t xml:space="preserve"> </w:t>
      </w:r>
      <w:r w:rsidR="002D6431">
        <w:rPr>
          <w:rFonts w:ascii="Arial" w:hAnsi="Arial" w:cs="Arial"/>
        </w:rPr>
        <w:t>April</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3E0F8A39" w14:textId="77777777" w:rsidR="000A752F" w:rsidRPr="000B5BA3" w:rsidRDefault="000A752F" w:rsidP="000A752F">
      <w:pPr>
        <w:autoSpaceDE w:val="0"/>
        <w:autoSpaceDN w:val="0"/>
        <w:adjustRightInd w:val="0"/>
        <w:spacing w:after="0" w:line="360" w:lineRule="auto"/>
        <w:ind w:right="-2410"/>
        <w:rPr>
          <w:rFonts w:ascii="Arial" w:hAnsi="Arial" w:cs="Arial"/>
          <w:b/>
          <w:bCs/>
          <w:color w:val="000000"/>
        </w:rPr>
      </w:pPr>
    </w:p>
    <w:p w14:paraId="472DC208" w14:textId="1D5AECD3" w:rsidR="000A752F" w:rsidRDefault="001C6603" w:rsidP="001C6603">
      <w:pPr>
        <w:autoSpaceDE w:val="0"/>
        <w:autoSpaceDN w:val="0"/>
        <w:adjustRightInd w:val="0"/>
        <w:spacing w:after="0" w:line="360" w:lineRule="auto"/>
        <w:ind w:right="-1984"/>
        <w:rPr>
          <w:rFonts w:ascii="Arial" w:hAnsi="Arial" w:cs="Arial"/>
          <w:color w:val="000000"/>
        </w:rPr>
      </w:pPr>
      <w:r>
        <w:rPr>
          <w:rFonts w:ascii="Arial" w:hAnsi="Arial" w:cs="Arial"/>
          <w:b/>
          <w:bCs/>
          <w:color w:val="000000"/>
          <w:sz w:val="28"/>
          <w:szCs w:val="28"/>
        </w:rPr>
        <w:t>Stadtwerke Lauterbach begrüßen 2</w:t>
      </w:r>
      <w:r w:rsidR="003D557E">
        <w:rPr>
          <w:rFonts w:ascii="Arial" w:hAnsi="Arial" w:cs="Arial"/>
          <w:b/>
          <w:bCs/>
          <w:color w:val="000000"/>
          <w:sz w:val="28"/>
          <w:szCs w:val="28"/>
        </w:rPr>
        <w:t>.</w:t>
      </w:r>
      <w:r>
        <w:rPr>
          <w:rFonts w:ascii="Arial" w:hAnsi="Arial" w:cs="Arial"/>
          <w:b/>
          <w:bCs/>
          <w:color w:val="000000"/>
          <w:sz w:val="28"/>
          <w:szCs w:val="28"/>
        </w:rPr>
        <w:t>500</w:t>
      </w:r>
      <w:r w:rsidR="003D557E">
        <w:rPr>
          <w:rFonts w:ascii="Arial" w:hAnsi="Arial" w:cs="Arial"/>
          <w:b/>
          <w:bCs/>
          <w:color w:val="000000"/>
          <w:sz w:val="28"/>
          <w:szCs w:val="28"/>
        </w:rPr>
        <w:t>sten</w:t>
      </w:r>
      <w:r w:rsidR="00BA48AC">
        <w:rPr>
          <w:rFonts w:ascii="Arial" w:hAnsi="Arial" w:cs="Arial"/>
          <w:b/>
          <w:bCs/>
          <w:color w:val="000000"/>
          <w:sz w:val="28"/>
          <w:szCs w:val="28"/>
        </w:rPr>
        <w:t xml:space="preserve"> Breitbandkunden</w:t>
      </w:r>
      <w:r w:rsidR="007D1ABE">
        <w:rPr>
          <w:rFonts w:ascii="Arial" w:hAnsi="Arial" w:cs="Arial"/>
          <w:b/>
          <w:bCs/>
          <w:color w:val="000000"/>
          <w:sz w:val="28"/>
          <w:szCs w:val="28"/>
        </w:rPr>
        <w:t xml:space="preserve"> – </w:t>
      </w:r>
      <w:r w:rsidR="00DE02F1">
        <w:rPr>
          <w:rFonts w:ascii="Arial" w:hAnsi="Arial" w:cs="Arial"/>
          <w:b/>
          <w:bCs/>
          <w:color w:val="000000"/>
          <w:sz w:val="28"/>
          <w:szCs w:val="28"/>
        </w:rPr>
        <w:t xml:space="preserve">Vorvermarktungsquote bereits jetzt weit über 30 Prozent </w:t>
      </w:r>
      <w:r w:rsidR="000A752F">
        <w:rPr>
          <w:rFonts w:ascii="Arial" w:hAnsi="Arial" w:cs="Arial"/>
          <w:b/>
          <w:bCs/>
          <w:color w:val="000000"/>
          <w:sz w:val="28"/>
          <w:szCs w:val="28"/>
        </w:rPr>
        <w:br/>
      </w:r>
      <w:r>
        <w:rPr>
          <w:rFonts w:ascii="Arial" w:hAnsi="Arial" w:cs="Arial"/>
          <w:color w:val="000000"/>
        </w:rPr>
        <w:t>S</w:t>
      </w:r>
      <w:r w:rsidR="00BA48AC">
        <w:rPr>
          <w:rFonts w:ascii="Arial" w:hAnsi="Arial" w:cs="Arial"/>
          <w:color w:val="000000"/>
        </w:rPr>
        <w:t xml:space="preserve">tadtwerke erreichen </w:t>
      </w:r>
      <w:r w:rsidR="00DE02F1">
        <w:rPr>
          <w:rFonts w:ascii="Arial" w:hAnsi="Arial" w:cs="Arial"/>
          <w:color w:val="000000"/>
        </w:rPr>
        <w:t xml:space="preserve">wichtigen </w:t>
      </w:r>
      <w:r w:rsidR="00BA48AC">
        <w:rPr>
          <w:rFonts w:ascii="Arial" w:hAnsi="Arial" w:cs="Arial"/>
          <w:color w:val="000000"/>
        </w:rPr>
        <w:t>Vertriebsmeilenstein</w:t>
      </w:r>
    </w:p>
    <w:p w14:paraId="41798F23" w14:textId="77777777" w:rsidR="001C6603" w:rsidRPr="001C6603" w:rsidRDefault="001C6603" w:rsidP="001C6603">
      <w:pPr>
        <w:autoSpaceDE w:val="0"/>
        <w:autoSpaceDN w:val="0"/>
        <w:adjustRightInd w:val="0"/>
        <w:spacing w:after="0" w:line="360" w:lineRule="auto"/>
        <w:ind w:right="-1984"/>
        <w:rPr>
          <w:rFonts w:ascii="Arial" w:hAnsi="Arial" w:cs="Arial"/>
          <w:color w:val="000000"/>
        </w:rPr>
      </w:pPr>
    </w:p>
    <w:p w14:paraId="6F751092" w14:textId="77777777" w:rsidR="000A752F" w:rsidRDefault="00BA48AC" w:rsidP="000A752F">
      <w:pPr>
        <w:spacing w:line="360" w:lineRule="auto"/>
        <w:rPr>
          <w:rFonts w:ascii="Arial" w:hAnsi="Arial" w:cs="Arial"/>
          <w:b/>
          <w:bCs/>
          <w:color w:val="000000"/>
          <w:sz w:val="20"/>
          <w:szCs w:val="20"/>
        </w:rPr>
      </w:pPr>
      <w:r>
        <w:rPr>
          <w:rFonts w:ascii="Arial" w:hAnsi="Arial" w:cs="Arial"/>
          <w:b/>
          <w:bCs/>
          <w:color w:val="000000"/>
          <w:sz w:val="20"/>
          <w:szCs w:val="20"/>
        </w:rPr>
        <w:t>Erst im Dezember</w:t>
      </w:r>
      <w:r w:rsidR="0093421C">
        <w:rPr>
          <w:rFonts w:ascii="Arial" w:hAnsi="Arial" w:cs="Arial"/>
          <w:b/>
          <w:bCs/>
          <w:color w:val="000000"/>
          <w:sz w:val="20"/>
          <w:szCs w:val="20"/>
        </w:rPr>
        <w:t xml:space="preserve"> vergangen</w:t>
      </w:r>
      <w:r w:rsidR="00566C24">
        <w:rPr>
          <w:rFonts w:ascii="Arial" w:hAnsi="Arial" w:cs="Arial"/>
          <w:b/>
          <w:bCs/>
          <w:color w:val="000000"/>
          <w:sz w:val="20"/>
          <w:szCs w:val="20"/>
        </w:rPr>
        <w:t>en</w:t>
      </w:r>
      <w:r w:rsidR="0093421C">
        <w:rPr>
          <w:rFonts w:ascii="Arial" w:hAnsi="Arial" w:cs="Arial"/>
          <w:b/>
          <w:bCs/>
          <w:color w:val="000000"/>
          <w:sz w:val="20"/>
          <w:szCs w:val="20"/>
        </w:rPr>
        <w:t xml:space="preserve"> Jahres</w:t>
      </w:r>
      <w:r>
        <w:rPr>
          <w:rFonts w:ascii="Arial" w:hAnsi="Arial" w:cs="Arial"/>
          <w:b/>
          <w:bCs/>
          <w:color w:val="000000"/>
          <w:sz w:val="20"/>
          <w:szCs w:val="20"/>
        </w:rPr>
        <w:t xml:space="preserve"> fiel der Startschuss für den </w:t>
      </w:r>
      <w:r w:rsidR="0093421C">
        <w:rPr>
          <w:rFonts w:ascii="Arial" w:hAnsi="Arial" w:cs="Arial"/>
          <w:b/>
          <w:bCs/>
          <w:color w:val="000000"/>
          <w:sz w:val="20"/>
          <w:szCs w:val="20"/>
        </w:rPr>
        <w:t>Glasfaserausbau im Lauterbacher Stadtteil Rudlos</w:t>
      </w:r>
      <w:r w:rsidR="00AB1EDE">
        <w:rPr>
          <w:rFonts w:ascii="Arial" w:hAnsi="Arial" w:cs="Arial"/>
          <w:b/>
          <w:bCs/>
          <w:color w:val="000000"/>
          <w:sz w:val="20"/>
          <w:szCs w:val="20"/>
        </w:rPr>
        <w:t xml:space="preserve"> und der Innenstadt</w:t>
      </w:r>
      <w:r w:rsidR="0093421C">
        <w:rPr>
          <w:rFonts w:ascii="Arial" w:hAnsi="Arial" w:cs="Arial"/>
          <w:b/>
          <w:bCs/>
          <w:color w:val="000000"/>
          <w:sz w:val="20"/>
          <w:szCs w:val="20"/>
        </w:rPr>
        <w:t xml:space="preserve"> – nun konnten die Stadtwerke Lauterbach und Projektpartner tktVivax bereits den nächsten Meilenstein feiern. Insgesamt 2</w:t>
      </w:r>
      <w:r w:rsidR="003D557E">
        <w:rPr>
          <w:rFonts w:ascii="Arial" w:hAnsi="Arial" w:cs="Arial"/>
          <w:b/>
          <w:bCs/>
          <w:color w:val="000000"/>
          <w:sz w:val="20"/>
          <w:szCs w:val="20"/>
        </w:rPr>
        <w:t>.</w:t>
      </w:r>
      <w:r w:rsidR="0093421C">
        <w:rPr>
          <w:rFonts w:ascii="Arial" w:hAnsi="Arial" w:cs="Arial"/>
          <w:b/>
          <w:bCs/>
          <w:color w:val="000000"/>
          <w:sz w:val="20"/>
          <w:szCs w:val="20"/>
        </w:rPr>
        <w:t>500 Kunden entschieden sich bisher für ein Highspeed-Internetprodukt der Stadtwerke</w:t>
      </w:r>
      <w:r w:rsidR="006721DA">
        <w:rPr>
          <w:rFonts w:ascii="Arial" w:hAnsi="Arial" w:cs="Arial"/>
          <w:b/>
          <w:bCs/>
          <w:color w:val="000000"/>
          <w:sz w:val="20"/>
          <w:szCs w:val="20"/>
        </w:rPr>
        <w:t>. „Für uns als kommunales Versorgungsunternehmen mit einem relativ kleinen Einzugsgebiet</w:t>
      </w:r>
      <w:r w:rsidR="0093421C">
        <w:rPr>
          <w:rFonts w:ascii="Arial" w:hAnsi="Arial" w:cs="Arial"/>
          <w:b/>
          <w:bCs/>
          <w:color w:val="000000"/>
          <w:sz w:val="20"/>
          <w:szCs w:val="20"/>
        </w:rPr>
        <w:t xml:space="preserve"> </w:t>
      </w:r>
      <w:r w:rsidR="006721DA">
        <w:rPr>
          <w:rFonts w:ascii="Arial" w:hAnsi="Arial" w:cs="Arial"/>
          <w:b/>
          <w:bCs/>
          <w:color w:val="000000"/>
          <w:sz w:val="20"/>
          <w:szCs w:val="20"/>
        </w:rPr>
        <w:t>ist das schon ein beachtlicher Vertriebserfolg. Und selbstverständlich wird hier noch lange nicht Schluss sein“, so Stadtwerke-Geschäftsführerin Heike Habermehl. Diese positive Prognose stützt sich auf vielversprechende Zahlen aus der Vorvermarktung</w:t>
      </w:r>
      <w:r w:rsidR="00DE02F1">
        <w:rPr>
          <w:rFonts w:ascii="Arial" w:hAnsi="Arial" w:cs="Arial"/>
          <w:b/>
          <w:bCs/>
          <w:color w:val="000000"/>
          <w:sz w:val="20"/>
          <w:szCs w:val="20"/>
        </w:rPr>
        <w:t>, die durc</w:t>
      </w:r>
      <w:r w:rsidR="0012440F">
        <w:rPr>
          <w:rFonts w:ascii="Arial" w:hAnsi="Arial" w:cs="Arial"/>
          <w:b/>
          <w:bCs/>
          <w:color w:val="000000"/>
          <w:sz w:val="20"/>
          <w:szCs w:val="20"/>
        </w:rPr>
        <w:t>h</w:t>
      </w:r>
      <w:r w:rsidR="00DE02F1">
        <w:rPr>
          <w:rFonts w:ascii="Arial" w:hAnsi="Arial" w:cs="Arial"/>
          <w:b/>
          <w:bCs/>
          <w:color w:val="000000"/>
          <w:sz w:val="20"/>
          <w:szCs w:val="20"/>
        </w:rPr>
        <w:t xml:space="preserve"> die </w:t>
      </w:r>
      <w:proofErr w:type="spellStart"/>
      <w:r w:rsidR="00DE02F1">
        <w:rPr>
          <w:rFonts w:ascii="Arial" w:hAnsi="Arial" w:cs="Arial"/>
          <w:b/>
          <w:bCs/>
          <w:color w:val="000000"/>
          <w:sz w:val="20"/>
          <w:szCs w:val="20"/>
        </w:rPr>
        <w:t>tktVivax</w:t>
      </w:r>
      <w:proofErr w:type="spellEnd"/>
      <w:r w:rsidR="00DE02F1">
        <w:rPr>
          <w:rFonts w:ascii="Arial" w:hAnsi="Arial" w:cs="Arial"/>
          <w:b/>
          <w:bCs/>
          <w:color w:val="000000"/>
          <w:sz w:val="20"/>
          <w:szCs w:val="20"/>
        </w:rPr>
        <w:t xml:space="preserve"> Group gesteuert wird</w:t>
      </w:r>
      <w:r w:rsidR="006721DA">
        <w:rPr>
          <w:rFonts w:ascii="Arial" w:hAnsi="Arial" w:cs="Arial"/>
          <w:b/>
          <w:bCs/>
          <w:color w:val="000000"/>
          <w:sz w:val="20"/>
          <w:szCs w:val="20"/>
        </w:rPr>
        <w:t xml:space="preserve">. Der </w:t>
      </w:r>
      <w:r w:rsidR="00AB1EDE">
        <w:rPr>
          <w:rFonts w:ascii="Arial" w:hAnsi="Arial" w:cs="Arial"/>
          <w:b/>
          <w:bCs/>
          <w:color w:val="000000"/>
          <w:sz w:val="20"/>
          <w:szCs w:val="20"/>
        </w:rPr>
        <w:t>eigenwirtschaftliche Ausbau in den weiteren Stadtteilen kann so mit zusätzlichem Rückenwind angegangen werden.</w:t>
      </w:r>
    </w:p>
    <w:p w14:paraId="7909AF97" w14:textId="77777777" w:rsidR="003D557E" w:rsidRDefault="00AB1EDE" w:rsidP="00AB1EDE">
      <w:pPr>
        <w:spacing w:line="360" w:lineRule="auto"/>
        <w:rPr>
          <w:rFonts w:ascii="Arial" w:hAnsi="Arial" w:cs="Arial"/>
          <w:color w:val="000000"/>
          <w:sz w:val="20"/>
          <w:szCs w:val="20"/>
        </w:rPr>
      </w:pPr>
      <w:r w:rsidRPr="00AB1EDE">
        <w:rPr>
          <w:rFonts w:ascii="Arial" w:hAnsi="Arial" w:cs="Arial"/>
          <w:color w:val="000000"/>
          <w:sz w:val="20"/>
          <w:szCs w:val="20"/>
        </w:rPr>
        <w:t>Die Zahl von 2.500 Breitbandkunden im gesamten Stadtgebiet zeigt, dass das Interesse der Lauterbacher Bürgerinnen und Bürger groß und die Resonanz äußerst positiv ist. Dazu hat das gute Projektmanagement der Stadtwerke und des Realisierungspartners tktVivax entscheidend beigetragen. Den Stadtwerken ist es gelungen, verlässliche Partner für den weiteren Ausbau zu finden und trotz der großen Herausforderungen in der aktuellen Krisensituation die notwendigen Materialien</w:t>
      </w:r>
      <w:r w:rsidR="00DE02F1">
        <w:rPr>
          <w:rFonts w:ascii="Arial" w:hAnsi="Arial" w:cs="Arial"/>
          <w:color w:val="000000"/>
          <w:sz w:val="20"/>
          <w:szCs w:val="20"/>
        </w:rPr>
        <w:t xml:space="preserve"> und Baukapazitäten</w:t>
      </w:r>
      <w:r w:rsidRPr="00AB1EDE">
        <w:rPr>
          <w:rFonts w:ascii="Arial" w:hAnsi="Arial" w:cs="Arial"/>
          <w:color w:val="000000"/>
          <w:sz w:val="20"/>
          <w:szCs w:val="20"/>
        </w:rPr>
        <w:t xml:space="preserve"> zu beschaffen. </w:t>
      </w:r>
    </w:p>
    <w:p w14:paraId="03A22C1F" w14:textId="49519A2E" w:rsidR="001C6603" w:rsidRDefault="00AB1EDE" w:rsidP="00C836B4">
      <w:pPr>
        <w:spacing w:line="360" w:lineRule="auto"/>
        <w:rPr>
          <w:rFonts w:ascii="Arial" w:hAnsi="Arial" w:cs="Arial"/>
          <w:color w:val="000000"/>
          <w:sz w:val="20"/>
          <w:szCs w:val="20"/>
        </w:rPr>
      </w:pPr>
      <w:r w:rsidRPr="00AB1EDE">
        <w:rPr>
          <w:rFonts w:ascii="Arial" w:hAnsi="Arial" w:cs="Arial"/>
          <w:color w:val="000000"/>
          <w:sz w:val="20"/>
          <w:szCs w:val="20"/>
        </w:rPr>
        <w:t xml:space="preserve">Dabei setzen </w:t>
      </w:r>
      <w:r w:rsidR="003D557E">
        <w:rPr>
          <w:rFonts w:ascii="Arial" w:hAnsi="Arial" w:cs="Arial"/>
          <w:color w:val="000000"/>
          <w:sz w:val="20"/>
          <w:szCs w:val="20"/>
        </w:rPr>
        <w:t>die Stadtwerke</w:t>
      </w:r>
      <w:r w:rsidRPr="00AB1EDE">
        <w:rPr>
          <w:rFonts w:ascii="Arial" w:hAnsi="Arial" w:cs="Arial"/>
          <w:color w:val="000000"/>
          <w:sz w:val="20"/>
          <w:szCs w:val="20"/>
        </w:rPr>
        <w:t xml:space="preserve"> konsequent auf den eigenwirtschaftlichen Ausbau</w:t>
      </w:r>
      <w:r w:rsidR="00DE02F1">
        <w:rPr>
          <w:rFonts w:ascii="Arial" w:hAnsi="Arial" w:cs="Arial"/>
          <w:color w:val="000000"/>
          <w:sz w:val="20"/>
          <w:szCs w:val="20"/>
        </w:rPr>
        <w:t xml:space="preserve"> und beabsichtigen großflächig die Stadt und </w:t>
      </w:r>
      <w:r w:rsidR="0012440F">
        <w:rPr>
          <w:rFonts w:ascii="Arial" w:hAnsi="Arial" w:cs="Arial"/>
          <w:color w:val="000000"/>
          <w:sz w:val="20"/>
          <w:szCs w:val="20"/>
        </w:rPr>
        <w:t>alle Stadt</w:t>
      </w:r>
      <w:r w:rsidR="00DE02F1">
        <w:rPr>
          <w:rFonts w:ascii="Arial" w:hAnsi="Arial" w:cs="Arial"/>
          <w:color w:val="000000"/>
          <w:sz w:val="20"/>
          <w:szCs w:val="20"/>
        </w:rPr>
        <w:t>teile mit der Glasfasertechnologie zu versorgen</w:t>
      </w:r>
      <w:r w:rsidRPr="00AB1EDE">
        <w:rPr>
          <w:rFonts w:ascii="Arial" w:hAnsi="Arial" w:cs="Arial"/>
          <w:color w:val="000000"/>
          <w:sz w:val="20"/>
          <w:szCs w:val="20"/>
        </w:rPr>
        <w:t>. So kann das kommunale Unternehmen auf einer soliden wirtschaftlichen Basis dafür sorgen, dass die Menschen und Unternehmen in Lauterbach zukünftig optimal an die digitale Infrastruktur angebunden sind.</w:t>
      </w:r>
      <w:r w:rsidR="003D557E">
        <w:rPr>
          <w:rFonts w:ascii="Arial" w:hAnsi="Arial" w:cs="Arial"/>
          <w:color w:val="000000"/>
          <w:sz w:val="20"/>
          <w:szCs w:val="20"/>
        </w:rPr>
        <w:t xml:space="preserve"> „Die Stadtwerke treiben den Glasfaserausbau hier in </w:t>
      </w:r>
      <w:r w:rsidR="003D557E">
        <w:rPr>
          <w:rFonts w:ascii="Arial" w:hAnsi="Arial" w:cs="Arial"/>
          <w:color w:val="000000"/>
          <w:sz w:val="20"/>
          <w:szCs w:val="20"/>
        </w:rPr>
        <w:lastRenderedPageBreak/>
        <w:t>Lauterbach vorbildlich voran. In absehbarer Zeit wird so das gesamte Stadtgebiet bestmöglich angebunden sein</w:t>
      </w:r>
      <w:r w:rsidR="00DE02F1">
        <w:rPr>
          <w:rFonts w:ascii="Arial" w:hAnsi="Arial" w:cs="Arial"/>
          <w:color w:val="000000"/>
          <w:sz w:val="20"/>
          <w:szCs w:val="20"/>
        </w:rPr>
        <w:t>. Wir freuen uns, dass wir in allen Bereichen die Stadtwerke dabei unterstützen dürfen</w:t>
      </w:r>
      <w:r w:rsidR="003D557E">
        <w:rPr>
          <w:rFonts w:ascii="Arial" w:hAnsi="Arial" w:cs="Arial"/>
          <w:color w:val="000000"/>
          <w:sz w:val="20"/>
          <w:szCs w:val="20"/>
        </w:rPr>
        <w:t>“, erläutert Dirk Fieml, CEO der tktVivax Group.</w:t>
      </w:r>
    </w:p>
    <w:p w14:paraId="7F8342E7" w14:textId="77777777" w:rsidR="003D557E" w:rsidRPr="00477F22" w:rsidRDefault="003D557E" w:rsidP="00C836B4">
      <w:pPr>
        <w:spacing w:line="360" w:lineRule="auto"/>
        <w:rPr>
          <w:rFonts w:ascii="Arial" w:hAnsi="Arial" w:cs="Arial"/>
          <w:color w:val="000000"/>
          <w:sz w:val="20"/>
          <w:szCs w:val="20"/>
        </w:rPr>
      </w:pPr>
    </w:p>
    <w:tbl>
      <w:tblPr>
        <w:tblW w:w="8080" w:type="dxa"/>
        <w:tblLook w:val="04A0" w:firstRow="1" w:lastRow="0" w:firstColumn="1" w:lastColumn="0" w:noHBand="0" w:noVBand="1"/>
      </w:tblPr>
      <w:tblGrid>
        <w:gridCol w:w="3261"/>
        <w:gridCol w:w="4819"/>
      </w:tblGrid>
      <w:tr w:rsidR="000A752F" w:rsidRPr="000655B7" w14:paraId="2290003F" w14:textId="77777777" w:rsidTr="008D0446">
        <w:tc>
          <w:tcPr>
            <w:tcW w:w="3261" w:type="dxa"/>
            <w:shd w:val="clear" w:color="auto" w:fill="auto"/>
          </w:tcPr>
          <w:p w14:paraId="69AA871C"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4E0E2C4A"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Pr>
                <w:rFonts w:ascii="Arial" w:hAnsi="Arial" w:cs="Calibri"/>
                <w:sz w:val="16"/>
                <w:szCs w:val="26"/>
                <w:lang w:eastAsia="de-DE"/>
              </w:rPr>
              <w:t>tkt</w:t>
            </w:r>
            <w:r w:rsidRPr="000655B7">
              <w:rPr>
                <w:rFonts w:ascii="Arial" w:hAnsi="Arial" w:cs="Calibri"/>
                <w:sz w:val="16"/>
                <w:szCs w:val="26"/>
                <w:lang w:eastAsia="de-DE"/>
              </w:rPr>
              <w:t>Vivax GmbH – Dirk Fieml</w:t>
            </w:r>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10C5FB09"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163C4E2E"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096639F2" w14:textId="77777777" w:rsidR="000A752F" w:rsidRPr="009F0F94" w:rsidRDefault="000A752F" w:rsidP="000A752F">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tktVivax Group mit Sitz in Berlin und Niederlassungen in Stuttgart, Köln unterstützt ihre Kunden als ganzheitlicher Umsetzungsbegleiter für den Glasfaserausbau. Mit rund 150 Beschäftigten in den Gruppenunternehmen deckt tktVivax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tktVivax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r>
        <w:rPr>
          <w:rFonts w:ascii="Arial" w:hAnsi="Arial" w:cs="Calibri"/>
          <w:sz w:val="16"/>
          <w:szCs w:val="26"/>
          <w:lang w:eastAsia="de-DE"/>
        </w:rPr>
        <w:t>LBG B</w:t>
      </w:r>
      <w:r w:rsidRPr="004574AD">
        <w:rPr>
          <w:rFonts w:ascii="Arial" w:hAnsi="Arial" w:cs="Calibri"/>
          <w:sz w:val="16"/>
          <w:szCs w:val="26"/>
          <w:lang w:eastAsia="de-DE"/>
        </w:rPr>
        <w:t>reitbandgesellschaft angesiedelt. Zielgruppe für Produkte und Dienstleistungen sind sowohl Stadtwerke, Netzbetreiber als auch Kommunalverwaltungen und Landkreise.</w:t>
      </w:r>
    </w:p>
    <w:p w14:paraId="31C9B036" w14:textId="77777777" w:rsidR="007749DD" w:rsidRPr="000A752F" w:rsidRDefault="007749DD" w:rsidP="000A752F"/>
    <w:sectPr w:rsidR="007749DD" w:rsidRPr="000A752F"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0A000" w14:textId="77777777" w:rsidR="00B02CA1" w:rsidRDefault="00B02CA1" w:rsidP="00BF70FE">
      <w:pPr>
        <w:spacing w:after="0" w:line="240" w:lineRule="auto"/>
      </w:pPr>
      <w:r>
        <w:separator/>
      </w:r>
    </w:p>
  </w:endnote>
  <w:endnote w:type="continuationSeparator" w:id="0">
    <w:p w14:paraId="20B6C85A" w14:textId="77777777" w:rsidR="00B02CA1" w:rsidRDefault="00B02CA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5824C" w14:textId="77777777" w:rsidR="00B02CA1" w:rsidRDefault="00B02CA1" w:rsidP="00BF70FE">
      <w:pPr>
        <w:spacing w:after="0" w:line="240" w:lineRule="auto"/>
      </w:pPr>
      <w:r>
        <w:separator/>
      </w:r>
    </w:p>
  </w:footnote>
  <w:footnote w:type="continuationSeparator" w:id="0">
    <w:p w14:paraId="6B88CE23" w14:textId="77777777" w:rsidR="00B02CA1" w:rsidRDefault="00B02CA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FE40A" w14:textId="77777777"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7C0B21D4" wp14:editId="521DBFF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97528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595"/>
    <w:rsid w:val="0009573A"/>
    <w:rsid w:val="000A0F03"/>
    <w:rsid w:val="000A1C71"/>
    <w:rsid w:val="000A1E6B"/>
    <w:rsid w:val="000A4C5E"/>
    <w:rsid w:val="000A4C93"/>
    <w:rsid w:val="000A5BF7"/>
    <w:rsid w:val="000A752F"/>
    <w:rsid w:val="000A7E9E"/>
    <w:rsid w:val="000B5BA3"/>
    <w:rsid w:val="000C2AF9"/>
    <w:rsid w:val="000C46B3"/>
    <w:rsid w:val="000C4746"/>
    <w:rsid w:val="000D4DE3"/>
    <w:rsid w:val="000E087D"/>
    <w:rsid w:val="000E11A2"/>
    <w:rsid w:val="000E7CE7"/>
    <w:rsid w:val="000E7DB1"/>
    <w:rsid w:val="000F2111"/>
    <w:rsid w:val="000F4F9D"/>
    <w:rsid w:val="00101591"/>
    <w:rsid w:val="0010198B"/>
    <w:rsid w:val="00104674"/>
    <w:rsid w:val="00104719"/>
    <w:rsid w:val="00106821"/>
    <w:rsid w:val="00121300"/>
    <w:rsid w:val="0012440F"/>
    <w:rsid w:val="00126EDD"/>
    <w:rsid w:val="00131142"/>
    <w:rsid w:val="0013234F"/>
    <w:rsid w:val="00132DC4"/>
    <w:rsid w:val="00135237"/>
    <w:rsid w:val="00143BC5"/>
    <w:rsid w:val="0014450F"/>
    <w:rsid w:val="001449F6"/>
    <w:rsid w:val="001457D5"/>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7D5D"/>
    <w:rsid w:val="002A7E29"/>
    <w:rsid w:val="002B1340"/>
    <w:rsid w:val="002B245C"/>
    <w:rsid w:val="002B36BE"/>
    <w:rsid w:val="002B3E9E"/>
    <w:rsid w:val="002B5436"/>
    <w:rsid w:val="002C01AF"/>
    <w:rsid w:val="002D5B66"/>
    <w:rsid w:val="002D6045"/>
    <w:rsid w:val="002D6431"/>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47262"/>
    <w:rsid w:val="0035048A"/>
    <w:rsid w:val="00350A47"/>
    <w:rsid w:val="0035256E"/>
    <w:rsid w:val="00362AE7"/>
    <w:rsid w:val="00381049"/>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E46"/>
    <w:rsid w:val="003F7B9B"/>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66C24"/>
    <w:rsid w:val="005739E1"/>
    <w:rsid w:val="00576A90"/>
    <w:rsid w:val="00576E59"/>
    <w:rsid w:val="00580F7D"/>
    <w:rsid w:val="00582EC1"/>
    <w:rsid w:val="00582ECD"/>
    <w:rsid w:val="00591D88"/>
    <w:rsid w:val="005926D7"/>
    <w:rsid w:val="005958C2"/>
    <w:rsid w:val="00596BC4"/>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652B"/>
    <w:rsid w:val="006B4FEB"/>
    <w:rsid w:val="006D2116"/>
    <w:rsid w:val="006D38DD"/>
    <w:rsid w:val="006D6479"/>
    <w:rsid w:val="006E3A41"/>
    <w:rsid w:val="006E3EF8"/>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B0E5E"/>
    <w:rsid w:val="007B40BC"/>
    <w:rsid w:val="007C0C1B"/>
    <w:rsid w:val="007D1ABE"/>
    <w:rsid w:val="007D3F81"/>
    <w:rsid w:val="007E401A"/>
    <w:rsid w:val="007E4D6B"/>
    <w:rsid w:val="007F0DE9"/>
    <w:rsid w:val="007F32B3"/>
    <w:rsid w:val="007F3F43"/>
    <w:rsid w:val="007F45CF"/>
    <w:rsid w:val="007F4A3D"/>
    <w:rsid w:val="007F5FBA"/>
    <w:rsid w:val="00802DFA"/>
    <w:rsid w:val="0080388E"/>
    <w:rsid w:val="00803966"/>
    <w:rsid w:val="00822F51"/>
    <w:rsid w:val="00825564"/>
    <w:rsid w:val="00825E47"/>
    <w:rsid w:val="0082641D"/>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12C77"/>
    <w:rsid w:val="00915DD5"/>
    <w:rsid w:val="009225CB"/>
    <w:rsid w:val="009234F0"/>
    <w:rsid w:val="009309DD"/>
    <w:rsid w:val="0093421C"/>
    <w:rsid w:val="00937B5E"/>
    <w:rsid w:val="009416D2"/>
    <w:rsid w:val="0094694E"/>
    <w:rsid w:val="00947D0B"/>
    <w:rsid w:val="00953301"/>
    <w:rsid w:val="00953399"/>
    <w:rsid w:val="0095460E"/>
    <w:rsid w:val="0095777B"/>
    <w:rsid w:val="00965AC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1EDE"/>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7DD0"/>
    <w:rsid w:val="00AF0672"/>
    <w:rsid w:val="00B001E6"/>
    <w:rsid w:val="00B02CA1"/>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48AC"/>
    <w:rsid w:val="00BA51BE"/>
    <w:rsid w:val="00BA7304"/>
    <w:rsid w:val="00BB3C47"/>
    <w:rsid w:val="00BC042E"/>
    <w:rsid w:val="00BC1CCE"/>
    <w:rsid w:val="00BC3A66"/>
    <w:rsid w:val="00BD177C"/>
    <w:rsid w:val="00BD30B2"/>
    <w:rsid w:val="00BD464F"/>
    <w:rsid w:val="00BE3481"/>
    <w:rsid w:val="00BE3C7C"/>
    <w:rsid w:val="00BF3BB4"/>
    <w:rsid w:val="00BF3DDF"/>
    <w:rsid w:val="00BF70BC"/>
    <w:rsid w:val="00BF70FE"/>
    <w:rsid w:val="00C0266F"/>
    <w:rsid w:val="00C048D9"/>
    <w:rsid w:val="00C27553"/>
    <w:rsid w:val="00C32033"/>
    <w:rsid w:val="00C3376B"/>
    <w:rsid w:val="00C353A0"/>
    <w:rsid w:val="00C424EF"/>
    <w:rsid w:val="00C52182"/>
    <w:rsid w:val="00C52268"/>
    <w:rsid w:val="00C61B5D"/>
    <w:rsid w:val="00C6235A"/>
    <w:rsid w:val="00C641A4"/>
    <w:rsid w:val="00C727E4"/>
    <w:rsid w:val="00C74157"/>
    <w:rsid w:val="00C77677"/>
    <w:rsid w:val="00C82FEA"/>
    <w:rsid w:val="00C836B4"/>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A6A21"/>
    <w:rsid w:val="00DB0C55"/>
    <w:rsid w:val="00DB7E36"/>
    <w:rsid w:val="00DC1341"/>
    <w:rsid w:val="00DC1532"/>
    <w:rsid w:val="00DC2EE2"/>
    <w:rsid w:val="00DC3629"/>
    <w:rsid w:val="00DC7658"/>
    <w:rsid w:val="00DD0093"/>
    <w:rsid w:val="00DD349E"/>
    <w:rsid w:val="00DE02F1"/>
    <w:rsid w:val="00DE0A90"/>
    <w:rsid w:val="00DE2B22"/>
    <w:rsid w:val="00DE2BF2"/>
    <w:rsid w:val="00DE4605"/>
    <w:rsid w:val="00DE6377"/>
    <w:rsid w:val="00DF3864"/>
    <w:rsid w:val="00DF581E"/>
    <w:rsid w:val="00E01AB6"/>
    <w:rsid w:val="00E029F9"/>
    <w:rsid w:val="00E14982"/>
    <w:rsid w:val="00E14F96"/>
    <w:rsid w:val="00E20A29"/>
    <w:rsid w:val="00E22C87"/>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AB2"/>
    <w:rsid w:val="00EE0D3C"/>
    <w:rsid w:val="00EE7E7C"/>
    <w:rsid w:val="00EF4362"/>
    <w:rsid w:val="00EF500E"/>
    <w:rsid w:val="00EF7E0B"/>
    <w:rsid w:val="00F0224E"/>
    <w:rsid w:val="00F02294"/>
    <w:rsid w:val="00F05E79"/>
    <w:rsid w:val="00F139FA"/>
    <w:rsid w:val="00F152A7"/>
    <w:rsid w:val="00F17F2A"/>
    <w:rsid w:val="00F25235"/>
    <w:rsid w:val="00F25E8D"/>
    <w:rsid w:val="00F31351"/>
    <w:rsid w:val="00F3605E"/>
    <w:rsid w:val="00F36DE3"/>
    <w:rsid w:val="00F40E03"/>
    <w:rsid w:val="00F4188B"/>
    <w:rsid w:val="00F42840"/>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A63B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1FD9FE"/>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498</Words>
  <Characters>3143</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4</cp:revision>
  <cp:lastPrinted>2023-03-13T17:04:00Z</cp:lastPrinted>
  <dcterms:created xsi:type="dcterms:W3CDTF">2023-03-20T12:52:00Z</dcterms:created>
  <dcterms:modified xsi:type="dcterms:W3CDTF">2023-04-04T12:34:00Z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