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A967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E83A8A3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BE95559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17C12F8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FF0938E" w14:textId="55BBD7D3" w:rsidR="00126EDD" w:rsidRPr="000B5BA3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Pr="000655B7">
        <w:rPr>
          <w:rFonts w:ascii="Arial" w:hAnsi="Arial" w:cs="Arial"/>
          <w:color w:val="000000"/>
        </w:rPr>
        <w:t xml:space="preserve">, </w:t>
      </w:r>
      <w:r w:rsidR="00196421">
        <w:rPr>
          <w:rFonts w:ascii="Arial" w:hAnsi="Arial" w:cs="Arial"/>
        </w:rPr>
        <w:t>16</w:t>
      </w:r>
      <w:r w:rsidRPr="003A2746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März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>
        <w:rPr>
          <w:rFonts w:ascii="Arial" w:hAnsi="Arial" w:cs="Arial"/>
          <w:color w:val="000000"/>
        </w:rPr>
        <w:t>2</w:t>
      </w:r>
    </w:p>
    <w:p w14:paraId="6B5971CB" w14:textId="77777777" w:rsidR="00126EDD" w:rsidRPr="000B5BA3" w:rsidRDefault="00126EDD" w:rsidP="00126EDD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616F7653" w14:textId="54D58581" w:rsidR="00126EDD" w:rsidRPr="000A5BF7" w:rsidRDefault="006966C5" w:rsidP="00126EDD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bündelt die Fördermittelberatung</w:t>
      </w:r>
      <w:r w:rsidR="00770DB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770DBF">
        <w:rPr>
          <w:rFonts w:ascii="Arial" w:hAnsi="Arial" w:cs="Arial"/>
          <w:b/>
          <w:bCs/>
          <w:color w:val="000000"/>
          <w:sz w:val="28"/>
          <w:szCs w:val="28"/>
        </w:rPr>
        <w:br/>
        <w:t>in der LBG Breitbandgesellschaft mbH</w:t>
      </w:r>
    </w:p>
    <w:p w14:paraId="0C1B387B" w14:textId="759E7210" w:rsidR="00126EDD" w:rsidRPr="008A663A" w:rsidRDefault="006966C5" w:rsidP="00126EDD">
      <w:pPr>
        <w:spacing w:line="360" w:lineRule="auto"/>
        <w:ind w:right="-1701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Tochterunternehmen bringt Transparenz in Fördermitteldschungel von Bund und Ländern</w:t>
      </w:r>
    </w:p>
    <w:p w14:paraId="0B52707F" w14:textId="0916014A" w:rsidR="00126EDD" w:rsidRDefault="006966C5" w:rsidP="00126EDD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Mit der Gründung der LBG Breitbandgesellschaft mbH führt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nun alle Kompetenzen in der Fördermittelberatung beim Ausbau der Glasfasernetze in einer neuen Tochtergesellschaft zusammen. Geschäftsführer der neuen Einheit wird Tim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Wegemann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der auch bislang in der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Group verantwortlich für das Thema Fördermittel zeichnete</w:t>
      </w:r>
      <w:r w:rsidR="00126EDD"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„Unsere Erfahrungen haben gezeigt, dass</w:t>
      </w:r>
      <w:r w:rsidR="00770DBF">
        <w:rPr>
          <w:rFonts w:ascii="Arial" w:hAnsi="Arial" w:cs="Arial"/>
          <w:b/>
          <w:bCs/>
          <w:color w:val="000000"/>
          <w:sz w:val="20"/>
          <w:szCs w:val="20"/>
        </w:rPr>
        <w:t xml:space="preserve"> die Zahl der Fallstricke bei der Fördermittelberatung immer mehr zunimmt. Gerade wenn es um die optimale Ausnutzung der jeweiligen Landes- und Bundesfördertöpfe geht, um die richtige Mischung von gefördertem und eigenwirtschaftlichem Ausbau oder um die ganz speziellen Anforderungen im Stadtwerkeumfeld</w:t>
      </w:r>
      <w:r w:rsidR="00E74375">
        <w:rPr>
          <w:rFonts w:ascii="Arial" w:hAnsi="Arial" w:cs="Arial"/>
          <w:b/>
          <w:bCs/>
          <w:color w:val="000000"/>
          <w:sz w:val="20"/>
          <w:szCs w:val="20"/>
        </w:rPr>
        <w:t xml:space="preserve">“, fasst Dirk </w:t>
      </w:r>
      <w:proofErr w:type="spellStart"/>
      <w:r w:rsidR="00E74375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E74375">
        <w:rPr>
          <w:rFonts w:ascii="Arial" w:hAnsi="Arial" w:cs="Arial"/>
          <w:b/>
          <w:bCs/>
          <w:color w:val="000000"/>
          <w:sz w:val="20"/>
          <w:szCs w:val="20"/>
        </w:rPr>
        <w:t xml:space="preserve">, CEO der </w:t>
      </w:r>
      <w:proofErr w:type="spellStart"/>
      <w:r w:rsidR="00E74375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E74375">
        <w:rPr>
          <w:rFonts w:ascii="Arial" w:hAnsi="Arial" w:cs="Arial"/>
          <w:b/>
          <w:bCs/>
          <w:color w:val="000000"/>
          <w:sz w:val="20"/>
          <w:szCs w:val="20"/>
        </w:rPr>
        <w:t xml:space="preserve"> GmbH, die Gründe für die neue Ausrichtung zusammen. </w:t>
      </w:r>
    </w:p>
    <w:p w14:paraId="22F4141B" w14:textId="58C133DD" w:rsidR="002F66DA" w:rsidRDefault="00194EEC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Die LBG Breitbandgesellschaft mbH ist ein weiterer Baustein in der ganzheitlichen Ausrichtung der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Group</w:t>
      </w:r>
      <w:r w:rsidR="00126EDD">
        <w:rPr>
          <w:rFonts w:ascii="Arial" w:hAnsi="Arial" w:cs="Arial"/>
          <w:color w:val="000000"/>
          <w:sz w:val="20"/>
          <w:szCs w:val="20"/>
        </w:rPr>
        <w:t xml:space="preserve">. </w:t>
      </w:r>
      <w:r w:rsidR="00DE0A90">
        <w:rPr>
          <w:rFonts w:ascii="Arial" w:hAnsi="Arial" w:cs="Arial"/>
          <w:color w:val="000000"/>
          <w:sz w:val="20"/>
          <w:szCs w:val="20"/>
        </w:rPr>
        <w:t xml:space="preserve">Zusammen mit den Schwestergesellschaften </w:t>
      </w:r>
      <w:proofErr w:type="spellStart"/>
      <w:r w:rsidR="00DE0A90" w:rsidRPr="00DE0A90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Consulting, </w:t>
      </w:r>
      <w:proofErr w:type="spellStart"/>
      <w:r w:rsidR="00DE0A90" w:rsidRPr="00DE0A90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Engineering, </w:t>
      </w:r>
      <w:proofErr w:type="spellStart"/>
      <w:r w:rsidR="00DE0A90" w:rsidRPr="00DE0A90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Solution, </w:t>
      </w:r>
      <w:proofErr w:type="spellStart"/>
      <w:r w:rsidR="00DE0A90" w:rsidRPr="00DE0A90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Net</w:t>
      </w:r>
      <w:r w:rsidR="00DE0A90">
        <w:rPr>
          <w:rFonts w:ascii="Arial" w:hAnsi="Arial" w:cs="Arial"/>
          <w:color w:val="000000"/>
          <w:sz w:val="20"/>
          <w:szCs w:val="20"/>
        </w:rPr>
        <w:t xml:space="preserve"> und</w:t>
      </w:r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DE0A90" w:rsidRPr="00DE0A90">
        <w:rPr>
          <w:rFonts w:ascii="Arial" w:hAnsi="Arial" w:cs="Arial"/>
          <w:color w:val="000000"/>
          <w:sz w:val="20"/>
          <w:szCs w:val="20"/>
        </w:rPr>
        <w:t>Cogento</w:t>
      </w:r>
      <w:proofErr w:type="spellEnd"/>
      <w:r w:rsidR="00DE0A90" w:rsidRPr="00DE0A90">
        <w:rPr>
          <w:rFonts w:ascii="Arial" w:hAnsi="Arial" w:cs="Arial"/>
          <w:color w:val="000000"/>
          <w:sz w:val="20"/>
          <w:szCs w:val="20"/>
        </w:rPr>
        <w:t xml:space="preserve"> </w:t>
      </w:r>
      <w:r w:rsidR="00DE0A90">
        <w:rPr>
          <w:rFonts w:ascii="Arial" w:hAnsi="Arial" w:cs="Arial"/>
          <w:color w:val="000000"/>
          <w:sz w:val="20"/>
          <w:szCs w:val="20"/>
        </w:rPr>
        <w:t>decken die</w:t>
      </w:r>
      <w:r w:rsidRPr="00194EEC">
        <w:rPr>
          <w:rFonts w:ascii="Arial" w:hAnsi="Arial" w:cs="Arial"/>
          <w:color w:val="000000"/>
          <w:sz w:val="20"/>
          <w:szCs w:val="20"/>
        </w:rPr>
        <w:t xml:space="preserve"> Gruppenunternehmen den kompletten Prozess der Planung und Umsetzung von Glasfaserprojekten ab. Die Palette der Leistungen reicht von der Strategiefindung, Business-Analyse und Fördermittelberatung über die Planung und den Bau von Glasfaserinfrastrukturen bis hin zum Vertrieb von Telekommunikations</w:t>
      </w:r>
      <w:r w:rsidR="003F5E46">
        <w:rPr>
          <w:rFonts w:ascii="Arial" w:hAnsi="Arial" w:cs="Arial"/>
          <w:color w:val="000000"/>
          <w:sz w:val="20"/>
          <w:szCs w:val="20"/>
        </w:rPr>
        <w:t>p</w:t>
      </w:r>
      <w:r w:rsidRPr="00194EEC">
        <w:rPr>
          <w:rFonts w:ascii="Arial" w:hAnsi="Arial" w:cs="Arial"/>
          <w:color w:val="000000"/>
          <w:sz w:val="20"/>
          <w:szCs w:val="20"/>
        </w:rPr>
        <w:t>rodukten und dem Betrieb von Telekommunikationsnetzen. Dazu kommen eigene IT-Lösungen wie etwa das Netz- und Betriebsmanagementsystem DICILINA.</w:t>
      </w:r>
      <w:r w:rsidR="00DE0A90">
        <w:rPr>
          <w:rFonts w:ascii="Arial" w:hAnsi="Arial" w:cs="Arial"/>
          <w:color w:val="000000"/>
          <w:sz w:val="20"/>
          <w:szCs w:val="20"/>
        </w:rPr>
        <w:t xml:space="preserve"> </w:t>
      </w:r>
      <w:r w:rsidR="002F66DA">
        <w:rPr>
          <w:rFonts w:ascii="Arial" w:hAnsi="Arial" w:cs="Arial"/>
          <w:color w:val="000000"/>
          <w:sz w:val="20"/>
          <w:szCs w:val="20"/>
        </w:rPr>
        <w:t xml:space="preserve">„Damit können wir je nach Thema erfahrene und eingespielte Teams von Spezialisten einsetzen, im Zusammenspiel aber auch umfassendere Lösungen aus einer Hand – je nach Bedarf und Anforderungen in den einzelnen Projekten. </w:t>
      </w:r>
      <w:r w:rsidR="00274204">
        <w:rPr>
          <w:rFonts w:ascii="Arial" w:hAnsi="Arial" w:cs="Arial"/>
          <w:color w:val="000000"/>
          <w:sz w:val="20"/>
          <w:szCs w:val="20"/>
        </w:rPr>
        <w:t>Nehmen wir alle Kompetenzen zusammen</w:t>
      </w:r>
      <w:r w:rsidR="003F5E46">
        <w:rPr>
          <w:rFonts w:ascii="Arial" w:hAnsi="Arial" w:cs="Arial"/>
          <w:color w:val="000000"/>
          <w:sz w:val="20"/>
          <w:szCs w:val="20"/>
        </w:rPr>
        <w:t>,</w:t>
      </w:r>
      <w:r w:rsidR="00274204">
        <w:rPr>
          <w:rFonts w:ascii="Arial" w:hAnsi="Arial" w:cs="Arial"/>
          <w:color w:val="000000"/>
          <w:sz w:val="20"/>
          <w:szCs w:val="20"/>
        </w:rPr>
        <w:t xml:space="preserve"> sind wir so breit aufgestellt wie kein anderer deutscher Anbieter im Bereich des Glasfaserausbaus</w:t>
      </w:r>
      <w:r w:rsidR="002F66DA">
        <w:rPr>
          <w:rFonts w:ascii="Arial" w:hAnsi="Arial" w:cs="Arial"/>
          <w:color w:val="000000"/>
          <w:sz w:val="20"/>
          <w:szCs w:val="20"/>
        </w:rPr>
        <w:t>“</w:t>
      </w:r>
      <w:r w:rsidR="00274204">
        <w:rPr>
          <w:rFonts w:ascii="Arial" w:hAnsi="Arial" w:cs="Arial"/>
          <w:color w:val="000000"/>
          <w:sz w:val="20"/>
          <w:szCs w:val="20"/>
        </w:rPr>
        <w:t xml:space="preserve">, fasst Dirk </w:t>
      </w:r>
      <w:proofErr w:type="spellStart"/>
      <w:r w:rsidR="00274204">
        <w:rPr>
          <w:rFonts w:ascii="Arial" w:hAnsi="Arial" w:cs="Arial"/>
          <w:color w:val="000000"/>
          <w:sz w:val="20"/>
          <w:szCs w:val="20"/>
        </w:rPr>
        <w:t>Fieml</w:t>
      </w:r>
      <w:proofErr w:type="spellEnd"/>
      <w:r w:rsidR="00274204">
        <w:rPr>
          <w:rFonts w:ascii="Arial" w:hAnsi="Arial" w:cs="Arial"/>
          <w:color w:val="000000"/>
          <w:sz w:val="20"/>
          <w:szCs w:val="20"/>
        </w:rPr>
        <w:t xml:space="preserve"> die Alleinstellungsmerkmale zusammen.</w:t>
      </w:r>
    </w:p>
    <w:p w14:paraId="4A07CEE8" w14:textId="77777777" w:rsidR="002F66DA" w:rsidRPr="00473FBA" w:rsidRDefault="002F66DA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126EDD" w:rsidRPr="000655B7" w14:paraId="5643BC16" w14:textId="77777777" w:rsidTr="00A05662">
        <w:tc>
          <w:tcPr>
            <w:tcW w:w="4962" w:type="dxa"/>
            <w:shd w:val="clear" w:color="auto" w:fill="auto"/>
          </w:tcPr>
          <w:p w14:paraId="70903C3E" w14:textId="59D8C11C" w:rsidR="00126EDD" w:rsidRDefault="00126EDD" w:rsidP="00BA0B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BA0B62"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 w:rsidR="00BA0B62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3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686402A5" w14:textId="77777777" w:rsidR="00126EDD" w:rsidRPr="004E3948" w:rsidRDefault="00126EDD" w:rsidP="00A056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FC651FA" w14:textId="77777777" w:rsidR="00126EDD" w:rsidRPr="000655B7" w:rsidRDefault="00126EDD" w:rsidP="00A05662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7F9370C7" w14:textId="49990F63" w:rsidR="00126EDD" w:rsidRPr="009F0F94" w:rsidRDefault="00126EDD" w:rsidP="00126EDD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und Hamburg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Cogento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sowie </w:t>
      </w:r>
      <w:r w:rsidR="002B5436">
        <w:rPr>
          <w:rFonts w:ascii="Arial" w:hAnsi="Arial" w:cs="Calibri"/>
          <w:sz w:val="16"/>
          <w:szCs w:val="26"/>
          <w:lang w:eastAsia="de-DE"/>
        </w:rPr>
        <w:t>die</w:t>
      </w:r>
      <w:r w:rsidRPr="004574AD">
        <w:rPr>
          <w:rFonts w:ascii="Arial" w:hAnsi="Arial" w:cs="Calibri"/>
          <w:sz w:val="16"/>
          <w:szCs w:val="26"/>
          <w:lang w:eastAsia="de-DE"/>
        </w:rPr>
        <w:t xml:space="preserve"> </w:t>
      </w:r>
      <w:r w:rsidR="002B5436">
        <w:rPr>
          <w:rFonts w:ascii="Arial" w:hAnsi="Arial" w:cs="Calibri"/>
          <w:sz w:val="16"/>
          <w:szCs w:val="26"/>
          <w:lang w:eastAsia="de-DE"/>
        </w:rPr>
        <w:t>LBG B</w:t>
      </w:r>
      <w:r w:rsidRPr="004574AD">
        <w:rPr>
          <w:rFonts w:ascii="Arial" w:hAnsi="Arial" w:cs="Calibri"/>
          <w:sz w:val="16"/>
          <w:szCs w:val="26"/>
          <w:lang w:eastAsia="de-DE"/>
        </w:rPr>
        <w:t>reitbandgesellschaft angesiedelt. Zielgruppe für Produkte und Dienstleistungen sind sowohl Stadtwerke, Netzbetreiber als auch Kommunalverwaltungen und Landkreise.</w:t>
      </w:r>
    </w:p>
    <w:p w14:paraId="2E55E5C6" w14:textId="014AD25D" w:rsidR="007749DD" w:rsidRPr="00126EDD" w:rsidRDefault="007749DD" w:rsidP="00126EDD"/>
    <w:sectPr w:rsidR="007749DD" w:rsidRPr="00126EDD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9AA93" w14:textId="77777777" w:rsidR="00605163" w:rsidRDefault="00605163" w:rsidP="00BF70FE">
      <w:pPr>
        <w:spacing w:after="0" w:line="240" w:lineRule="auto"/>
      </w:pPr>
      <w:r>
        <w:separator/>
      </w:r>
    </w:p>
  </w:endnote>
  <w:endnote w:type="continuationSeparator" w:id="0">
    <w:p w14:paraId="0384EEAC" w14:textId="77777777" w:rsidR="00605163" w:rsidRDefault="00605163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BA0FF" w14:textId="77777777" w:rsidR="00605163" w:rsidRDefault="00605163" w:rsidP="00BF70FE">
      <w:pPr>
        <w:spacing w:after="0" w:line="240" w:lineRule="auto"/>
      </w:pPr>
      <w:r>
        <w:separator/>
      </w:r>
    </w:p>
  </w:footnote>
  <w:footnote w:type="continuationSeparator" w:id="0">
    <w:p w14:paraId="7019297D" w14:textId="77777777" w:rsidR="00605163" w:rsidRDefault="00605163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39EB2579" w:rsidR="00B96701" w:rsidRDefault="00AE0EC0" w:rsidP="00A201A5">
    <w:pPr>
      <w:pStyle w:val="Kopfzeile"/>
      <w:tabs>
        <w:tab w:val="clear" w:pos="9072"/>
      </w:tabs>
      <w:ind w:right="-2551"/>
    </w:pPr>
    <w:r>
      <w:rPr>
        <w:noProof/>
        <w:lang w:eastAsia="de-DE"/>
      </w:rPr>
      <w:tab/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  <w:r w:rsidR="00A201A5">
      <w:rPr>
        <w:noProof/>
        <w:lang w:eastAsia="de-DE"/>
      </w:rPr>
      <w:tab/>
    </w:r>
    <w:r>
      <w:rPr>
        <w:noProof/>
        <w:lang w:eastAsia="de-DE"/>
      </w:rPr>
      <w:tab/>
    </w:r>
    <w:r w:rsidR="00A201A5">
      <w:rPr>
        <w:noProof/>
        <w:lang w:eastAsia="de-DE"/>
      </w:rPr>
      <w:drawing>
        <wp:inline distT="0" distB="0" distL="0" distR="0" wp14:anchorId="704CE038" wp14:editId="01D81B8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13970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1C71"/>
    <w:rsid w:val="000A1E6B"/>
    <w:rsid w:val="000A4C5E"/>
    <w:rsid w:val="000A4C93"/>
    <w:rsid w:val="000A5BF7"/>
    <w:rsid w:val="000B5BA3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591"/>
    <w:rsid w:val="0010198B"/>
    <w:rsid w:val="00104674"/>
    <w:rsid w:val="00104719"/>
    <w:rsid w:val="00106821"/>
    <w:rsid w:val="00126EDD"/>
    <w:rsid w:val="00131142"/>
    <w:rsid w:val="0013234F"/>
    <w:rsid w:val="00132DC4"/>
    <w:rsid w:val="00135237"/>
    <w:rsid w:val="00143BC5"/>
    <w:rsid w:val="0014450F"/>
    <w:rsid w:val="00155D50"/>
    <w:rsid w:val="00157861"/>
    <w:rsid w:val="001700C4"/>
    <w:rsid w:val="00170B30"/>
    <w:rsid w:val="00172009"/>
    <w:rsid w:val="00181FBB"/>
    <w:rsid w:val="001849A2"/>
    <w:rsid w:val="00187FC7"/>
    <w:rsid w:val="00194EEC"/>
    <w:rsid w:val="00196421"/>
    <w:rsid w:val="001A14A1"/>
    <w:rsid w:val="001A220F"/>
    <w:rsid w:val="001B01DF"/>
    <w:rsid w:val="001C51EC"/>
    <w:rsid w:val="001C7838"/>
    <w:rsid w:val="001D2C4D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204"/>
    <w:rsid w:val="002745F8"/>
    <w:rsid w:val="002757A3"/>
    <w:rsid w:val="0028558F"/>
    <w:rsid w:val="002A7D5D"/>
    <w:rsid w:val="002A7E29"/>
    <w:rsid w:val="002B1340"/>
    <w:rsid w:val="002B245C"/>
    <w:rsid w:val="002B36BE"/>
    <w:rsid w:val="002B3E9E"/>
    <w:rsid w:val="002B5436"/>
    <w:rsid w:val="002C01AF"/>
    <w:rsid w:val="002D5B66"/>
    <w:rsid w:val="002D6045"/>
    <w:rsid w:val="002E0481"/>
    <w:rsid w:val="002E1504"/>
    <w:rsid w:val="002E33BB"/>
    <w:rsid w:val="002E6EA0"/>
    <w:rsid w:val="002F1BFF"/>
    <w:rsid w:val="002F66DA"/>
    <w:rsid w:val="002F6E7A"/>
    <w:rsid w:val="0030091A"/>
    <w:rsid w:val="00304113"/>
    <w:rsid w:val="00304144"/>
    <w:rsid w:val="00314048"/>
    <w:rsid w:val="00315669"/>
    <w:rsid w:val="003228B7"/>
    <w:rsid w:val="003274D8"/>
    <w:rsid w:val="00341A34"/>
    <w:rsid w:val="0035048A"/>
    <w:rsid w:val="00350A47"/>
    <w:rsid w:val="0035256E"/>
    <w:rsid w:val="00362AE7"/>
    <w:rsid w:val="00394D5C"/>
    <w:rsid w:val="003953CA"/>
    <w:rsid w:val="003A2746"/>
    <w:rsid w:val="003A3B30"/>
    <w:rsid w:val="003A43CA"/>
    <w:rsid w:val="003A6602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63AC"/>
    <w:rsid w:val="003D642E"/>
    <w:rsid w:val="003D7AC5"/>
    <w:rsid w:val="003E1E07"/>
    <w:rsid w:val="003F5618"/>
    <w:rsid w:val="003F5E46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574AD"/>
    <w:rsid w:val="004638B5"/>
    <w:rsid w:val="00463FE6"/>
    <w:rsid w:val="00465527"/>
    <w:rsid w:val="00465CBB"/>
    <w:rsid w:val="004713E0"/>
    <w:rsid w:val="004731DE"/>
    <w:rsid w:val="00473FBA"/>
    <w:rsid w:val="004810F6"/>
    <w:rsid w:val="00485A86"/>
    <w:rsid w:val="0049799F"/>
    <w:rsid w:val="00497AEF"/>
    <w:rsid w:val="004A425F"/>
    <w:rsid w:val="004A7502"/>
    <w:rsid w:val="004B0D7E"/>
    <w:rsid w:val="004B3A46"/>
    <w:rsid w:val="004D73D6"/>
    <w:rsid w:val="004E2673"/>
    <w:rsid w:val="004E3948"/>
    <w:rsid w:val="004E3F39"/>
    <w:rsid w:val="004E5B2F"/>
    <w:rsid w:val="004F09E6"/>
    <w:rsid w:val="004F25A7"/>
    <w:rsid w:val="004F5892"/>
    <w:rsid w:val="005048EC"/>
    <w:rsid w:val="005071AD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6FEE"/>
    <w:rsid w:val="005577A0"/>
    <w:rsid w:val="00557F58"/>
    <w:rsid w:val="00563754"/>
    <w:rsid w:val="00564676"/>
    <w:rsid w:val="00565D15"/>
    <w:rsid w:val="005739E1"/>
    <w:rsid w:val="00576A90"/>
    <w:rsid w:val="00576E59"/>
    <w:rsid w:val="00580F7D"/>
    <w:rsid w:val="00582ECD"/>
    <w:rsid w:val="00591D88"/>
    <w:rsid w:val="005926D7"/>
    <w:rsid w:val="005958C2"/>
    <w:rsid w:val="00596BC4"/>
    <w:rsid w:val="005B2C0D"/>
    <w:rsid w:val="005B3C72"/>
    <w:rsid w:val="005B50F1"/>
    <w:rsid w:val="005D3D1E"/>
    <w:rsid w:val="005D61BC"/>
    <w:rsid w:val="005E1591"/>
    <w:rsid w:val="005E204F"/>
    <w:rsid w:val="005F2DF5"/>
    <w:rsid w:val="005F5177"/>
    <w:rsid w:val="005F63B7"/>
    <w:rsid w:val="0060472D"/>
    <w:rsid w:val="00605163"/>
    <w:rsid w:val="00613B84"/>
    <w:rsid w:val="00630497"/>
    <w:rsid w:val="00632072"/>
    <w:rsid w:val="00633111"/>
    <w:rsid w:val="00640EED"/>
    <w:rsid w:val="00650109"/>
    <w:rsid w:val="00650F5E"/>
    <w:rsid w:val="006514A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966C5"/>
    <w:rsid w:val="006A1AAA"/>
    <w:rsid w:val="006A652B"/>
    <w:rsid w:val="006B4FEB"/>
    <w:rsid w:val="006D38DD"/>
    <w:rsid w:val="006D6479"/>
    <w:rsid w:val="006E3A41"/>
    <w:rsid w:val="006E7E8E"/>
    <w:rsid w:val="006F2189"/>
    <w:rsid w:val="006F6690"/>
    <w:rsid w:val="00703D47"/>
    <w:rsid w:val="00705635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0DBF"/>
    <w:rsid w:val="007749DD"/>
    <w:rsid w:val="007768B7"/>
    <w:rsid w:val="00777197"/>
    <w:rsid w:val="00780026"/>
    <w:rsid w:val="00785A83"/>
    <w:rsid w:val="00785BC8"/>
    <w:rsid w:val="007A253C"/>
    <w:rsid w:val="007B0E5E"/>
    <w:rsid w:val="007B40BC"/>
    <w:rsid w:val="007C0C1B"/>
    <w:rsid w:val="007D3F81"/>
    <w:rsid w:val="007E401A"/>
    <w:rsid w:val="007E4D6B"/>
    <w:rsid w:val="007F0DE9"/>
    <w:rsid w:val="007F32B3"/>
    <w:rsid w:val="007F3F43"/>
    <w:rsid w:val="007F45CF"/>
    <w:rsid w:val="007F4A3D"/>
    <w:rsid w:val="007F5FBA"/>
    <w:rsid w:val="00803966"/>
    <w:rsid w:val="00822F51"/>
    <w:rsid w:val="00825564"/>
    <w:rsid w:val="00825E47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A663A"/>
    <w:rsid w:val="008B2353"/>
    <w:rsid w:val="008B464E"/>
    <w:rsid w:val="008C3262"/>
    <w:rsid w:val="008E08D3"/>
    <w:rsid w:val="008E3944"/>
    <w:rsid w:val="008F64E2"/>
    <w:rsid w:val="00912C77"/>
    <w:rsid w:val="00915DD5"/>
    <w:rsid w:val="009225CB"/>
    <w:rsid w:val="009234F0"/>
    <w:rsid w:val="009309DD"/>
    <w:rsid w:val="00937B5E"/>
    <w:rsid w:val="0094694E"/>
    <w:rsid w:val="00947D0B"/>
    <w:rsid w:val="00953301"/>
    <w:rsid w:val="00953399"/>
    <w:rsid w:val="0095460E"/>
    <w:rsid w:val="0095777B"/>
    <w:rsid w:val="00967913"/>
    <w:rsid w:val="00970576"/>
    <w:rsid w:val="00970F02"/>
    <w:rsid w:val="00972598"/>
    <w:rsid w:val="00977634"/>
    <w:rsid w:val="0098474D"/>
    <w:rsid w:val="00993991"/>
    <w:rsid w:val="009A2BF1"/>
    <w:rsid w:val="009A5414"/>
    <w:rsid w:val="009B04A2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A50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A55F2"/>
    <w:rsid w:val="00AB23C8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B001E6"/>
    <w:rsid w:val="00B11CFE"/>
    <w:rsid w:val="00B13A5F"/>
    <w:rsid w:val="00B153D5"/>
    <w:rsid w:val="00B16919"/>
    <w:rsid w:val="00B23CF9"/>
    <w:rsid w:val="00B25C51"/>
    <w:rsid w:val="00B27B9D"/>
    <w:rsid w:val="00B3624E"/>
    <w:rsid w:val="00B37700"/>
    <w:rsid w:val="00B43DB2"/>
    <w:rsid w:val="00B44741"/>
    <w:rsid w:val="00B46CF9"/>
    <w:rsid w:val="00B47F46"/>
    <w:rsid w:val="00B55BBE"/>
    <w:rsid w:val="00B57768"/>
    <w:rsid w:val="00B67EDA"/>
    <w:rsid w:val="00B71C92"/>
    <w:rsid w:val="00B753D5"/>
    <w:rsid w:val="00B819A5"/>
    <w:rsid w:val="00B857E2"/>
    <w:rsid w:val="00B96701"/>
    <w:rsid w:val="00BA0B62"/>
    <w:rsid w:val="00BA0FAD"/>
    <w:rsid w:val="00BA3625"/>
    <w:rsid w:val="00BA51BE"/>
    <w:rsid w:val="00BA7304"/>
    <w:rsid w:val="00BB3C47"/>
    <w:rsid w:val="00BC042E"/>
    <w:rsid w:val="00BC1CCE"/>
    <w:rsid w:val="00BC3A66"/>
    <w:rsid w:val="00BD177C"/>
    <w:rsid w:val="00BD464F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27E4"/>
    <w:rsid w:val="00C74157"/>
    <w:rsid w:val="00C7767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46770"/>
    <w:rsid w:val="00D52A64"/>
    <w:rsid w:val="00D572B9"/>
    <w:rsid w:val="00D61E26"/>
    <w:rsid w:val="00D63982"/>
    <w:rsid w:val="00D64707"/>
    <w:rsid w:val="00D7666E"/>
    <w:rsid w:val="00D83DBA"/>
    <w:rsid w:val="00D8580C"/>
    <w:rsid w:val="00D85B12"/>
    <w:rsid w:val="00D923E2"/>
    <w:rsid w:val="00D970E0"/>
    <w:rsid w:val="00D9728A"/>
    <w:rsid w:val="00DA183D"/>
    <w:rsid w:val="00DA26CC"/>
    <w:rsid w:val="00DB7E36"/>
    <w:rsid w:val="00DC1341"/>
    <w:rsid w:val="00DC1532"/>
    <w:rsid w:val="00DC2EE2"/>
    <w:rsid w:val="00DC3629"/>
    <w:rsid w:val="00DC7658"/>
    <w:rsid w:val="00DD0093"/>
    <w:rsid w:val="00DD349E"/>
    <w:rsid w:val="00DE0A90"/>
    <w:rsid w:val="00DE2B22"/>
    <w:rsid w:val="00DE4605"/>
    <w:rsid w:val="00DE6377"/>
    <w:rsid w:val="00DF3864"/>
    <w:rsid w:val="00DF581E"/>
    <w:rsid w:val="00E14982"/>
    <w:rsid w:val="00E20A29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FD3"/>
    <w:rsid w:val="00E74375"/>
    <w:rsid w:val="00E77A35"/>
    <w:rsid w:val="00E833E9"/>
    <w:rsid w:val="00E835B3"/>
    <w:rsid w:val="00E92706"/>
    <w:rsid w:val="00E95A39"/>
    <w:rsid w:val="00E960D2"/>
    <w:rsid w:val="00E96682"/>
    <w:rsid w:val="00EA337B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D3C"/>
    <w:rsid w:val="00EE7E7C"/>
    <w:rsid w:val="00EF4362"/>
    <w:rsid w:val="00EF500E"/>
    <w:rsid w:val="00EF7E0B"/>
    <w:rsid w:val="00F0224E"/>
    <w:rsid w:val="00F02294"/>
    <w:rsid w:val="00F05E79"/>
    <w:rsid w:val="00F139FA"/>
    <w:rsid w:val="00F152A7"/>
    <w:rsid w:val="00F17F2A"/>
    <w:rsid w:val="00F25235"/>
    <w:rsid w:val="00F25E8D"/>
    <w:rsid w:val="00F36DE3"/>
    <w:rsid w:val="00F40E0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3018</Characters>
  <Application>Microsoft Office Word</Application>
  <DocSecurity>0</DocSecurity>
  <Lines>25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2022-01-14T13:04:00Z</cp:lastPrinted>
  <dcterms:created xsi:type="dcterms:W3CDTF">2022-03-16T07:57:00Z</dcterms:created>
  <dcterms:modified xsi:type="dcterms:W3CDTF">2022-03-16T08:05:00Z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