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DB943" w14:textId="77777777" w:rsidR="000A752F" w:rsidRDefault="000A752F" w:rsidP="000A752F">
      <w:pPr>
        <w:autoSpaceDE w:val="0"/>
        <w:autoSpaceDN w:val="0"/>
        <w:adjustRightInd w:val="0"/>
        <w:spacing w:after="0" w:line="240" w:lineRule="auto"/>
        <w:rPr>
          <w:rFonts w:ascii="Arial" w:hAnsi="Arial" w:cs="Arial"/>
          <w:b/>
          <w:color w:val="000000"/>
          <w:sz w:val="24"/>
          <w:szCs w:val="24"/>
        </w:rPr>
      </w:pPr>
    </w:p>
    <w:p w14:paraId="41A91AD4" w14:textId="77777777" w:rsidR="000A752F" w:rsidRPr="000655B7" w:rsidRDefault="000A752F" w:rsidP="000A752F">
      <w:pPr>
        <w:autoSpaceDE w:val="0"/>
        <w:autoSpaceDN w:val="0"/>
        <w:adjustRightInd w:val="0"/>
        <w:spacing w:after="0" w:line="240" w:lineRule="auto"/>
        <w:rPr>
          <w:rFonts w:ascii="Arial" w:hAnsi="Arial" w:cs="Arial"/>
          <w:b/>
          <w:color w:val="000000"/>
          <w:sz w:val="24"/>
          <w:szCs w:val="24"/>
        </w:rPr>
      </w:pPr>
    </w:p>
    <w:p w14:paraId="0F77088A" w14:textId="77777777" w:rsidR="000A752F" w:rsidRPr="000655B7" w:rsidRDefault="000A752F" w:rsidP="000A752F">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648F6195" w14:textId="77777777" w:rsidR="000A752F" w:rsidRDefault="000A752F" w:rsidP="000A752F">
      <w:pPr>
        <w:autoSpaceDE w:val="0"/>
        <w:autoSpaceDN w:val="0"/>
        <w:adjustRightInd w:val="0"/>
        <w:spacing w:after="0" w:line="240" w:lineRule="auto"/>
        <w:rPr>
          <w:rFonts w:ascii="Arial" w:hAnsi="Arial" w:cs="Arial"/>
          <w:color w:val="000000"/>
        </w:rPr>
      </w:pPr>
    </w:p>
    <w:p w14:paraId="6B9F8DF5" w14:textId="7AB92F0A" w:rsidR="000A752F" w:rsidRDefault="000A752F" w:rsidP="000A752F">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6851A3">
        <w:rPr>
          <w:rFonts w:ascii="Arial" w:hAnsi="Arial" w:cs="Arial"/>
        </w:rPr>
        <w:t>6</w:t>
      </w:r>
      <w:r w:rsidR="00384CDB">
        <w:rPr>
          <w:rFonts w:ascii="Arial" w:hAnsi="Arial" w:cs="Arial"/>
        </w:rPr>
        <w:t>.</w:t>
      </w:r>
      <w:r w:rsidRPr="003A2746">
        <w:rPr>
          <w:rFonts w:ascii="Arial" w:hAnsi="Arial" w:cs="Arial"/>
        </w:rPr>
        <w:t xml:space="preserve"> </w:t>
      </w:r>
      <w:r w:rsidR="006851A3">
        <w:rPr>
          <w:rFonts w:ascii="Arial" w:hAnsi="Arial" w:cs="Arial"/>
        </w:rPr>
        <w:t>Juni</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sidR="00384CDB">
        <w:rPr>
          <w:rFonts w:ascii="Arial" w:hAnsi="Arial" w:cs="Arial"/>
          <w:color w:val="000000"/>
        </w:rPr>
        <w:t>5</w:t>
      </w:r>
    </w:p>
    <w:p w14:paraId="6315E15E" w14:textId="77777777" w:rsidR="000A752F" w:rsidRPr="00EF3CA1" w:rsidRDefault="000A752F" w:rsidP="000A752F">
      <w:pPr>
        <w:autoSpaceDE w:val="0"/>
        <w:autoSpaceDN w:val="0"/>
        <w:adjustRightInd w:val="0"/>
        <w:spacing w:after="0" w:line="360" w:lineRule="auto"/>
        <w:ind w:right="-2410"/>
        <w:rPr>
          <w:rFonts w:ascii="Arial" w:hAnsi="Arial" w:cs="Arial"/>
          <w:b/>
          <w:bCs/>
          <w:color w:val="000000"/>
        </w:rPr>
      </w:pPr>
    </w:p>
    <w:p w14:paraId="54E87A1C" w14:textId="1738225D" w:rsidR="000A752F" w:rsidRPr="00F84B58" w:rsidRDefault="00744761" w:rsidP="00C105F2">
      <w:pPr>
        <w:autoSpaceDE w:val="0"/>
        <w:autoSpaceDN w:val="0"/>
        <w:adjustRightInd w:val="0"/>
        <w:spacing w:after="0" w:line="360" w:lineRule="auto"/>
        <w:ind w:right="-2693"/>
        <w:rPr>
          <w:rFonts w:ascii="Arial" w:hAnsi="Arial" w:cs="Arial"/>
          <w:color w:val="000000"/>
        </w:rPr>
      </w:pPr>
      <w:proofErr w:type="spellStart"/>
      <w:r>
        <w:rPr>
          <w:rFonts w:ascii="Arial" w:hAnsi="Arial" w:cs="Arial"/>
          <w:b/>
          <w:bCs/>
          <w:color w:val="000000"/>
          <w:sz w:val="28"/>
          <w:szCs w:val="28"/>
        </w:rPr>
        <w:t>tktVivax</w:t>
      </w:r>
      <w:proofErr w:type="spellEnd"/>
      <w:r>
        <w:rPr>
          <w:rFonts w:ascii="Arial" w:hAnsi="Arial" w:cs="Arial"/>
          <w:b/>
          <w:bCs/>
          <w:color w:val="000000"/>
          <w:sz w:val="28"/>
          <w:szCs w:val="28"/>
        </w:rPr>
        <w:t xml:space="preserve"> und </w:t>
      </w:r>
      <w:proofErr w:type="spellStart"/>
      <w:r w:rsidR="00555CD7">
        <w:rPr>
          <w:rFonts w:ascii="Arial" w:hAnsi="Arial" w:cs="Arial"/>
          <w:b/>
          <w:bCs/>
          <w:color w:val="000000"/>
          <w:sz w:val="28"/>
          <w:szCs w:val="28"/>
        </w:rPr>
        <w:t>Vivax</w:t>
      </w:r>
      <w:proofErr w:type="spellEnd"/>
      <w:r w:rsidR="00555CD7">
        <w:rPr>
          <w:rFonts w:ascii="Arial" w:hAnsi="Arial" w:cs="Arial"/>
          <w:b/>
          <w:bCs/>
          <w:color w:val="000000"/>
          <w:sz w:val="28"/>
          <w:szCs w:val="28"/>
        </w:rPr>
        <w:t xml:space="preserve"> </w:t>
      </w:r>
      <w:r w:rsidR="00EF3CA1">
        <w:rPr>
          <w:rFonts w:ascii="Arial" w:hAnsi="Arial" w:cs="Arial"/>
          <w:b/>
          <w:bCs/>
          <w:color w:val="000000"/>
          <w:sz w:val="28"/>
          <w:szCs w:val="28"/>
        </w:rPr>
        <w:t xml:space="preserve">Consulting </w:t>
      </w:r>
      <w:r w:rsidR="006851A3">
        <w:rPr>
          <w:rFonts w:ascii="Arial" w:hAnsi="Arial" w:cs="Arial"/>
          <w:b/>
          <w:bCs/>
          <w:color w:val="000000"/>
          <w:sz w:val="28"/>
          <w:szCs w:val="28"/>
        </w:rPr>
        <w:t>ha</w:t>
      </w:r>
      <w:r>
        <w:rPr>
          <w:rFonts w:ascii="Arial" w:hAnsi="Arial" w:cs="Arial"/>
          <w:b/>
          <w:bCs/>
          <w:color w:val="000000"/>
          <w:sz w:val="28"/>
          <w:szCs w:val="28"/>
        </w:rPr>
        <w:t>ben</w:t>
      </w:r>
      <w:r w:rsidR="006851A3">
        <w:rPr>
          <w:rFonts w:ascii="Arial" w:hAnsi="Arial" w:cs="Arial"/>
          <w:b/>
          <w:bCs/>
          <w:color w:val="000000"/>
          <w:sz w:val="28"/>
          <w:szCs w:val="28"/>
        </w:rPr>
        <w:t xml:space="preserve"> Insolvenz angemeldet</w:t>
      </w:r>
    </w:p>
    <w:p w14:paraId="6F04F4A1" w14:textId="77777777" w:rsidR="001C6603" w:rsidRPr="00F84B58" w:rsidRDefault="001C6603" w:rsidP="001C6603">
      <w:pPr>
        <w:autoSpaceDE w:val="0"/>
        <w:autoSpaceDN w:val="0"/>
        <w:adjustRightInd w:val="0"/>
        <w:spacing w:after="0" w:line="360" w:lineRule="auto"/>
        <w:ind w:right="-1984"/>
        <w:rPr>
          <w:rFonts w:ascii="Arial" w:hAnsi="Arial" w:cs="Arial"/>
          <w:color w:val="000000"/>
        </w:rPr>
      </w:pPr>
    </w:p>
    <w:p w14:paraId="23996D92" w14:textId="5C3A0612" w:rsidR="004469C0" w:rsidRPr="004469C0" w:rsidRDefault="006851A3" w:rsidP="004469C0">
      <w:pPr>
        <w:spacing w:line="360" w:lineRule="auto"/>
        <w:rPr>
          <w:rFonts w:ascii="Arial" w:hAnsi="Arial" w:cs="Arial"/>
          <w:color w:val="000000"/>
          <w:sz w:val="20"/>
          <w:szCs w:val="20"/>
        </w:rPr>
      </w:pPr>
      <w:r w:rsidRPr="004469C0">
        <w:rPr>
          <w:rFonts w:ascii="Arial" w:hAnsi="Arial" w:cs="Arial"/>
          <w:color w:val="000000"/>
          <w:sz w:val="20"/>
          <w:szCs w:val="20"/>
        </w:rPr>
        <w:t>Das Beratungsunternehmen</w:t>
      </w:r>
      <w:r w:rsidR="00FD57F4" w:rsidRPr="004469C0">
        <w:rPr>
          <w:rFonts w:ascii="Arial" w:hAnsi="Arial" w:cs="Arial"/>
          <w:color w:val="000000"/>
          <w:sz w:val="20"/>
          <w:szCs w:val="20"/>
        </w:rPr>
        <w:t xml:space="preserve"> </w:t>
      </w:r>
      <w:proofErr w:type="spellStart"/>
      <w:r w:rsidR="00FD57F4" w:rsidRPr="004469C0">
        <w:rPr>
          <w:rFonts w:ascii="Arial" w:hAnsi="Arial" w:cs="Arial"/>
          <w:color w:val="000000"/>
          <w:sz w:val="20"/>
          <w:szCs w:val="20"/>
        </w:rPr>
        <w:t>Vivax</w:t>
      </w:r>
      <w:proofErr w:type="spellEnd"/>
      <w:r w:rsidR="00FD57F4" w:rsidRPr="004469C0">
        <w:rPr>
          <w:rFonts w:ascii="Arial" w:hAnsi="Arial" w:cs="Arial"/>
          <w:color w:val="000000"/>
          <w:sz w:val="20"/>
          <w:szCs w:val="20"/>
        </w:rPr>
        <w:t xml:space="preserve"> Consulting </w:t>
      </w:r>
      <w:r w:rsidRPr="004469C0">
        <w:rPr>
          <w:rFonts w:ascii="Arial" w:hAnsi="Arial" w:cs="Arial"/>
          <w:color w:val="000000"/>
          <w:sz w:val="20"/>
          <w:szCs w:val="20"/>
        </w:rPr>
        <w:t xml:space="preserve">GmbH, Berlin </w:t>
      </w:r>
      <w:r w:rsidR="00387EFD">
        <w:rPr>
          <w:rFonts w:ascii="Arial" w:hAnsi="Arial" w:cs="Arial"/>
          <w:color w:val="000000"/>
          <w:sz w:val="20"/>
          <w:szCs w:val="20"/>
        </w:rPr>
        <w:t xml:space="preserve">sowie die Muttergesellschaft </w:t>
      </w:r>
      <w:proofErr w:type="spellStart"/>
      <w:r w:rsidR="00387EFD" w:rsidRPr="004469C0">
        <w:rPr>
          <w:rFonts w:ascii="Arial" w:hAnsi="Arial" w:cs="Arial"/>
          <w:color w:val="000000"/>
          <w:sz w:val="20"/>
          <w:szCs w:val="20"/>
        </w:rPr>
        <w:t>tktVivax</w:t>
      </w:r>
      <w:proofErr w:type="spellEnd"/>
      <w:r w:rsidR="00387EFD" w:rsidRPr="004469C0">
        <w:rPr>
          <w:rFonts w:ascii="Arial" w:hAnsi="Arial" w:cs="Arial"/>
          <w:color w:val="000000"/>
          <w:sz w:val="20"/>
          <w:szCs w:val="20"/>
        </w:rPr>
        <w:t xml:space="preserve"> GmbH, ebenfalls in Berlin ansässig, </w:t>
      </w:r>
      <w:r w:rsidRPr="004469C0">
        <w:rPr>
          <w:rFonts w:ascii="Arial" w:hAnsi="Arial" w:cs="Arial"/>
          <w:color w:val="000000"/>
          <w:sz w:val="20"/>
          <w:szCs w:val="20"/>
        </w:rPr>
        <w:t>ha</w:t>
      </w:r>
      <w:r w:rsidR="00387EFD">
        <w:rPr>
          <w:rFonts w:ascii="Arial" w:hAnsi="Arial" w:cs="Arial"/>
          <w:color w:val="000000"/>
          <w:sz w:val="20"/>
          <w:szCs w:val="20"/>
        </w:rPr>
        <w:t>ben</w:t>
      </w:r>
      <w:r w:rsidRPr="004469C0">
        <w:rPr>
          <w:rFonts w:ascii="Arial" w:hAnsi="Arial" w:cs="Arial"/>
          <w:color w:val="000000"/>
          <w:sz w:val="20"/>
          <w:szCs w:val="20"/>
        </w:rPr>
        <w:t xml:space="preserve"> Ende Mai Insolvenz angemeldet und steh</w:t>
      </w:r>
      <w:r w:rsidR="00E8329A">
        <w:rPr>
          <w:rFonts w:ascii="Arial" w:hAnsi="Arial" w:cs="Arial"/>
          <w:color w:val="000000"/>
          <w:sz w:val="20"/>
          <w:szCs w:val="20"/>
        </w:rPr>
        <w:t>en</w:t>
      </w:r>
      <w:r w:rsidRPr="004469C0">
        <w:rPr>
          <w:rFonts w:ascii="Arial" w:hAnsi="Arial" w:cs="Arial"/>
          <w:color w:val="000000"/>
          <w:sz w:val="20"/>
          <w:szCs w:val="20"/>
        </w:rPr>
        <w:t xml:space="preserve"> </w:t>
      </w:r>
      <w:r w:rsidR="004469C0">
        <w:rPr>
          <w:rFonts w:ascii="Arial" w:hAnsi="Arial" w:cs="Arial"/>
          <w:color w:val="000000"/>
          <w:sz w:val="20"/>
          <w:szCs w:val="20"/>
        </w:rPr>
        <w:t xml:space="preserve">nun </w:t>
      </w:r>
      <w:r w:rsidRPr="004469C0">
        <w:rPr>
          <w:rFonts w:ascii="Arial" w:hAnsi="Arial" w:cs="Arial"/>
          <w:color w:val="000000"/>
          <w:sz w:val="20"/>
          <w:szCs w:val="20"/>
        </w:rPr>
        <w:t xml:space="preserve">unter vorläufiger Insolvenzverwaltung. </w:t>
      </w:r>
    </w:p>
    <w:p w14:paraId="3C7915F5" w14:textId="38CFDB6C" w:rsidR="00744761" w:rsidRPr="004469C0" w:rsidRDefault="00744761" w:rsidP="00744761">
      <w:pPr>
        <w:spacing w:line="360" w:lineRule="auto"/>
        <w:rPr>
          <w:rFonts w:ascii="Arial" w:hAnsi="Arial" w:cs="Arial"/>
          <w:color w:val="000000"/>
          <w:sz w:val="20"/>
          <w:szCs w:val="20"/>
        </w:rPr>
      </w:pPr>
      <w:r w:rsidRPr="004469C0">
        <w:rPr>
          <w:rFonts w:ascii="Arial" w:hAnsi="Arial" w:cs="Arial"/>
          <w:color w:val="000000"/>
          <w:sz w:val="20"/>
          <w:szCs w:val="20"/>
        </w:rPr>
        <w:t>„Leider ist es uns nach dem Geschäftsführerwechsel und der folgenden Neupositionierung Anfang des Jahres nicht gelungen</w:t>
      </w:r>
      <w:r>
        <w:rPr>
          <w:rFonts w:ascii="Arial" w:hAnsi="Arial" w:cs="Arial"/>
          <w:color w:val="000000"/>
          <w:sz w:val="20"/>
          <w:szCs w:val="20"/>
        </w:rPr>
        <w:t xml:space="preserve"> die stagnierenden Umsätze der letzten Jahre aufzufangen</w:t>
      </w:r>
      <w:r w:rsidRPr="004469C0">
        <w:rPr>
          <w:rFonts w:ascii="Arial" w:hAnsi="Arial" w:cs="Arial"/>
          <w:color w:val="000000"/>
          <w:sz w:val="20"/>
          <w:szCs w:val="20"/>
        </w:rPr>
        <w:t xml:space="preserve">, unser erweitertes Portfolio auf dem Markt zu etablieren und entsprechende Neukundenumsätze zu generieren. Gleichzeitig konnten wir unsere hohen Fixkosten nicht ausreichend reduzieren“, erläutert Frank von Allwörden, Geschäftsführer der </w:t>
      </w:r>
      <w:proofErr w:type="spellStart"/>
      <w:r w:rsidRPr="004469C0">
        <w:rPr>
          <w:rFonts w:ascii="Arial" w:hAnsi="Arial" w:cs="Arial"/>
          <w:color w:val="000000"/>
          <w:sz w:val="20"/>
          <w:szCs w:val="20"/>
        </w:rPr>
        <w:t>tktVivax</w:t>
      </w:r>
      <w:proofErr w:type="spellEnd"/>
      <w:r w:rsidRPr="004469C0">
        <w:rPr>
          <w:rFonts w:ascii="Arial" w:hAnsi="Arial" w:cs="Arial"/>
          <w:color w:val="000000"/>
          <w:sz w:val="20"/>
          <w:szCs w:val="20"/>
        </w:rPr>
        <w:t xml:space="preserve"> GmbH und der </w:t>
      </w:r>
      <w:proofErr w:type="spellStart"/>
      <w:r w:rsidRPr="004469C0">
        <w:rPr>
          <w:rFonts w:ascii="Arial" w:hAnsi="Arial" w:cs="Arial"/>
          <w:color w:val="000000"/>
          <w:sz w:val="20"/>
          <w:szCs w:val="20"/>
        </w:rPr>
        <w:t>Vivax</w:t>
      </w:r>
      <w:proofErr w:type="spellEnd"/>
      <w:r w:rsidRPr="004469C0">
        <w:rPr>
          <w:rFonts w:ascii="Arial" w:hAnsi="Arial" w:cs="Arial"/>
          <w:color w:val="000000"/>
          <w:sz w:val="20"/>
          <w:szCs w:val="20"/>
        </w:rPr>
        <w:t xml:space="preserve"> Consulting GmbH, die Gründe. Die neu formierte </w:t>
      </w:r>
      <w:proofErr w:type="spellStart"/>
      <w:r w:rsidRPr="004469C0">
        <w:rPr>
          <w:rFonts w:ascii="Arial" w:hAnsi="Arial" w:cs="Arial"/>
          <w:color w:val="000000"/>
          <w:sz w:val="20"/>
          <w:szCs w:val="20"/>
        </w:rPr>
        <w:t>Vivax</w:t>
      </w:r>
      <w:proofErr w:type="spellEnd"/>
      <w:r w:rsidRPr="004469C0">
        <w:rPr>
          <w:rFonts w:ascii="Arial" w:hAnsi="Arial" w:cs="Arial"/>
          <w:color w:val="000000"/>
          <w:sz w:val="20"/>
          <w:szCs w:val="20"/>
        </w:rPr>
        <w:t xml:space="preserve"> Consulting GmbH war als Beratungspartner für Stadtwerke und kommunale Netzbetreiber angetreten, um sie dabei zu unterstützen, sich im schwieriger gewordenen Glasfasermarkt optimal zu positionieren. Zudem unterstützte sie bei regulatorischen Themen wie Datenschutz, IT-Sicherheit und NIS2-Compliance sowie bei der kommunalen Wärmeplanung.</w:t>
      </w:r>
    </w:p>
    <w:p w14:paraId="11991B5B" w14:textId="29BACF6A" w:rsidR="008C3088" w:rsidRDefault="008C3088" w:rsidP="004469C0">
      <w:pPr>
        <w:spacing w:line="360" w:lineRule="auto"/>
        <w:rPr>
          <w:rFonts w:ascii="Arial" w:hAnsi="Arial" w:cs="Arial"/>
          <w:color w:val="000000"/>
          <w:sz w:val="20"/>
          <w:szCs w:val="20"/>
        </w:rPr>
      </w:pPr>
    </w:p>
    <w:tbl>
      <w:tblPr>
        <w:tblW w:w="8647" w:type="dxa"/>
        <w:tblLook w:val="04A0" w:firstRow="1" w:lastRow="0" w:firstColumn="1" w:lastColumn="0" w:noHBand="0" w:noVBand="1"/>
      </w:tblPr>
      <w:tblGrid>
        <w:gridCol w:w="3828"/>
        <w:gridCol w:w="4819"/>
      </w:tblGrid>
      <w:tr w:rsidR="000A752F" w:rsidRPr="000655B7" w14:paraId="14BEE28C" w14:textId="77777777" w:rsidTr="000C1A5E">
        <w:tc>
          <w:tcPr>
            <w:tcW w:w="3828" w:type="dxa"/>
            <w:shd w:val="clear" w:color="auto" w:fill="auto"/>
          </w:tcPr>
          <w:p w14:paraId="284214D6"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0A261E34" w14:textId="40A39B38"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sidRPr="000655B7">
              <w:rPr>
                <w:rFonts w:ascii="Arial" w:hAnsi="Arial" w:cs="Calibri"/>
                <w:sz w:val="16"/>
                <w:szCs w:val="26"/>
                <w:lang w:eastAsia="de-DE"/>
              </w:rPr>
              <w:t>Vivax</w:t>
            </w:r>
            <w:proofErr w:type="spellEnd"/>
            <w:r w:rsidR="000C1A5E">
              <w:rPr>
                <w:rFonts w:ascii="Arial" w:hAnsi="Arial" w:cs="Calibri"/>
                <w:sz w:val="16"/>
                <w:szCs w:val="26"/>
                <w:lang w:eastAsia="de-DE"/>
              </w:rPr>
              <w:t xml:space="preserve"> Consult</w:t>
            </w:r>
            <w:r w:rsidR="007A3ED5">
              <w:rPr>
                <w:rFonts w:ascii="Arial" w:hAnsi="Arial" w:cs="Calibri"/>
                <w:sz w:val="16"/>
                <w:szCs w:val="26"/>
                <w:lang w:eastAsia="de-DE"/>
              </w:rPr>
              <w:t>i</w:t>
            </w:r>
            <w:r w:rsidR="000C1A5E">
              <w:rPr>
                <w:rFonts w:ascii="Arial" w:hAnsi="Arial" w:cs="Calibri"/>
                <w:sz w:val="16"/>
                <w:szCs w:val="26"/>
                <w:lang w:eastAsia="de-DE"/>
              </w:rPr>
              <w:t>ng</w:t>
            </w:r>
            <w:r w:rsidRPr="000655B7">
              <w:rPr>
                <w:rFonts w:ascii="Arial" w:hAnsi="Arial" w:cs="Calibri"/>
                <w:sz w:val="16"/>
                <w:szCs w:val="26"/>
                <w:lang w:eastAsia="de-DE"/>
              </w:rPr>
              <w:t xml:space="preserve"> GmbH – </w:t>
            </w:r>
            <w:r w:rsidR="000C1A5E">
              <w:rPr>
                <w:rFonts w:ascii="Arial" w:hAnsi="Arial" w:cs="Calibri"/>
                <w:sz w:val="16"/>
                <w:szCs w:val="26"/>
                <w:lang w:eastAsia="de-DE"/>
              </w:rPr>
              <w:t>Frank von Allwörden</w:t>
            </w:r>
            <w:r w:rsidRPr="000655B7">
              <w:rPr>
                <w:rFonts w:ascii="Arial" w:hAnsi="Arial" w:cs="Calibri"/>
                <w:sz w:val="16"/>
                <w:szCs w:val="26"/>
                <w:lang w:eastAsia="de-DE"/>
              </w:rPr>
              <w:br/>
            </w:r>
            <w:r w:rsidRPr="00BA0B62">
              <w:rPr>
                <w:rFonts w:ascii="Arial" w:hAnsi="Arial" w:cs="Calibri"/>
                <w:sz w:val="16"/>
                <w:szCs w:val="26"/>
                <w:lang w:eastAsia="de-DE"/>
              </w:rPr>
              <w:t>Fasanenstr. 3</w:t>
            </w:r>
            <w:r>
              <w:rPr>
                <w:rFonts w:ascii="Arial" w:hAnsi="Arial" w:cs="Calibri"/>
                <w:sz w:val="16"/>
                <w:szCs w:val="26"/>
                <w:lang w:eastAsia="de-DE"/>
              </w:rPr>
              <w:t>3 –</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000C1A5E" w:rsidRPr="00A17875">
                <w:rPr>
                  <w:rStyle w:val="Hyperlink"/>
                  <w:rFonts w:ascii="Arial" w:hAnsi="Arial" w:cs="Calibri"/>
                  <w:sz w:val="16"/>
                  <w:szCs w:val="26"/>
                  <w:lang w:eastAsia="de-DE"/>
                </w:rPr>
                <w:t>f.vonallwoerden@vivax-consulting.de</w:t>
              </w:r>
            </w:hyperlink>
            <w:r w:rsidR="000C1A5E">
              <w:rPr>
                <w:rFonts w:ascii="Arial" w:hAnsi="Arial" w:cs="Calibri"/>
                <w:sz w:val="16"/>
                <w:szCs w:val="26"/>
                <w:lang w:eastAsia="de-DE"/>
              </w:rPr>
              <w:br/>
            </w:r>
            <w:hyperlink r:id="rId8" w:history="1">
              <w:r w:rsidR="000C1A5E" w:rsidRPr="00A17875">
                <w:rPr>
                  <w:rStyle w:val="Hyperlink"/>
                  <w:rFonts w:ascii="Arial" w:hAnsi="Arial" w:cs="Calibri"/>
                  <w:sz w:val="16"/>
                  <w:szCs w:val="26"/>
                  <w:lang w:eastAsia="de-DE"/>
                </w:rPr>
                <w:t>https://www.vivax-consulting.de</w:t>
              </w:r>
            </w:hyperlink>
            <w:r w:rsidR="000C1A5E">
              <w:rPr>
                <w:rFonts w:ascii="Arial" w:hAnsi="Arial" w:cs="Calibri"/>
                <w:sz w:val="16"/>
                <w:szCs w:val="26"/>
                <w:lang w:eastAsia="de-DE"/>
              </w:rPr>
              <w:t xml:space="preserve"> </w:t>
            </w:r>
          </w:p>
          <w:p w14:paraId="736156CD" w14:textId="77777777" w:rsidR="000A752F" w:rsidRPr="004E3948" w:rsidRDefault="000A752F" w:rsidP="008D0446">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784BF33A" w14:textId="0BEB0EC7" w:rsidR="000A752F" w:rsidRPr="000655B7" w:rsidRDefault="000A752F" w:rsidP="008D0446">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w:t>
            </w:r>
            <w:r w:rsidR="000C1A5E">
              <w:rPr>
                <w:rFonts w:ascii="Arial" w:hAnsi="Arial" w:cs="Calibri"/>
                <w:sz w:val="16"/>
                <w:szCs w:val="26"/>
                <w:lang w:eastAsia="de-DE"/>
              </w:rPr>
              <w:t>-Deutz-S</w:t>
            </w:r>
            <w:r w:rsidRPr="000655B7">
              <w:rPr>
                <w:rFonts w:ascii="Arial" w:hAnsi="Arial" w:cs="Calibri"/>
                <w:sz w:val="16"/>
                <w:szCs w:val="26"/>
                <w:lang w:eastAsia="de-DE"/>
              </w:rPr>
              <w:t xml:space="preserve">traße </w:t>
            </w:r>
            <w:r w:rsidR="000C1A5E">
              <w:rPr>
                <w:rFonts w:ascii="Arial" w:hAnsi="Arial" w:cs="Calibri"/>
                <w:sz w:val="16"/>
                <w:szCs w:val="26"/>
                <w:lang w:eastAsia="de-DE"/>
              </w:rPr>
              <w:t>14</w:t>
            </w:r>
            <w:r w:rsidRPr="000655B7">
              <w:rPr>
                <w:rFonts w:ascii="Arial" w:hAnsi="Arial" w:cs="Calibri"/>
                <w:sz w:val="16"/>
                <w:szCs w:val="26"/>
                <w:lang w:eastAsia="de-DE"/>
              </w:rPr>
              <w:t xml:space="preserve"> – 89077 Ulm</w:t>
            </w:r>
            <w:r w:rsidRPr="000655B7">
              <w:rPr>
                <w:rFonts w:ascii="Arial" w:hAnsi="Arial" w:cs="Calibri"/>
                <w:sz w:val="16"/>
                <w:szCs w:val="26"/>
                <w:lang w:eastAsia="de-DE"/>
              </w:rPr>
              <w:br/>
              <w:t xml:space="preserve">Tel.: +49 731 </w:t>
            </w:r>
            <w:r w:rsidR="000C1A5E">
              <w:rPr>
                <w:rFonts w:ascii="Arial" w:hAnsi="Arial" w:cs="Calibri"/>
                <w:sz w:val="16"/>
                <w:szCs w:val="26"/>
                <w:lang w:eastAsia="de-DE"/>
              </w:rPr>
              <w:t>146 156-8</w:t>
            </w:r>
            <w:r w:rsidRPr="000655B7">
              <w:rPr>
                <w:rFonts w:ascii="Arial" w:hAnsi="Arial" w:cs="Calibri"/>
                <w:sz w:val="16"/>
                <w:szCs w:val="26"/>
                <w:lang w:eastAsia="de-DE"/>
              </w:rPr>
              <w:t xml:space="preserve">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r>
            <w:r w:rsidR="000C1A5E">
              <w:rPr>
                <w:rFonts w:ascii="Arial" w:hAnsi="Arial" w:cs="Calibri"/>
                <w:sz w:val="16"/>
                <w:szCs w:val="26"/>
                <w:lang w:eastAsia="de-DE"/>
              </w:rPr>
              <w:t>https://</w:t>
            </w:r>
            <w:r w:rsidRPr="000655B7">
              <w:rPr>
                <w:rFonts w:ascii="Arial" w:hAnsi="Arial" w:cs="Calibri"/>
                <w:sz w:val="16"/>
                <w:szCs w:val="26"/>
                <w:lang w:eastAsia="de-DE"/>
              </w:rPr>
              <w:t>press-n-relations.com</w:t>
            </w:r>
          </w:p>
        </w:tc>
      </w:tr>
    </w:tbl>
    <w:bookmarkEnd w:id="0"/>
    <w:bookmarkEnd w:id="1"/>
    <w:p w14:paraId="2E55E5C6" w14:textId="75383967" w:rsidR="007749DD" w:rsidRPr="001034C2" w:rsidRDefault="008C3088" w:rsidP="001034C2">
      <w:pPr>
        <w:widowControl w:val="0"/>
        <w:autoSpaceDE w:val="0"/>
        <w:autoSpaceDN w:val="0"/>
        <w:adjustRightInd w:val="0"/>
        <w:spacing w:line="240" w:lineRule="auto"/>
        <w:ind w:left="34" w:right="-141"/>
        <w:rPr>
          <w:rFonts w:ascii="Arial" w:hAnsi="Arial" w:cs="Calibri"/>
          <w:sz w:val="16"/>
          <w:szCs w:val="26"/>
          <w:lang w:eastAsia="de-DE"/>
        </w:rPr>
      </w:pPr>
      <w:proofErr w:type="spellStart"/>
      <w:r>
        <w:rPr>
          <w:rFonts w:ascii="Arial" w:hAnsi="Arial" w:cs="Calibri"/>
          <w:sz w:val="16"/>
          <w:szCs w:val="26"/>
          <w:lang w:eastAsia="de-DE"/>
        </w:rPr>
        <w:t>Vivax</w:t>
      </w:r>
      <w:proofErr w:type="spellEnd"/>
      <w:r>
        <w:rPr>
          <w:rFonts w:ascii="Arial" w:hAnsi="Arial" w:cs="Calibri"/>
          <w:sz w:val="16"/>
          <w:szCs w:val="26"/>
          <w:lang w:eastAsia="de-DE"/>
        </w:rPr>
        <w:t xml:space="preserve"> Consulting</w:t>
      </w:r>
      <w:r w:rsidR="000A752F" w:rsidRPr="004574AD">
        <w:rPr>
          <w:rFonts w:ascii="Arial" w:hAnsi="Arial" w:cs="Calibri"/>
          <w:sz w:val="16"/>
          <w:szCs w:val="26"/>
          <w:lang w:eastAsia="de-DE"/>
        </w:rPr>
        <w:t xml:space="preserve"> mit Sitz in Berlin unterstützt ihre Kunden </w:t>
      </w:r>
      <w:r w:rsidR="000A752F" w:rsidRPr="008C3088">
        <w:rPr>
          <w:rFonts w:ascii="Arial" w:hAnsi="Arial" w:cs="Calibri"/>
          <w:sz w:val="16"/>
          <w:szCs w:val="26"/>
          <w:lang w:eastAsia="de-DE"/>
        </w:rPr>
        <w:t xml:space="preserve">als </w:t>
      </w:r>
      <w:r w:rsidRPr="008C3088">
        <w:rPr>
          <w:rFonts w:ascii="Arial" w:hAnsi="Arial" w:cs="Calibri"/>
          <w:sz w:val="16"/>
          <w:szCs w:val="26"/>
          <w:lang w:eastAsia="de-DE"/>
        </w:rPr>
        <w:t>Beratungspartner für das gesamte Themenspektrum von der Digitalisierung und Automatisierung über die Datenanalyse bis hin zum Projektmanagement.</w:t>
      </w:r>
      <w:r>
        <w:rPr>
          <w:rFonts w:ascii="Arial" w:hAnsi="Arial" w:cs="Calibri"/>
          <w:sz w:val="16"/>
          <w:szCs w:val="26"/>
          <w:lang w:eastAsia="de-DE"/>
        </w:rPr>
        <w:t xml:space="preserve"> </w:t>
      </w:r>
      <w:r w:rsidR="000C1A5E">
        <w:rPr>
          <w:rFonts w:ascii="Arial" w:hAnsi="Arial" w:cs="Calibri"/>
          <w:sz w:val="16"/>
          <w:szCs w:val="26"/>
          <w:lang w:eastAsia="de-DE"/>
        </w:rPr>
        <w:t xml:space="preserve">Dabei konzentriert sich das Unternehmen auf drei Themenbereiche: Strategieberatung rund um den Glasfaserausbau und Open-Access-Netze, Beratung im regulatorischen Umfeld sowie Prozesskostenanalyse und -optimierung mit </w:t>
      </w:r>
      <w:proofErr w:type="spellStart"/>
      <w:r w:rsidR="000C1A5E">
        <w:rPr>
          <w:rFonts w:ascii="Arial" w:hAnsi="Arial" w:cs="Calibri"/>
          <w:sz w:val="16"/>
          <w:szCs w:val="26"/>
          <w:lang w:eastAsia="de-DE"/>
        </w:rPr>
        <w:t>Vivax</w:t>
      </w:r>
      <w:proofErr w:type="spellEnd"/>
      <w:r w:rsidR="000C1A5E">
        <w:rPr>
          <w:rFonts w:ascii="Arial" w:hAnsi="Arial" w:cs="Calibri"/>
          <w:sz w:val="16"/>
          <w:szCs w:val="26"/>
          <w:lang w:eastAsia="de-DE"/>
        </w:rPr>
        <w:t xml:space="preserve"> Analytics </w:t>
      </w:r>
      <w:proofErr w:type="spellStart"/>
      <w:r w:rsidR="000C1A5E">
        <w:rPr>
          <w:rFonts w:ascii="Arial" w:hAnsi="Arial" w:cs="Calibri"/>
          <w:sz w:val="16"/>
          <w:szCs w:val="26"/>
          <w:lang w:eastAsia="de-DE"/>
        </w:rPr>
        <w:t>ProCo</w:t>
      </w:r>
      <w:proofErr w:type="spellEnd"/>
      <w:r w:rsidR="000A752F" w:rsidRPr="004574AD">
        <w:rPr>
          <w:rFonts w:ascii="Arial" w:hAnsi="Arial" w:cs="Calibri"/>
          <w:sz w:val="16"/>
          <w:szCs w:val="26"/>
          <w:lang w:eastAsia="de-DE"/>
        </w:rPr>
        <w:t>. Zielgruppe für Produkte und Dienstleistungen sind sowohl Stadtwerke, Netzbetreiber als auch Kommunalverwaltungen und Landkreise.</w:t>
      </w:r>
    </w:p>
    <w:p w14:paraId="5DF6AADB" w14:textId="77777777" w:rsidR="001213BF" w:rsidRPr="001034C2" w:rsidRDefault="001213BF">
      <w:pPr>
        <w:widowControl w:val="0"/>
        <w:autoSpaceDE w:val="0"/>
        <w:autoSpaceDN w:val="0"/>
        <w:adjustRightInd w:val="0"/>
        <w:spacing w:line="240" w:lineRule="auto"/>
        <w:ind w:left="34" w:right="-141"/>
        <w:rPr>
          <w:rFonts w:ascii="Arial" w:hAnsi="Arial" w:cs="Calibri"/>
          <w:sz w:val="16"/>
          <w:szCs w:val="26"/>
          <w:lang w:eastAsia="de-DE"/>
        </w:rPr>
      </w:pPr>
    </w:p>
    <w:sectPr w:rsidR="001213BF" w:rsidRPr="001034C2"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F42F45" w14:textId="77777777" w:rsidR="00AE557E" w:rsidRDefault="00AE557E" w:rsidP="00BF70FE">
      <w:pPr>
        <w:spacing w:after="0" w:line="240" w:lineRule="auto"/>
      </w:pPr>
      <w:r>
        <w:separator/>
      </w:r>
    </w:p>
  </w:endnote>
  <w:endnote w:type="continuationSeparator" w:id="0">
    <w:p w14:paraId="72B49B1A" w14:textId="77777777" w:rsidR="00AE557E" w:rsidRDefault="00AE557E"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81C5AB" w14:textId="77777777" w:rsidR="00AE557E" w:rsidRDefault="00AE557E" w:rsidP="00BF70FE">
      <w:pPr>
        <w:spacing w:after="0" w:line="240" w:lineRule="auto"/>
      </w:pPr>
      <w:r>
        <w:separator/>
      </w:r>
    </w:p>
  </w:footnote>
  <w:footnote w:type="continuationSeparator" w:id="0">
    <w:p w14:paraId="0CDBC611" w14:textId="77777777" w:rsidR="00AE557E" w:rsidRDefault="00AE557E"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49685" w14:textId="51270EBA" w:rsidR="00B96701" w:rsidRDefault="00E14F96" w:rsidP="00384CDB">
    <w:pPr>
      <w:pStyle w:val="Kopfzeile"/>
      <w:tabs>
        <w:tab w:val="clear" w:pos="9072"/>
      </w:tabs>
      <w:ind w:right="-3118"/>
    </w:pPr>
    <w:r>
      <w:rPr>
        <w:noProof/>
        <w:lang w:eastAsia="de-DE"/>
      </w:rPr>
      <w:t xml:space="preserve">       </w:t>
    </w:r>
    <w:r>
      <w:rPr>
        <w:noProof/>
        <w:lang w:eastAsia="de-DE"/>
      </w:rPr>
      <w:tab/>
    </w:r>
    <w:r>
      <w:rPr>
        <w:noProof/>
        <w:lang w:eastAsia="de-DE"/>
      </w:rPr>
      <w:tab/>
    </w:r>
    <w:r>
      <w:rPr>
        <w:noProof/>
        <w:lang w:eastAsia="de-DE"/>
      </w:rPr>
      <w:tab/>
    </w:r>
    <w:r w:rsidR="00384CDB">
      <w:rPr>
        <w:noProof/>
        <w:lang w:eastAsia="de-DE"/>
      </w:rPr>
      <w:tab/>
    </w:r>
    <w:r w:rsidR="00384CDB">
      <w:rPr>
        <w:noProof/>
        <w:lang w:eastAsia="de-DE"/>
      </w:rPr>
      <w:tab/>
    </w:r>
    <w:r w:rsidR="00384CDB">
      <w:rPr>
        <w:noProof/>
        <w:lang w:eastAsia="de-DE"/>
      </w:rPr>
      <w:tab/>
      <w:t xml:space="preserve"> </w:t>
    </w:r>
    <w:r w:rsidR="00384CDB">
      <w:rPr>
        <w:noProof/>
        <w:lang w:eastAsia="de-DE"/>
      </w:rPr>
      <w:drawing>
        <wp:inline distT="0" distB="0" distL="0" distR="0" wp14:anchorId="65786D17" wp14:editId="32E2DF69">
          <wp:extent cx="1267922" cy="595433"/>
          <wp:effectExtent l="0" t="0" r="2540" b="1905"/>
          <wp:docPr id="208500188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001885" name="Grafik 2085001885"/>
                  <pic:cNvPicPr/>
                </pic:nvPicPr>
                <pic:blipFill>
                  <a:blip r:embed="rId1"/>
                  <a:stretch>
                    <a:fillRect/>
                  </a:stretch>
                </pic:blipFill>
                <pic:spPr>
                  <a:xfrm>
                    <a:off x="0" y="0"/>
                    <a:ext cx="1297747" cy="60943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141B3"/>
    <w:rsid w:val="00026CFD"/>
    <w:rsid w:val="00034D44"/>
    <w:rsid w:val="00037481"/>
    <w:rsid w:val="00037B8A"/>
    <w:rsid w:val="00040DBA"/>
    <w:rsid w:val="00041A6A"/>
    <w:rsid w:val="00044557"/>
    <w:rsid w:val="00046762"/>
    <w:rsid w:val="00047718"/>
    <w:rsid w:val="000541F5"/>
    <w:rsid w:val="00054244"/>
    <w:rsid w:val="000551FD"/>
    <w:rsid w:val="0006200B"/>
    <w:rsid w:val="000637E0"/>
    <w:rsid w:val="0006513A"/>
    <w:rsid w:val="00065270"/>
    <w:rsid w:val="0006543F"/>
    <w:rsid w:val="000655B7"/>
    <w:rsid w:val="0006582C"/>
    <w:rsid w:val="00065961"/>
    <w:rsid w:val="000678EA"/>
    <w:rsid w:val="0006791F"/>
    <w:rsid w:val="00074594"/>
    <w:rsid w:val="0007688A"/>
    <w:rsid w:val="00076CE4"/>
    <w:rsid w:val="000823CF"/>
    <w:rsid w:val="0008686C"/>
    <w:rsid w:val="00091E09"/>
    <w:rsid w:val="00095595"/>
    <w:rsid w:val="0009573A"/>
    <w:rsid w:val="00095A30"/>
    <w:rsid w:val="000A0F03"/>
    <w:rsid w:val="000A126E"/>
    <w:rsid w:val="000A1C71"/>
    <w:rsid w:val="000A1E6B"/>
    <w:rsid w:val="000A4C5E"/>
    <w:rsid w:val="000A4C93"/>
    <w:rsid w:val="000A5BF7"/>
    <w:rsid w:val="000A752F"/>
    <w:rsid w:val="000A7E9E"/>
    <w:rsid w:val="000B5BA3"/>
    <w:rsid w:val="000B6A65"/>
    <w:rsid w:val="000C1A5E"/>
    <w:rsid w:val="000C2AF9"/>
    <w:rsid w:val="000C36F7"/>
    <w:rsid w:val="000C46B3"/>
    <w:rsid w:val="000C4746"/>
    <w:rsid w:val="000C5BF6"/>
    <w:rsid w:val="000D4DE3"/>
    <w:rsid w:val="000D5EDF"/>
    <w:rsid w:val="000E087D"/>
    <w:rsid w:val="000E11A2"/>
    <w:rsid w:val="000E6FF0"/>
    <w:rsid w:val="000E7CE7"/>
    <w:rsid w:val="000E7DB1"/>
    <w:rsid w:val="000F2111"/>
    <w:rsid w:val="000F4F9D"/>
    <w:rsid w:val="00101591"/>
    <w:rsid w:val="0010198B"/>
    <w:rsid w:val="001034C2"/>
    <w:rsid w:val="00104674"/>
    <w:rsid w:val="00104719"/>
    <w:rsid w:val="00106821"/>
    <w:rsid w:val="00121300"/>
    <w:rsid w:val="001213BF"/>
    <w:rsid w:val="0012558C"/>
    <w:rsid w:val="00126EDD"/>
    <w:rsid w:val="00131142"/>
    <w:rsid w:val="0013234F"/>
    <w:rsid w:val="00132DC4"/>
    <w:rsid w:val="001338A5"/>
    <w:rsid w:val="00135237"/>
    <w:rsid w:val="00137B1A"/>
    <w:rsid w:val="00143BC5"/>
    <w:rsid w:val="0014450F"/>
    <w:rsid w:val="001449F6"/>
    <w:rsid w:val="001455AB"/>
    <w:rsid w:val="001457D5"/>
    <w:rsid w:val="00154551"/>
    <w:rsid w:val="00155C24"/>
    <w:rsid w:val="00155D50"/>
    <w:rsid w:val="00157861"/>
    <w:rsid w:val="00162140"/>
    <w:rsid w:val="001700C4"/>
    <w:rsid w:val="00170B30"/>
    <w:rsid w:val="00172009"/>
    <w:rsid w:val="001751F7"/>
    <w:rsid w:val="00181FBB"/>
    <w:rsid w:val="001849A2"/>
    <w:rsid w:val="00185A48"/>
    <w:rsid w:val="001869C1"/>
    <w:rsid w:val="00187FC7"/>
    <w:rsid w:val="00194EEC"/>
    <w:rsid w:val="00196421"/>
    <w:rsid w:val="00196D43"/>
    <w:rsid w:val="001A14A1"/>
    <w:rsid w:val="001A220F"/>
    <w:rsid w:val="001B01DF"/>
    <w:rsid w:val="001B7ACB"/>
    <w:rsid w:val="001C51EC"/>
    <w:rsid w:val="001C6603"/>
    <w:rsid w:val="001C7838"/>
    <w:rsid w:val="001D2C4D"/>
    <w:rsid w:val="001D2FB7"/>
    <w:rsid w:val="001D5B1D"/>
    <w:rsid w:val="001D7D3B"/>
    <w:rsid w:val="001E3CB7"/>
    <w:rsid w:val="001E6755"/>
    <w:rsid w:val="001E6F47"/>
    <w:rsid w:val="001F293E"/>
    <w:rsid w:val="00200031"/>
    <w:rsid w:val="0020049A"/>
    <w:rsid w:val="00205941"/>
    <w:rsid w:val="00207A9F"/>
    <w:rsid w:val="00211928"/>
    <w:rsid w:val="00213AF7"/>
    <w:rsid w:val="00221178"/>
    <w:rsid w:val="00221777"/>
    <w:rsid w:val="002230DC"/>
    <w:rsid w:val="00226C07"/>
    <w:rsid w:val="00231476"/>
    <w:rsid w:val="00233C8C"/>
    <w:rsid w:val="00235F66"/>
    <w:rsid w:val="00236787"/>
    <w:rsid w:val="00237217"/>
    <w:rsid w:val="00243944"/>
    <w:rsid w:val="00244E90"/>
    <w:rsid w:val="002507D4"/>
    <w:rsid w:val="00255BB8"/>
    <w:rsid w:val="00262A08"/>
    <w:rsid w:val="00265589"/>
    <w:rsid w:val="00272427"/>
    <w:rsid w:val="00274204"/>
    <w:rsid w:val="002745F8"/>
    <w:rsid w:val="00274B29"/>
    <w:rsid w:val="00274E41"/>
    <w:rsid w:val="002757A3"/>
    <w:rsid w:val="00276887"/>
    <w:rsid w:val="002811BF"/>
    <w:rsid w:val="00281AAA"/>
    <w:rsid w:val="00283C35"/>
    <w:rsid w:val="0028558F"/>
    <w:rsid w:val="0028717A"/>
    <w:rsid w:val="002913EC"/>
    <w:rsid w:val="002944A2"/>
    <w:rsid w:val="002A0F06"/>
    <w:rsid w:val="002A7D5D"/>
    <w:rsid w:val="002A7E29"/>
    <w:rsid w:val="002B1340"/>
    <w:rsid w:val="002B245C"/>
    <w:rsid w:val="002B36BE"/>
    <w:rsid w:val="002B3E9E"/>
    <w:rsid w:val="002B4B75"/>
    <w:rsid w:val="002B5436"/>
    <w:rsid w:val="002C01AF"/>
    <w:rsid w:val="002C0624"/>
    <w:rsid w:val="002C3923"/>
    <w:rsid w:val="002C6BB8"/>
    <w:rsid w:val="002D5B66"/>
    <w:rsid w:val="002D6045"/>
    <w:rsid w:val="002E0481"/>
    <w:rsid w:val="002E1504"/>
    <w:rsid w:val="002E33BB"/>
    <w:rsid w:val="002E6EA0"/>
    <w:rsid w:val="002F1BFF"/>
    <w:rsid w:val="002F66DA"/>
    <w:rsid w:val="002F6E7A"/>
    <w:rsid w:val="0030091A"/>
    <w:rsid w:val="00304113"/>
    <w:rsid w:val="00304144"/>
    <w:rsid w:val="00304800"/>
    <w:rsid w:val="00314048"/>
    <w:rsid w:val="00314A20"/>
    <w:rsid w:val="00315669"/>
    <w:rsid w:val="00321DE9"/>
    <w:rsid w:val="003228B7"/>
    <w:rsid w:val="00324FED"/>
    <w:rsid w:val="003274D8"/>
    <w:rsid w:val="00330BBD"/>
    <w:rsid w:val="003314C5"/>
    <w:rsid w:val="00336373"/>
    <w:rsid w:val="00341679"/>
    <w:rsid w:val="00341A34"/>
    <w:rsid w:val="0035048A"/>
    <w:rsid w:val="00350A47"/>
    <w:rsid w:val="0035256E"/>
    <w:rsid w:val="00362AE7"/>
    <w:rsid w:val="00371C61"/>
    <w:rsid w:val="00372B06"/>
    <w:rsid w:val="00376AF8"/>
    <w:rsid w:val="00381049"/>
    <w:rsid w:val="00381FF0"/>
    <w:rsid w:val="00383C82"/>
    <w:rsid w:val="00384CDB"/>
    <w:rsid w:val="00387EFD"/>
    <w:rsid w:val="003902A0"/>
    <w:rsid w:val="003911B7"/>
    <w:rsid w:val="00394D5C"/>
    <w:rsid w:val="003953CA"/>
    <w:rsid w:val="003A2601"/>
    <w:rsid w:val="003A2746"/>
    <w:rsid w:val="003A3B30"/>
    <w:rsid w:val="003A43CA"/>
    <w:rsid w:val="003A5125"/>
    <w:rsid w:val="003A6602"/>
    <w:rsid w:val="003A6E32"/>
    <w:rsid w:val="003A770A"/>
    <w:rsid w:val="003A7B0C"/>
    <w:rsid w:val="003B1A9C"/>
    <w:rsid w:val="003B4407"/>
    <w:rsid w:val="003B6004"/>
    <w:rsid w:val="003B69BD"/>
    <w:rsid w:val="003C0B6F"/>
    <w:rsid w:val="003C0FC2"/>
    <w:rsid w:val="003C12F5"/>
    <w:rsid w:val="003C475B"/>
    <w:rsid w:val="003D557E"/>
    <w:rsid w:val="003D63AC"/>
    <w:rsid w:val="003D642E"/>
    <w:rsid w:val="003D7AC5"/>
    <w:rsid w:val="003E1E07"/>
    <w:rsid w:val="003F5618"/>
    <w:rsid w:val="003F589B"/>
    <w:rsid w:val="003F5E46"/>
    <w:rsid w:val="00402F7C"/>
    <w:rsid w:val="00406C69"/>
    <w:rsid w:val="00406EFB"/>
    <w:rsid w:val="004112BE"/>
    <w:rsid w:val="004112CC"/>
    <w:rsid w:val="004137FD"/>
    <w:rsid w:val="00415B45"/>
    <w:rsid w:val="00427AD2"/>
    <w:rsid w:val="004306B3"/>
    <w:rsid w:val="00432B1F"/>
    <w:rsid w:val="00437155"/>
    <w:rsid w:val="004422BD"/>
    <w:rsid w:val="004467C0"/>
    <w:rsid w:val="004469C0"/>
    <w:rsid w:val="004540FC"/>
    <w:rsid w:val="00454989"/>
    <w:rsid w:val="00455A88"/>
    <w:rsid w:val="004574AD"/>
    <w:rsid w:val="004627D8"/>
    <w:rsid w:val="004638B5"/>
    <w:rsid w:val="00463FE6"/>
    <w:rsid w:val="00465527"/>
    <w:rsid w:val="00465CBB"/>
    <w:rsid w:val="00466471"/>
    <w:rsid w:val="004713E0"/>
    <w:rsid w:val="004731DE"/>
    <w:rsid w:val="00473FBA"/>
    <w:rsid w:val="004771FE"/>
    <w:rsid w:val="00477F22"/>
    <w:rsid w:val="004810F6"/>
    <w:rsid w:val="00482B5B"/>
    <w:rsid w:val="00485A86"/>
    <w:rsid w:val="0049799F"/>
    <w:rsid w:val="00497AEF"/>
    <w:rsid w:val="004A1382"/>
    <w:rsid w:val="004A425F"/>
    <w:rsid w:val="004A7502"/>
    <w:rsid w:val="004B0D7E"/>
    <w:rsid w:val="004B3A46"/>
    <w:rsid w:val="004D73D6"/>
    <w:rsid w:val="004E2673"/>
    <w:rsid w:val="004E3948"/>
    <w:rsid w:val="004E3F39"/>
    <w:rsid w:val="004E5801"/>
    <w:rsid w:val="004E5B2F"/>
    <w:rsid w:val="004E5F9E"/>
    <w:rsid w:val="004F09E6"/>
    <w:rsid w:val="004F0E10"/>
    <w:rsid w:val="004F25A7"/>
    <w:rsid w:val="004F4FB4"/>
    <w:rsid w:val="004F5892"/>
    <w:rsid w:val="005048EC"/>
    <w:rsid w:val="005071AD"/>
    <w:rsid w:val="00521E6A"/>
    <w:rsid w:val="00525A27"/>
    <w:rsid w:val="00525CC8"/>
    <w:rsid w:val="005308AD"/>
    <w:rsid w:val="005322F6"/>
    <w:rsid w:val="00532602"/>
    <w:rsid w:val="00532783"/>
    <w:rsid w:val="0053379A"/>
    <w:rsid w:val="00534D80"/>
    <w:rsid w:val="005424FE"/>
    <w:rsid w:val="00543BF4"/>
    <w:rsid w:val="005504C9"/>
    <w:rsid w:val="0055265A"/>
    <w:rsid w:val="00555CD7"/>
    <w:rsid w:val="00556FEE"/>
    <w:rsid w:val="005577A0"/>
    <w:rsid w:val="00557F58"/>
    <w:rsid w:val="00563754"/>
    <w:rsid w:val="00564676"/>
    <w:rsid w:val="00565D15"/>
    <w:rsid w:val="005739E1"/>
    <w:rsid w:val="00576A90"/>
    <w:rsid w:val="00576E59"/>
    <w:rsid w:val="00577F31"/>
    <w:rsid w:val="00580B67"/>
    <w:rsid w:val="00580F7D"/>
    <w:rsid w:val="00582EC1"/>
    <w:rsid w:val="00582ECD"/>
    <w:rsid w:val="005845F6"/>
    <w:rsid w:val="00591D88"/>
    <w:rsid w:val="005926D7"/>
    <w:rsid w:val="005958C2"/>
    <w:rsid w:val="00596BC4"/>
    <w:rsid w:val="005A1828"/>
    <w:rsid w:val="005B2C0D"/>
    <w:rsid w:val="005B3C72"/>
    <w:rsid w:val="005B50F1"/>
    <w:rsid w:val="005C1147"/>
    <w:rsid w:val="005C4CB9"/>
    <w:rsid w:val="005D1AA8"/>
    <w:rsid w:val="005D3D1E"/>
    <w:rsid w:val="005D5E32"/>
    <w:rsid w:val="005D61BC"/>
    <w:rsid w:val="005E1591"/>
    <w:rsid w:val="005E204F"/>
    <w:rsid w:val="005E5E93"/>
    <w:rsid w:val="005F2DF5"/>
    <w:rsid w:val="005F5177"/>
    <w:rsid w:val="005F63B7"/>
    <w:rsid w:val="00600833"/>
    <w:rsid w:val="0060472D"/>
    <w:rsid w:val="00605163"/>
    <w:rsid w:val="00612B5F"/>
    <w:rsid w:val="00613B84"/>
    <w:rsid w:val="006166CF"/>
    <w:rsid w:val="00630497"/>
    <w:rsid w:val="00632072"/>
    <w:rsid w:val="00632BA3"/>
    <w:rsid w:val="00633111"/>
    <w:rsid w:val="00640EED"/>
    <w:rsid w:val="00650109"/>
    <w:rsid w:val="00650F5E"/>
    <w:rsid w:val="006514AF"/>
    <w:rsid w:val="00653201"/>
    <w:rsid w:val="006563BE"/>
    <w:rsid w:val="00664FF9"/>
    <w:rsid w:val="006663C8"/>
    <w:rsid w:val="00666C16"/>
    <w:rsid w:val="0066716F"/>
    <w:rsid w:val="006721DA"/>
    <w:rsid w:val="0067331D"/>
    <w:rsid w:val="00673F12"/>
    <w:rsid w:val="00674BD0"/>
    <w:rsid w:val="00681349"/>
    <w:rsid w:val="006824CB"/>
    <w:rsid w:val="00682686"/>
    <w:rsid w:val="00682E83"/>
    <w:rsid w:val="006847AC"/>
    <w:rsid w:val="006851A3"/>
    <w:rsid w:val="006862AC"/>
    <w:rsid w:val="006966C5"/>
    <w:rsid w:val="006A1AAA"/>
    <w:rsid w:val="006A30BD"/>
    <w:rsid w:val="006A652B"/>
    <w:rsid w:val="006B38E4"/>
    <w:rsid w:val="006B4049"/>
    <w:rsid w:val="006B4FEB"/>
    <w:rsid w:val="006D118E"/>
    <w:rsid w:val="006D2116"/>
    <w:rsid w:val="006D38DD"/>
    <w:rsid w:val="006D5955"/>
    <w:rsid w:val="006D6479"/>
    <w:rsid w:val="006E3A41"/>
    <w:rsid w:val="006E3EF8"/>
    <w:rsid w:val="006E792C"/>
    <w:rsid w:val="006E7E8E"/>
    <w:rsid w:val="006F2189"/>
    <w:rsid w:val="006F6690"/>
    <w:rsid w:val="006F7DEC"/>
    <w:rsid w:val="00703CD0"/>
    <w:rsid w:val="00703D47"/>
    <w:rsid w:val="00705635"/>
    <w:rsid w:val="00706A13"/>
    <w:rsid w:val="00710978"/>
    <w:rsid w:val="00711122"/>
    <w:rsid w:val="007116E8"/>
    <w:rsid w:val="00712F91"/>
    <w:rsid w:val="00714AB5"/>
    <w:rsid w:val="00715711"/>
    <w:rsid w:val="007162A5"/>
    <w:rsid w:val="0071697E"/>
    <w:rsid w:val="007169F8"/>
    <w:rsid w:val="007232AF"/>
    <w:rsid w:val="007234F3"/>
    <w:rsid w:val="00726D0D"/>
    <w:rsid w:val="00732AF9"/>
    <w:rsid w:val="00732F57"/>
    <w:rsid w:val="007408FB"/>
    <w:rsid w:val="007410A9"/>
    <w:rsid w:val="00742C79"/>
    <w:rsid w:val="00743904"/>
    <w:rsid w:val="00744761"/>
    <w:rsid w:val="007448A8"/>
    <w:rsid w:val="00751621"/>
    <w:rsid w:val="00751A87"/>
    <w:rsid w:val="00752985"/>
    <w:rsid w:val="00753CE4"/>
    <w:rsid w:val="007543B9"/>
    <w:rsid w:val="007568C5"/>
    <w:rsid w:val="00764363"/>
    <w:rsid w:val="00766B7A"/>
    <w:rsid w:val="00766DB4"/>
    <w:rsid w:val="007704B1"/>
    <w:rsid w:val="00770DBF"/>
    <w:rsid w:val="007749DD"/>
    <w:rsid w:val="007768B7"/>
    <w:rsid w:val="00777197"/>
    <w:rsid w:val="00780026"/>
    <w:rsid w:val="00785A83"/>
    <w:rsid w:val="00785BC8"/>
    <w:rsid w:val="007A253C"/>
    <w:rsid w:val="007A3E9E"/>
    <w:rsid w:val="007A3ED5"/>
    <w:rsid w:val="007B0E5E"/>
    <w:rsid w:val="007B40BC"/>
    <w:rsid w:val="007B561B"/>
    <w:rsid w:val="007B59E3"/>
    <w:rsid w:val="007C0C1B"/>
    <w:rsid w:val="007C19F4"/>
    <w:rsid w:val="007D3F81"/>
    <w:rsid w:val="007E21C4"/>
    <w:rsid w:val="007E401A"/>
    <w:rsid w:val="007E4D6B"/>
    <w:rsid w:val="007F0DE9"/>
    <w:rsid w:val="007F32B3"/>
    <w:rsid w:val="007F3F43"/>
    <w:rsid w:val="007F45CF"/>
    <w:rsid w:val="007F4A3D"/>
    <w:rsid w:val="007F5FBA"/>
    <w:rsid w:val="007F6F27"/>
    <w:rsid w:val="00802DFA"/>
    <w:rsid w:val="0080388E"/>
    <w:rsid w:val="00803966"/>
    <w:rsid w:val="0081727B"/>
    <w:rsid w:val="00822F51"/>
    <w:rsid w:val="00825564"/>
    <w:rsid w:val="00825E47"/>
    <w:rsid w:val="0082641D"/>
    <w:rsid w:val="00841C40"/>
    <w:rsid w:val="008457BE"/>
    <w:rsid w:val="00860C87"/>
    <w:rsid w:val="008627A4"/>
    <w:rsid w:val="00870824"/>
    <w:rsid w:val="008709F4"/>
    <w:rsid w:val="00872376"/>
    <w:rsid w:val="00872E24"/>
    <w:rsid w:val="0088232C"/>
    <w:rsid w:val="00883CE3"/>
    <w:rsid w:val="0089252B"/>
    <w:rsid w:val="008956CD"/>
    <w:rsid w:val="00896C4C"/>
    <w:rsid w:val="008A0DBF"/>
    <w:rsid w:val="008A484E"/>
    <w:rsid w:val="008A52B6"/>
    <w:rsid w:val="008A6550"/>
    <w:rsid w:val="008A663A"/>
    <w:rsid w:val="008B2353"/>
    <w:rsid w:val="008B464E"/>
    <w:rsid w:val="008B5FAE"/>
    <w:rsid w:val="008C3088"/>
    <w:rsid w:val="008C3262"/>
    <w:rsid w:val="008D0D7C"/>
    <w:rsid w:val="008E08D3"/>
    <w:rsid w:val="008E0B37"/>
    <w:rsid w:val="008E363F"/>
    <w:rsid w:val="008E3944"/>
    <w:rsid w:val="008F64E2"/>
    <w:rsid w:val="00902E3D"/>
    <w:rsid w:val="00912C77"/>
    <w:rsid w:val="00913D33"/>
    <w:rsid w:val="0091465C"/>
    <w:rsid w:val="009154DD"/>
    <w:rsid w:val="00915DD5"/>
    <w:rsid w:val="009223A3"/>
    <w:rsid w:val="009225CB"/>
    <w:rsid w:val="009234F0"/>
    <w:rsid w:val="009309DD"/>
    <w:rsid w:val="0093421C"/>
    <w:rsid w:val="00937B5E"/>
    <w:rsid w:val="00942F7E"/>
    <w:rsid w:val="0094694E"/>
    <w:rsid w:val="00947D0B"/>
    <w:rsid w:val="00951C71"/>
    <w:rsid w:val="00953301"/>
    <w:rsid w:val="00953399"/>
    <w:rsid w:val="00953B73"/>
    <w:rsid w:val="0095460E"/>
    <w:rsid w:val="0095777B"/>
    <w:rsid w:val="00967913"/>
    <w:rsid w:val="00970576"/>
    <w:rsid w:val="00970F02"/>
    <w:rsid w:val="00972598"/>
    <w:rsid w:val="00977634"/>
    <w:rsid w:val="0098474D"/>
    <w:rsid w:val="00993991"/>
    <w:rsid w:val="009A21D7"/>
    <w:rsid w:val="009A2BF1"/>
    <w:rsid w:val="009A5414"/>
    <w:rsid w:val="009B04A2"/>
    <w:rsid w:val="009B2F63"/>
    <w:rsid w:val="009B3042"/>
    <w:rsid w:val="009B3976"/>
    <w:rsid w:val="009B6FBC"/>
    <w:rsid w:val="009B7074"/>
    <w:rsid w:val="009B782B"/>
    <w:rsid w:val="009C0CE4"/>
    <w:rsid w:val="009D30A6"/>
    <w:rsid w:val="009D4DFD"/>
    <w:rsid w:val="009E32E3"/>
    <w:rsid w:val="009E44F0"/>
    <w:rsid w:val="009E4804"/>
    <w:rsid w:val="009E6B35"/>
    <w:rsid w:val="009F013E"/>
    <w:rsid w:val="009F0C3D"/>
    <w:rsid w:val="009F0F94"/>
    <w:rsid w:val="00A075DD"/>
    <w:rsid w:val="00A12A50"/>
    <w:rsid w:val="00A12FF7"/>
    <w:rsid w:val="00A13DAF"/>
    <w:rsid w:val="00A1469E"/>
    <w:rsid w:val="00A201A5"/>
    <w:rsid w:val="00A22923"/>
    <w:rsid w:val="00A25183"/>
    <w:rsid w:val="00A257D2"/>
    <w:rsid w:val="00A2689F"/>
    <w:rsid w:val="00A32BA5"/>
    <w:rsid w:val="00A339B3"/>
    <w:rsid w:val="00A367E8"/>
    <w:rsid w:val="00A37435"/>
    <w:rsid w:val="00A409A1"/>
    <w:rsid w:val="00A40D7D"/>
    <w:rsid w:val="00A43049"/>
    <w:rsid w:val="00A4343F"/>
    <w:rsid w:val="00A43B34"/>
    <w:rsid w:val="00A461EC"/>
    <w:rsid w:val="00A462DC"/>
    <w:rsid w:val="00A50D16"/>
    <w:rsid w:val="00A549CB"/>
    <w:rsid w:val="00A551F1"/>
    <w:rsid w:val="00A55C3C"/>
    <w:rsid w:val="00A56E5A"/>
    <w:rsid w:val="00A57C12"/>
    <w:rsid w:val="00A636C0"/>
    <w:rsid w:val="00A66B0E"/>
    <w:rsid w:val="00A71BF1"/>
    <w:rsid w:val="00A72FA1"/>
    <w:rsid w:val="00A8365C"/>
    <w:rsid w:val="00A86E2E"/>
    <w:rsid w:val="00A909F7"/>
    <w:rsid w:val="00A90FA9"/>
    <w:rsid w:val="00A93908"/>
    <w:rsid w:val="00AA41E7"/>
    <w:rsid w:val="00AA55F2"/>
    <w:rsid w:val="00AA7551"/>
    <w:rsid w:val="00AB1EDE"/>
    <w:rsid w:val="00AB23C8"/>
    <w:rsid w:val="00AB55A0"/>
    <w:rsid w:val="00AC053B"/>
    <w:rsid w:val="00AC2478"/>
    <w:rsid w:val="00AC2BFD"/>
    <w:rsid w:val="00AC2CE2"/>
    <w:rsid w:val="00AC30EE"/>
    <w:rsid w:val="00AC3868"/>
    <w:rsid w:val="00AC5D02"/>
    <w:rsid w:val="00AC6091"/>
    <w:rsid w:val="00AD08BE"/>
    <w:rsid w:val="00AD256F"/>
    <w:rsid w:val="00AD4250"/>
    <w:rsid w:val="00AD6AC7"/>
    <w:rsid w:val="00AE0DBD"/>
    <w:rsid w:val="00AE0E89"/>
    <w:rsid w:val="00AE0EC0"/>
    <w:rsid w:val="00AE22CD"/>
    <w:rsid w:val="00AE3FFD"/>
    <w:rsid w:val="00AE557E"/>
    <w:rsid w:val="00AE7DD0"/>
    <w:rsid w:val="00AF0672"/>
    <w:rsid w:val="00B001E6"/>
    <w:rsid w:val="00B11CFE"/>
    <w:rsid w:val="00B13A5F"/>
    <w:rsid w:val="00B153D5"/>
    <w:rsid w:val="00B16919"/>
    <w:rsid w:val="00B23CF9"/>
    <w:rsid w:val="00B24980"/>
    <w:rsid w:val="00B25C51"/>
    <w:rsid w:val="00B27B9D"/>
    <w:rsid w:val="00B3624E"/>
    <w:rsid w:val="00B37700"/>
    <w:rsid w:val="00B42D74"/>
    <w:rsid w:val="00B43DB2"/>
    <w:rsid w:val="00B44741"/>
    <w:rsid w:val="00B454A3"/>
    <w:rsid w:val="00B46CF9"/>
    <w:rsid w:val="00B47754"/>
    <w:rsid w:val="00B47F46"/>
    <w:rsid w:val="00B55BBE"/>
    <w:rsid w:val="00B57768"/>
    <w:rsid w:val="00B6453C"/>
    <w:rsid w:val="00B67EDA"/>
    <w:rsid w:val="00B7163B"/>
    <w:rsid w:val="00B71C92"/>
    <w:rsid w:val="00B753D5"/>
    <w:rsid w:val="00B819A5"/>
    <w:rsid w:val="00B82239"/>
    <w:rsid w:val="00B857E2"/>
    <w:rsid w:val="00B871C2"/>
    <w:rsid w:val="00B96701"/>
    <w:rsid w:val="00BA0B62"/>
    <w:rsid w:val="00BA0FAD"/>
    <w:rsid w:val="00BA3625"/>
    <w:rsid w:val="00BA48AC"/>
    <w:rsid w:val="00BA51BE"/>
    <w:rsid w:val="00BA7304"/>
    <w:rsid w:val="00BB3C47"/>
    <w:rsid w:val="00BB728C"/>
    <w:rsid w:val="00BC042E"/>
    <w:rsid w:val="00BC1CCE"/>
    <w:rsid w:val="00BC3A66"/>
    <w:rsid w:val="00BD177C"/>
    <w:rsid w:val="00BD30B2"/>
    <w:rsid w:val="00BD464F"/>
    <w:rsid w:val="00BD5694"/>
    <w:rsid w:val="00BD7836"/>
    <w:rsid w:val="00BE3481"/>
    <w:rsid w:val="00BE3C7C"/>
    <w:rsid w:val="00BF1EA1"/>
    <w:rsid w:val="00BF3BB4"/>
    <w:rsid w:val="00BF3DDF"/>
    <w:rsid w:val="00BF70BC"/>
    <w:rsid w:val="00BF70FE"/>
    <w:rsid w:val="00C0266F"/>
    <w:rsid w:val="00C03892"/>
    <w:rsid w:val="00C048D9"/>
    <w:rsid w:val="00C105F2"/>
    <w:rsid w:val="00C1759A"/>
    <w:rsid w:val="00C27553"/>
    <w:rsid w:val="00C32033"/>
    <w:rsid w:val="00C3376B"/>
    <w:rsid w:val="00C353A0"/>
    <w:rsid w:val="00C3665C"/>
    <w:rsid w:val="00C424EF"/>
    <w:rsid w:val="00C52268"/>
    <w:rsid w:val="00C61B5D"/>
    <w:rsid w:val="00C6235A"/>
    <w:rsid w:val="00C641A4"/>
    <w:rsid w:val="00C727E4"/>
    <w:rsid w:val="00C74157"/>
    <w:rsid w:val="00C759EF"/>
    <w:rsid w:val="00C75CEA"/>
    <w:rsid w:val="00C77677"/>
    <w:rsid w:val="00C80A24"/>
    <w:rsid w:val="00C82FEA"/>
    <w:rsid w:val="00C836B4"/>
    <w:rsid w:val="00C84CCA"/>
    <w:rsid w:val="00C851CB"/>
    <w:rsid w:val="00C90B7B"/>
    <w:rsid w:val="00C91823"/>
    <w:rsid w:val="00CB17AD"/>
    <w:rsid w:val="00CB2102"/>
    <w:rsid w:val="00CB3800"/>
    <w:rsid w:val="00CB4314"/>
    <w:rsid w:val="00CB4A73"/>
    <w:rsid w:val="00CC2E2B"/>
    <w:rsid w:val="00CC44E9"/>
    <w:rsid w:val="00CC4D60"/>
    <w:rsid w:val="00CD21DB"/>
    <w:rsid w:val="00CD26B7"/>
    <w:rsid w:val="00CD3EF6"/>
    <w:rsid w:val="00CD417B"/>
    <w:rsid w:val="00CD490F"/>
    <w:rsid w:val="00CD5183"/>
    <w:rsid w:val="00CE391E"/>
    <w:rsid w:val="00CF04AC"/>
    <w:rsid w:val="00CF1E1B"/>
    <w:rsid w:val="00CF3ACA"/>
    <w:rsid w:val="00CF3F7D"/>
    <w:rsid w:val="00CF6D14"/>
    <w:rsid w:val="00D0005C"/>
    <w:rsid w:val="00D02991"/>
    <w:rsid w:val="00D1662C"/>
    <w:rsid w:val="00D16EBD"/>
    <w:rsid w:val="00D2023B"/>
    <w:rsid w:val="00D205C5"/>
    <w:rsid w:val="00D20803"/>
    <w:rsid w:val="00D23074"/>
    <w:rsid w:val="00D2582F"/>
    <w:rsid w:val="00D27A64"/>
    <w:rsid w:val="00D3083D"/>
    <w:rsid w:val="00D40D6F"/>
    <w:rsid w:val="00D429BE"/>
    <w:rsid w:val="00D44930"/>
    <w:rsid w:val="00D45085"/>
    <w:rsid w:val="00D45EBD"/>
    <w:rsid w:val="00D46770"/>
    <w:rsid w:val="00D52A64"/>
    <w:rsid w:val="00D5306F"/>
    <w:rsid w:val="00D572B9"/>
    <w:rsid w:val="00D61E26"/>
    <w:rsid w:val="00D63982"/>
    <w:rsid w:val="00D64707"/>
    <w:rsid w:val="00D64AA2"/>
    <w:rsid w:val="00D72678"/>
    <w:rsid w:val="00D7666E"/>
    <w:rsid w:val="00D77478"/>
    <w:rsid w:val="00D812F6"/>
    <w:rsid w:val="00D83DBA"/>
    <w:rsid w:val="00D8580C"/>
    <w:rsid w:val="00D859A0"/>
    <w:rsid w:val="00D85B12"/>
    <w:rsid w:val="00D90956"/>
    <w:rsid w:val="00D923E2"/>
    <w:rsid w:val="00D95662"/>
    <w:rsid w:val="00D970E0"/>
    <w:rsid w:val="00D9728A"/>
    <w:rsid w:val="00DA183D"/>
    <w:rsid w:val="00DA1CFB"/>
    <w:rsid w:val="00DA26CC"/>
    <w:rsid w:val="00DA6A21"/>
    <w:rsid w:val="00DB0C55"/>
    <w:rsid w:val="00DB7E36"/>
    <w:rsid w:val="00DC1341"/>
    <w:rsid w:val="00DC1532"/>
    <w:rsid w:val="00DC2EE2"/>
    <w:rsid w:val="00DC3629"/>
    <w:rsid w:val="00DC7658"/>
    <w:rsid w:val="00DD0093"/>
    <w:rsid w:val="00DD349E"/>
    <w:rsid w:val="00DE0A90"/>
    <w:rsid w:val="00DE2B22"/>
    <w:rsid w:val="00DE2BF2"/>
    <w:rsid w:val="00DE3A4C"/>
    <w:rsid w:val="00DE4605"/>
    <w:rsid w:val="00DE6377"/>
    <w:rsid w:val="00DF3864"/>
    <w:rsid w:val="00DF581E"/>
    <w:rsid w:val="00DF5E79"/>
    <w:rsid w:val="00DF7BB7"/>
    <w:rsid w:val="00E01AB6"/>
    <w:rsid w:val="00E029F9"/>
    <w:rsid w:val="00E14982"/>
    <w:rsid w:val="00E14F96"/>
    <w:rsid w:val="00E20A29"/>
    <w:rsid w:val="00E22C87"/>
    <w:rsid w:val="00E230D4"/>
    <w:rsid w:val="00E230E2"/>
    <w:rsid w:val="00E26A43"/>
    <w:rsid w:val="00E26B5E"/>
    <w:rsid w:val="00E305B4"/>
    <w:rsid w:val="00E3135E"/>
    <w:rsid w:val="00E362CF"/>
    <w:rsid w:val="00E37AB8"/>
    <w:rsid w:val="00E37F9E"/>
    <w:rsid w:val="00E40C42"/>
    <w:rsid w:val="00E40FB7"/>
    <w:rsid w:val="00E4556D"/>
    <w:rsid w:val="00E478B7"/>
    <w:rsid w:val="00E554C7"/>
    <w:rsid w:val="00E56401"/>
    <w:rsid w:val="00E56500"/>
    <w:rsid w:val="00E570C4"/>
    <w:rsid w:val="00E57C0A"/>
    <w:rsid w:val="00E60782"/>
    <w:rsid w:val="00E60990"/>
    <w:rsid w:val="00E6120F"/>
    <w:rsid w:val="00E62D7E"/>
    <w:rsid w:val="00E64CFD"/>
    <w:rsid w:val="00E66715"/>
    <w:rsid w:val="00E67610"/>
    <w:rsid w:val="00E7002A"/>
    <w:rsid w:val="00E704E3"/>
    <w:rsid w:val="00E73FD3"/>
    <w:rsid w:val="00E74375"/>
    <w:rsid w:val="00E77A35"/>
    <w:rsid w:val="00E8329A"/>
    <w:rsid w:val="00E833E9"/>
    <w:rsid w:val="00E835B3"/>
    <w:rsid w:val="00E92706"/>
    <w:rsid w:val="00E95A39"/>
    <w:rsid w:val="00E960D2"/>
    <w:rsid w:val="00E96682"/>
    <w:rsid w:val="00EA337B"/>
    <w:rsid w:val="00EA7EFF"/>
    <w:rsid w:val="00EB3069"/>
    <w:rsid w:val="00EB5442"/>
    <w:rsid w:val="00EB6A45"/>
    <w:rsid w:val="00EC0FE2"/>
    <w:rsid w:val="00EC4040"/>
    <w:rsid w:val="00EC65A1"/>
    <w:rsid w:val="00EC7E20"/>
    <w:rsid w:val="00ED24D7"/>
    <w:rsid w:val="00ED3254"/>
    <w:rsid w:val="00ED48B5"/>
    <w:rsid w:val="00EE0AB2"/>
    <w:rsid w:val="00EE0D3C"/>
    <w:rsid w:val="00EE3692"/>
    <w:rsid w:val="00EE7E7C"/>
    <w:rsid w:val="00EF3CA1"/>
    <w:rsid w:val="00EF4362"/>
    <w:rsid w:val="00EF500E"/>
    <w:rsid w:val="00EF7E0B"/>
    <w:rsid w:val="00F0224E"/>
    <w:rsid w:val="00F02294"/>
    <w:rsid w:val="00F047D8"/>
    <w:rsid w:val="00F05D27"/>
    <w:rsid w:val="00F05E79"/>
    <w:rsid w:val="00F139FA"/>
    <w:rsid w:val="00F152A7"/>
    <w:rsid w:val="00F17F2A"/>
    <w:rsid w:val="00F25235"/>
    <w:rsid w:val="00F25E8D"/>
    <w:rsid w:val="00F31351"/>
    <w:rsid w:val="00F3605E"/>
    <w:rsid w:val="00F36632"/>
    <w:rsid w:val="00F36753"/>
    <w:rsid w:val="00F36DE3"/>
    <w:rsid w:val="00F40E03"/>
    <w:rsid w:val="00F4188B"/>
    <w:rsid w:val="00F42643"/>
    <w:rsid w:val="00F45322"/>
    <w:rsid w:val="00F469CA"/>
    <w:rsid w:val="00F53665"/>
    <w:rsid w:val="00F60AEE"/>
    <w:rsid w:val="00F61423"/>
    <w:rsid w:val="00F62891"/>
    <w:rsid w:val="00F6520C"/>
    <w:rsid w:val="00F66C89"/>
    <w:rsid w:val="00F66CAF"/>
    <w:rsid w:val="00F80BB7"/>
    <w:rsid w:val="00F826DC"/>
    <w:rsid w:val="00F84B58"/>
    <w:rsid w:val="00F875B4"/>
    <w:rsid w:val="00F91B9F"/>
    <w:rsid w:val="00F93B14"/>
    <w:rsid w:val="00F94262"/>
    <w:rsid w:val="00F94264"/>
    <w:rsid w:val="00F965C4"/>
    <w:rsid w:val="00FA18A4"/>
    <w:rsid w:val="00FA2217"/>
    <w:rsid w:val="00FA5332"/>
    <w:rsid w:val="00FA63B2"/>
    <w:rsid w:val="00FA7A48"/>
    <w:rsid w:val="00FB447B"/>
    <w:rsid w:val="00FB53D9"/>
    <w:rsid w:val="00FB57DD"/>
    <w:rsid w:val="00FB68F7"/>
    <w:rsid w:val="00FD28E7"/>
    <w:rsid w:val="00FD57F4"/>
    <w:rsid w:val="00FD6613"/>
    <w:rsid w:val="00FE1AA1"/>
    <w:rsid w:val="00FE2E90"/>
    <w:rsid w:val="00FE30BE"/>
    <w:rsid w:val="00FE4B3C"/>
    <w:rsid w:val="00FF0FA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01374902">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44979809">
      <w:bodyDiv w:val="1"/>
      <w:marLeft w:val="0"/>
      <w:marRight w:val="0"/>
      <w:marTop w:val="0"/>
      <w:marBottom w:val="0"/>
      <w:divBdr>
        <w:top w:val="none" w:sz="0" w:space="0" w:color="auto"/>
        <w:left w:val="none" w:sz="0" w:space="0" w:color="auto"/>
        <w:bottom w:val="none" w:sz="0" w:space="0" w:color="auto"/>
        <w:right w:val="none" w:sz="0" w:space="0" w:color="auto"/>
      </w:divBdr>
      <w:divsChild>
        <w:div w:id="975767630">
          <w:marLeft w:val="806"/>
          <w:marRight w:val="0"/>
          <w:marTop w:val="200"/>
          <w:marBottom w:val="0"/>
          <w:divBdr>
            <w:top w:val="none" w:sz="0" w:space="0" w:color="auto"/>
            <w:left w:val="none" w:sz="0" w:space="0" w:color="auto"/>
            <w:bottom w:val="none" w:sz="0" w:space="0" w:color="auto"/>
            <w:right w:val="none" w:sz="0" w:space="0" w:color="auto"/>
          </w:divBdr>
        </w:div>
      </w:divsChild>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00497764">
      <w:bodyDiv w:val="1"/>
      <w:marLeft w:val="0"/>
      <w:marRight w:val="0"/>
      <w:marTop w:val="0"/>
      <w:marBottom w:val="0"/>
      <w:divBdr>
        <w:top w:val="none" w:sz="0" w:space="0" w:color="auto"/>
        <w:left w:val="none" w:sz="0" w:space="0" w:color="auto"/>
        <w:bottom w:val="none" w:sz="0" w:space="0" w:color="auto"/>
        <w:right w:val="none" w:sz="0" w:space="0" w:color="auto"/>
      </w:divBdr>
      <w:divsChild>
        <w:div w:id="1794250652">
          <w:marLeft w:val="806"/>
          <w:marRight w:val="0"/>
          <w:marTop w:val="200"/>
          <w:marBottom w:val="0"/>
          <w:divBdr>
            <w:top w:val="none" w:sz="0" w:space="0" w:color="auto"/>
            <w:left w:val="none" w:sz="0" w:space="0" w:color="auto"/>
            <w:bottom w:val="none" w:sz="0" w:space="0" w:color="auto"/>
            <w:right w:val="none" w:sz="0" w:space="0" w:color="auto"/>
          </w:divBdr>
        </w:div>
      </w:divsChild>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384258698">
      <w:bodyDiv w:val="1"/>
      <w:marLeft w:val="0"/>
      <w:marRight w:val="0"/>
      <w:marTop w:val="0"/>
      <w:marBottom w:val="0"/>
      <w:divBdr>
        <w:top w:val="none" w:sz="0" w:space="0" w:color="auto"/>
        <w:left w:val="none" w:sz="0" w:space="0" w:color="auto"/>
        <w:bottom w:val="none" w:sz="0" w:space="0" w:color="auto"/>
        <w:right w:val="none" w:sz="0" w:space="0" w:color="auto"/>
      </w:divBdr>
      <w:divsChild>
        <w:div w:id="1868133649">
          <w:marLeft w:val="734"/>
          <w:marRight w:val="0"/>
          <w:marTop w:val="200"/>
          <w:marBottom w:val="0"/>
          <w:divBdr>
            <w:top w:val="none" w:sz="0" w:space="0" w:color="auto"/>
            <w:left w:val="none" w:sz="0" w:space="0" w:color="auto"/>
            <w:bottom w:val="none" w:sz="0" w:space="0" w:color="auto"/>
            <w:right w:val="none" w:sz="0" w:space="0" w:color="auto"/>
          </w:divBdr>
        </w:div>
        <w:div w:id="2110925141">
          <w:marLeft w:val="734"/>
          <w:marRight w:val="0"/>
          <w:marTop w:val="200"/>
          <w:marBottom w:val="0"/>
          <w:divBdr>
            <w:top w:val="none" w:sz="0" w:space="0" w:color="auto"/>
            <w:left w:val="none" w:sz="0" w:space="0" w:color="auto"/>
            <w:bottom w:val="none" w:sz="0" w:space="0" w:color="auto"/>
            <w:right w:val="none" w:sz="0" w:space="0" w:color="auto"/>
          </w:divBdr>
        </w:div>
        <w:div w:id="1905413548">
          <w:marLeft w:val="734"/>
          <w:marRight w:val="0"/>
          <w:marTop w:val="200"/>
          <w:marBottom w:val="0"/>
          <w:divBdr>
            <w:top w:val="none" w:sz="0" w:space="0" w:color="auto"/>
            <w:left w:val="none" w:sz="0" w:space="0" w:color="auto"/>
            <w:bottom w:val="none" w:sz="0" w:space="0" w:color="auto"/>
            <w:right w:val="none" w:sz="0" w:space="0" w:color="auto"/>
          </w:divBdr>
        </w:div>
        <w:div w:id="1217938442">
          <w:marLeft w:val="734"/>
          <w:marRight w:val="0"/>
          <w:marTop w:val="200"/>
          <w:marBottom w:val="0"/>
          <w:divBdr>
            <w:top w:val="none" w:sz="0" w:space="0" w:color="auto"/>
            <w:left w:val="none" w:sz="0" w:space="0" w:color="auto"/>
            <w:bottom w:val="none" w:sz="0" w:space="0" w:color="auto"/>
            <w:right w:val="none" w:sz="0" w:space="0" w:color="auto"/>
          </w:divBdr>
        </w:div>
      </w:divsChild>
    </w:div>
    <w:div w:id="1402756598">
      <w:bodyDiv w:val="1"/>
      <w:marLeft w:val="0"/>
      <w:marRight w:val="0"/>
      <w:marTop w:val="0"/>
      <w:marBottom w:val="0"/>
      <w:divBdr>
        <w:top w:val="none" w:sz="0" w:space="0" w:color="auto"/>
        <w:left w:val="none" w:sz="0" w:space="0" w:color="auto"/>
        <w:bottom w:val="none" w:sz="0" w:space="0" w:color="auto"/>
        <w:right w:val="none" w:sz="0" w:space="0" w:color="auto"/>
      </w:divBdr>
      <w:divsChild>
        <w:div w:id="1879584847">
          <w:marLeft w:val="806"/>
          <w:marRight w:val="0"/>
          <w:marTop w:val="200"/>
          <w:marBottom w:val="0"/>
          <w:divBdr>
            <w:top w:val="none" w:sz="0" w:space="0" w:color="auto"/>
            <w:left w:val="none" w:sz="0" w:space="0" w:color="auto"/>
            <w:bottom w:val="none" w:sz="0" w:space="0" w:color="auto"/>
            <w:right w:val="none" w:sz="0" w:space="0" w:color="auto"/>
          </w:divBdr>
        </w:div>
      </w:divsChild>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465152990">
      <w:bodyDiv w:val="1"/>
      <w:marLeft w:val="0"/>
      <w:marRight w:val="0"/>
      <w:marTop w:val="0"/>
      <w:marBottom w:val="0"/>
      <w:divBdr>
        <w:top w:val="none" w:sz="0" w:space="0" w:color="auto"/>
        <w:left w:val="none" w:sz="0" w:space="0" w:color="auto"/>
        <w:bottom w:val="none" w:sz="0" w:space="0" w:color="auto"/>
        <w:right w:val="none" w:sz="0" w:space="0" w:color="auto"/>
      </w:divBdr>
      <w:divsChild>
        <w:div w:id="1956138260">
          <w:marLeft w:val="806"/>
          <w:marRight w:val="0"/>
          <w:marTop w:val="200"/>
          <w:marBottom w:val="0"/>
          <w:divBdr>
            <w:top w:val="none" w:sz="0" w:space="0" w:color="auto"/>
            <w:left w:val="none" w:sz="0" w:space="0" w:color="auto"/>
            <w:bottom w:val="none" w:sz="0" w:space="0" w:color="auto"/>
            <w:right w:val="none" w:sz="0" w:space="0" w:color="auto"/>
          </w:divBdr>
        </w:div>
        <w:div w:id="281495448">
          <w:marLeft w:val="806"/>
          <w:marRight w:val="0"/>
          <w:marTop w:val="200"/>
          <w:marBottom w:val="0"/>
          <w:divBdr>
            <w:top w:val="none" w:sz="0" w:space="0" w:color="auto"/>
            <w:left w:val="none" w:sz="0" w:space="0" w:color="auto"/>
            <w:bottom w:val="none" w:sz="0" w:space="0" w:color="auto"/>
            <w:right w:val="none" w:sz="0" w:space="0" w:color="auto"/>
          </w:divBdr>
        </w:div>
        <w:div w:id="2146845888">
          <w:marLeft w:val="806"/>
          <w:marRight w:val="0"/>
          <w:marTop w:val="200"/>
          <w:marBottom w:val="0"/>
          <w:divBdr>
            <w:top w:val="none" w:sz="0" w:space="0" w:color="auto"/>
            <w:left w:val="none" w:sz="0" w:space="0" w:color="auto"/>
            <w:bottom w:val="none" w:sz="0" w:space="0" w:color="auto"/>
            <w:right w:val="none" w:sz="0" w:space="0" w:color="auto"/>
          </w:divBdr>
        </w:div>
        <w:div w:id="1594631453">
          <w:marLeft w:val="806"/>
          <w:marRight w:val="0"/>
          <w:marTop w:val="20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0787412">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s://www.vivax-consulting.de" TargetMode="External"/><Relationship Id="rId3" Type="http://schemas.openxmlformats.org/officeDocument/2006/relationships/settings" Target="settings.xml"/><Relationship Id="rId7" Type="http://schemas.openxmlformats.org/officeDocument/2006/relationships/hyperlink" Target="mailto:f.vonallwoerden@vivax-consulting.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308</Words>
  <Characters>1947</Characters>
  <Application>Microsoft Office Word</Application>
  <DocSecurity>0</DocSecurity>
  <Lines>16</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Christoph Buck</cp:lastModifiedBy>
  <cp:revision>7</cp:revision>
  <cp:lastPrinted>2022-06-03T06:41:00Z</cp:lastPrinted>
  <dcterms:created xsi:type="dcterms:W3CDTF">2025-06-06T06:24:00Z</dcterms:created>
  <dcterms:modified xsi:type="dcterms:W3CDTF">2025-06-06T09:54:00Z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