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38E05" w14:textId="77777777" w:rsidR="005D3D1E" w:rsidRDefault="005D3D1E" w:rsidP="005D3D1E">
      <w:pPr>
        <w:autoSpaceDE w:val="0"/>
        <w:autoSpaceDN w:val="0"/>
        <w:adjustRightInd w:val="0"/>
        <w:rPr>
          <w:rFonts w:ascii="Arial" w:hAnsi="Arial" w:cs="Arial"/>
          <w:b/>
          <w:color w:val="000000"/>
        </w:rPr>
      </w:pPr>
    </w:p>
    <w:p w14:paraId="366C25D7" w14:textId="77777777" w:rsidR="005D3D1E" w:rsidRPr="000655B7" w:rsidRDefault="005D3D1E" w:rsidP="005D3D1E">
      <w:pPr>
        <w:autoSpaceDE w:val="0"/>
        <w:autoSpaceDN w:val="0"/>
        <w:adjustRightInd w:val="0"/>
        <w:rPr>
          <w:rFonts w:ascii="Arial" w:hAnsi="Arial" w:cs="Arial"/>
          <w:b/>
          <w:color w:val="000000"/>
        </w:rPr>
      </w:pPr>
    </w:p>
    <w:p w14:paraId="6DF482A4" w14:textId="77777777" w:rsidR="005D3D1E" w:rsidRPr="000655B7" w:rsidRDefault="005D3D1E" w:rsidP="005D3D1E">
      <w:pPr>
        <w:autoSpaceDE w:val="0"/>
        <w:autoSpaceDN w:val="0"/>
        <w:adjustRightInd w:val="0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5844D01A" w14:textId="77777777" w:rsidR="005D3D1E" w:rsidRDefault="005D3D1E" w:rsidP="005D3D1E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62F05F78" w14:textId="59929F20" w:rsidR="005D3D1E" w:rsidRPr="00C74157" w:rsidRDefault="005D3D1E" w:rsidP="005D3D1E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</w:t>
      </w:r>
      <w:r w:rsidR="00952B2F">
        <w:rPr>
          <w:rFonts w:ascii="Arial" w:hAnsi="Arial" w:cs="Arial"/>
          <w:color w:val="000000"/>
        </w:rPr>
        <w:t>/Spiegelberg</w:t>
      </w:r>
      <w:r w:rsidRPr="000655B7">
        <w:rPr>
          <w:rFonts w:ascii="Arial" w:hAnsi="Arial" w:cs="Arial"/>
          <w:color w:val="000000"/>
        </w:rPr>
        <w:t xml:space="preserve">, </w:t>
      </w:r>
      <w:r w:rsidR="00952B2F">
        <w:rPr>
          <w:rFonts w:ascii="Arial" w:hAnsi="Arial" w:cs="Arial"/>
          <w:color w:val="000000"/>
        </w:rPr>
        <w:t>22</w:t>
      </w:r>
      <w:r w:rsidRPr="000655B7">
        <w:rPr>
          <w:rFonts w:ascii="Arial" w:hAnsi="Arial" w:cs="Arial"/>
          <w:color w:val="000000"/>
        </w:rPr>
        <w:t xml:space="preserve">. </w:t>
      </w:r>
      <w:r w:rsidR="00613B84">
        <w:rPr>
          <w:rFonts w:ascii="Arial" w:hAnsi="Arial" w:cs="Arial"/>
          <w:color w:val="000000"/>
        </w:rPr>
        <w:t>September</w:t>
      </w:r>
      <w:r w:rsidRPr="00C74157">
        <w:rPr>
          <w:rFonts w:ascii="Arial" w:hAnsi="Arial" w:cs="Arial"/>
          <w:color w:val="000000"/>
        </w:rPr>
        <w:t xml:space="preserve"> 20</w:t>
      </w:r>
      <w:r w:rsidR="00BF3DDF">
        <w:rPr>
          <w:rFonts w:ascii="Arial" w:hAnsi="Arial" w:cs="Arial"/>
          <w:color w:val="000000"/>
        </w:rPr>
        <w:t>20</w:t>
      </w:r>
    </w:p>
    <w:p w14:paraId="3A8B5942" w14:textId="77777777" w:rsidR="005D3D1E" w:rsidRPr="00C74157" w:rsidRDefault="005D3D1E" w:rsidP="005D3D1E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0EEC0A94" w14:textId="77777777" w:rsidR="005D3D1E" w:rsidRPr="00C74157" w:rsidRDefault="005D3D1E" w:rsidP="005D3D1E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p w14:paraId="1F04A8D4" w14:textId="1BD099F8" w:rsidR="00031BE8" w:rsidRPr="00031BE8" w:rsidRDefault="00031BE8" w:rsidP="00031BE8">
      <w:pPr>
        <w:autoSpaceDE w:val="0"/>
        <w:autoSpaceDN w:val="0"/>
        <w:adjustRightInd w:val="0"/>
        <w:spacing w:line="360" w:lineRule="auto"/>
        <w:ind w:right="-2410"/>
        <w:rPr>
          <w:rFonts w:ascii="Arial" w:eastAsiaTheme="minorHAnsi" w:hAnsi="Arial" w:cs="Arial"/>
          <w:b/>
          <w:color w:val="000000"/>
          <w:sz w:val="28"/>
          <w:szCs w:val="28"/>
          <w:lang w:eastAsia="en-US" w:bidi="ar-SA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r>
        <w:rPr>
          <w:rFonts w:ascii="Arial" w:hAnsi="Arial" w:cs="Arial"/>
          <w:b/>
          <w:color w:val="000000"/>
          <w:sz w:val="28"/>
          <w:szCs w:val="28"/>
        </w:rPr>
        <w:t xml:space="preserve">Glasfaser bis </w:t>
      </w:r>
      <w:r w:rsidR="00B93BEC">
        <w:rPr>
          <w:rFonts w:ascii="Arial" w:hAnsi="Arial" w:cs="Arial"/>
          <w:b/>
          <w:color w:val="000000"/>
          <w:sz w:val="28"/>
          <w:szCs w:val="28"/>
        </w:rPr>
        <w:t>ins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Haus: </w:t>
      </w:r>
      <w:r>
        <w:rPr>
          <w:rFonts w:ascii="Arial" w:hAnsi="Arial" w:cs="Arial"/>
          <w:b/>
          <w:color w:val="000000"/>
          <w:sz w:val="28"/>
          <w:szCs w:val="28"/>
        </w:rPr>
        <w:br/>
        <w:t xml:space="preserve">Breitbandausbau im </w:t>
      </w:r>
      <w:r w:rsidRPr="00031BE8">
        <w:rPr>
          <w:rFonts w:ascii="Arial" w:eastAsiaTheme="minorHAnsi" w:hAnsi="Arial" w:cs="Arial"/>
          <w:b/>
          <w:color w:val="000000"/>
          <w:sz w:val="28"/>
          <w:szCs w:val="28"/>
          <w:lang w:eastAsia="en-US" w:bidi="ar-SA"/>
        </w:rPr>
        <w:t>Schwäbisch-Fränkische</w:t>
      </w:r>
      <w:r>
        <w:rPr>
          <w:rFonts w:ascii="Arial" w:eastAsiaTheme="minorHAnsi" w:hAnsi="Arial" w:cs="Arial"/>
          <w:b/>
          <w:color w:val="000000"/>
          <w:sz w:val="28"/>
          <w:szCs w:val="28"/>
          <w:lang w:eastAsia="en-US" w:bidi="ar-SA"/>
        </w:rPr>
        <w:t>n</w:t>
      </w:r>
      <w:r w:rsidRPr="00031BE8">
        <w:rPr>
          <w:rFonts w:ascii="Arial" w:eastAsiaTheme="minorHAnsi" w:hAnsi="Arial" w:cs="Arial"/>
          <w:b/>
          <w:color w:val="000000"/>
          <w:sz w:val="28"/>
          <w:szCs w:val="28"/>
          <w:lang w:eastAsia="en-US" w:bidi="ar-SA"/>
        </w:rPr>
        <w:t xml:space="preserve"> Wald</w:t>
      </w:r>
      <w:r>
        <w:rPr>
          <w:rFonts w:ascii="Arial" w:eastAsiaTheme="minorHAnsi" w:hAnsi="Arial" w:cs="Arial"/>
          <w:b/>
          <w:color w:val="000000"/>
          <w:sz w:val="28"/>
          <w:szCs w:val="28"/>
          <w:lang w:eastAsia="en-US" w:bidi="ar-SA"/>
        </w:rPr>
        <w:t xml:space="preserve"> gestartet</w:t>
      </w:r>
    </w:p>
    <w:bookmarkEnd w:id="0"/>
    <w:bookmarkEnd w:id="1"/>
    <w:bookmarkEnd w:id="2"/>
    <w:p w14:paraId="4B7D9C4A" w14:textId="273E6810" w:rsidR="003E1E07" w:rsidRDefault="00031BE8" w:rsidP="009E1EB5">
      <w:pPr>
        <w:autoSpaceDE w:val="0"/>
        <w:autoSpaceDN w:val="0"/>
        <w:adjustRightInd w:val="0"/>
        <w:spacing w:line="360" w:lineRule="auto"/>
        <w:ind w:right="-1984"/>
        <w:rPr>
          <w:rFonts w:ascii="Arial" w:hAnsi="Arial" w:cs="Tahoma"/>
          <w:b/>
          <w:sz w:val="20"/>
          <w:szCs w:val="20"/>
        </w:rPr>
      </w:pPr>
      <w:proofErr w:type="spellStart"/>
      <w:r>
        <w:rPr>
          <w:rFonts w:ascii="Arial" w:hAnsi="Arial" w:cs="Tahoma"/>
          <w:b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sz w:val="20"/>
          <w:szCs w:val="20"/>
        </w:rPr>
        <w:t xml:space="preserve"> unterstützt Projekt de</w:t>
      </w:r>
      <w:r w:rsidR="002A3192">
        <w:rPr>
          <w:rFonts w:ascii="Arial" w:hAnsi="Arial" w:cs="Tahoma"/>
          <w:b/>
          <w:sz w:val="20"/>
          <w:szCs w:val="20"/>
        </w:rPr>
        <w:t>r</w:t>
      </w:r>
      <w:r>
        <w:rPr>
          <w:rFonts w:ascii="Arial" w:hAnsi="Arial" w:cs="Tahoma"/>
          <w:b/>
          <w:sz w:val="20"/>
          <w:szCs w:val="20"/>
        </w:rPr>
        <w:t xml:space="preserve"> </w:t>
      </w:r>
      <w:r w:rsidR="002A3192">
        <w:rPr>
          <w:rFonts w:ascii="Arial" w:hAnsi="Arial" w:cs="Tahoma"/>
          <w:b/>
          <w:sz w:val="20"/>
          <w:szCs w:val="20"/>
        </w:rPr>
        <w:t>G</w:t>
      </w:r>
      <w:r w:rsidR="00474863">
        <w:rPr>
          <w:rFonts w:ascii="Arial" w:hAnsi="Arial" w:cs="Tahoma"/>
          <w:b/>
          <w:sz w:val="20"/>
          <w:szCs w:val="20"/>
        </w:rPr>
        <w:t>e</w:t>
      </w:r>
      <w:r w:rsidR="002A3192">
        <w:rPr>
          <w:rFonts w:ascii="Arial" w:hAnsi="Arial" w:cs="Tahoma"/>
          <w:b/>
          <w:sz w:val="20"/>
          <w:szCs w:val="20"/>
        </w:rPr>
        <w:t>meinden</w:t>
      </w:r>
      <w:r>
        <w:rPr>
          <w:rFonts w:ascii="Arial" w:hAnsi="Arial" w:cs="Tahoma"/>
          <w:b/>
          <w:sz w:val="20"/>
          <w:szCs w:val="20"/>
        </w:rPr>
        <w:t xml:space="preserve"> </w:t>
      </w:r>
      <w:r w:rsidRPr="00031BE8">
        <w:rPr>
          <w:rFonts w:ascii="Arial" w:hAnsi="Arial" w:cs="Tahoma"/>
          <w:b/>
          <w:bCs/>
          <w:sz w:val="20"/>
          <w:szCs w:val="20"/>
        </w:rPr>
        <w:t xml:space="preserve">Spiegelberg, </w:t>
      </w:r>
      <w:proofErr w:type="spellStart"/>
      <w:r w:rsidRPr="00031BE8">
        <w:rPr>
          <w:rFonts w:ascii="Arial" w:hAnsi="Arial" w:cs="Tahoma"/>
          <w:b/>
          <w:bCs/>
          <w:sz w:val="20"/>
          <w:szCs w:val="20"/>
        </w:rPr>
        <w:t>Aspach</w:t>
      </w:r>
      <w:proofErr w:type="spellEnd"/>
      <w:r w:rsidRPr="00031BE8">
        <w:rPr>
          <w:rFonts w:ascii="Arial" w:hAnsi="Arial" w:cs="Tahoma"/>
          <w:b/>
          <w:bCs/>
          <w:sz w:val="20"/>
          <w:szCs w:val="20"/>
        </w:rPr>
        <w:t xml:space="preserve">, Beilstein und </w:t>
      </w:r>
      <w:proofErr w:type="spellStart"/>
      <w:r w:rsidRPr="00031BE8">
        <w:rPr>
          <w:rFonts w:ascii="Arial" w:hAnsi="Arial" w:cs="Tahoma"/>
          <w:b/>
          <w:bCs/>
          <w:sz w:val="20"/>
          <w:szCs w:val="20"/>
        </w:rPr>
        <w:t>Oberstenfeld</w:t>
      </w:r>
      <w:proofErr w:type="spellEnd"/>
    </w:p>
    <w:p w14:paraId="2CE1A497" w14:textId="77777777" w:rsidR="003E1E07" w:rsidRDefault="003E1E07" w:rsidP="009E1EB5">
      <w:pPr>
        <w:autoSpaceDE w:val="0"/>
        <w:autoSpaceDN w:val="0"/>
        <w:adjustRightInd w:val="0"/>
        <w:spacing w:line="360" w:lineRule="auto"/>
        <w:ind w:right="-1984"/>
        <w:rPr>
          <w:rFonts w:ascii="Arial" w:hAnsi="Arial" w:cs="Tahoma"/>
          <w:b/>
          <w:sz w:val="20"/>
          <w:szCs w:val="20"/>
        </w:rPr>
      </w:pPr>
    </w:p>
    <w:p w14:paraId="516AFB71" w14:textId="7C26961B" w:rsidR="003B6CA2" w:rsidRDefault="00031BE8" w:rsidP="009E1EB5">
      <w:pPr>
        <w:spacing w:line="360" w:lineRule="auto"/>
        <w:rPr>
          <w:rFonts w:ascii="Arial" w:hAnsi="Arial" w:cs="Tahoma"/>
          <w:b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Vier Gemeinden in drei Landkreisen</w:t>
      </w:r>
      <w:r w:rsidR="00D8384E">
        <w:rPr>
          <w:rFonts w:ascii="Arial" w:hAnsi="Arial" w:cs="Arial"/>
          <w:b/>
          <w:bCs/>
          <w:color w:val="000000"/>
          <w:sz w:val="20"/>
          <w:szCs w:val="20"/>
        </w:rPr>
        <w:t xml:space="preserve"> im Schwäbisch-Fränkischen Wald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: Mit dem </w:t>
      </w:r>
      <w:r w:rsidR="00D8384E">
        <w:rPr>
          <w:rFonts w:ascii="Arial" w:hAnsi="Arial" w:cs="Arial"/>
          <w:b/>
          <w:bCs/>
          <w:color w:val="000000"/>
          <w:sz w:val="20"/>
          <w:szCs w:val="20"/>
        </w:rPr>
        <w:t xml:space="preserve">offiziellen </w:t>
      </w:r>
      <w:r>
        <w:rPr>
          <w:rFonts w:ascii="Arial" w:hAnsi="Arial" w:cs="Arial"/>
          <w:b/>
          <w:bCs/>
          <w:color w:val="000000"/>
          <w:sz w:val="20"/>
          <w:szCs w:val="20"/>
        </w:rPr>
        <w:t>Spatenstich am 22. September 2020 startet der Breitband</w:t>
      </w:r>
      <w:r w:rsidR="00D8384E">
        <w:rPr>
          <w:rFonts w:ascii="Arial" w:hAnsi="Arial" w:cs="Arial"/>
          <w:b/>
          <w:bCs/>
          <w:color w:val="000000"/>
          <w:sz w:val="20"/>
          <w:szCs w:val="20"/>
        </w:rPr>
        <w:t>ausbau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d</w:t>
      </w:r>
      <w:r w:rsidRPr="00031BE8">
        <w:rPr>
          <w:rFonts w:ascii="Arial" w:hAnsi="Arial" w:cs="Arial"/>
          <w:b/>
          <w:bCs/>
          <w:color w:val="000000"/>
          <w:sz w:val="20"/>
          <w:szCs w:val="20"/>
        </w:rPr>
        <w:t>e</w:t>
      </w:r>
      <w:r w:rsidR="00D8384E">
        <w:rPr>
          <w:rFonts w:ascii="Arial" w:hAnsi="Arial" w:cs="Arial"/>
          <w:b/>
          <w:bCs/>
          <w:color w:val="000000"/>
          <w:sz w:val="20"/>
          <w:szCs w:val="20"/>
        </w:rPr>
        <w:t>s</w:t>
      </w:r>
      <w:r w:rsidRPr="00031BE8">
        <w:rPr>
          <w:rFonts w:ascii="Arial" w:hAnsi="Arial" w:cs="Arial"/>
          <w:b/>
          <w:bCs/>
          <w:color w:val="000000"/>
          <w:sz w:val="20"/>
          <w:szCs w:val="20"/>
        </w:rPr>
        <w:t xml:space="preserve"> IKZ</w:t>
      </w:r>
      <w:r w:rsidR="00D8384E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="00D8384E">
        <w:rPr>
          <w:rFonts w:ascii="Arial" w:hAnsi="Arial" w:cs="Arial"/>
          <w:b/>
          <w:bCs/>
          <w:color w:val="000000"/>
          <w:sz w:val="20"/>
          <w:szCs w:val="20"/>
        </w:rPr>
        <w:t>Stocksberg</w:t>
      </w:r>
      <w:proofErr w:type="spellEnd"/>
      <w:r w:rsidR="00D8384E">
        <w:rPr>
          <w:rFonts w:ascii="Arial" w:hAnsi="Arial" w:cs="Arial"/>
          <w:b/>
          <w:bCs/>
          <w:color w:val="000000"/>
          <w:sz w:val="20"/>
          <w:szCs w:val="20"/>
        </w:rPr>
        <w:t xml:space="preserve"> in den Gemeinden</w:t>
      </w:r>
      <w:r w:rsidRPr="00031BE8">
        <w:rPr>
          <w:rFonts w:ascii="Arial" w:hAnsi="Arial" w:cs="Arial"/>
          <w:b/>
          <w:bCs/>
          <w:color w:val="000000"/>
          <w:sz w:val="20"/>
          <w:szCs w:val="20"/>
        </w:rPr>
        <w:t xml:space="preserve"> Spiegelberg, </w:t>
      </w:r>
      <w:proofErr w:type="spellStart"/>
      <w:r w:rsidRPr="00031BE8">
        <w:rPr>
          <w:rFonts w:ascii="Arial" w:hAnsi="Arial" w:cs="Arial"/>
          <w:b/>
          <w:bCs/>
          <w:color w:val="000000"/>
          <w:sz w:val="20"/>
          <w:szCs w:val="20"/>
        </w:rPr>
        <w:t>Aspach</w:t>
      </w:r>
      <w:proofErr w:type="spellEnd"/>
      <w:r w:rsidRPr="00031BE8">
        <w:rPr>
          <w:rFonts w:ascii="Arial" w:hAnsi="Arial" w:cs="Arial"/>
          <w:b/>
          <w:bCs/>
          <w:color w:val="000000"/>
          <w:sz w:val="20"/>
          <w:szCs w:val="20"/>
        </w:rPr>
        <w:t xml:space="preserve">, Beilstein und </w:t>
      </w:r>
      <w:proofErr w:type="spellStart"/>
      <w:r w:rsidRPr="00031BE8">
        <w:rPr>
          <w:rFonts w:ascii="Arial" w:hAnsi="Arial" w:cs="Arial"/>
          <w:b/>
          <w:bCs/>
          <w:color w:val="000000"/>
          <w:sz w:val="20"/>
          <w:szCs w:val="20"/>
        </w:rPr>
        <w:t>Oberstenfeld</w:t>
      </w:r>
      <w:proofErr w:type="spellEnd"/>
      <w:r w:rsidRPr="00031BE8">
        <w:rPr>
          <w:rFonts w:ascii="Arial" w:hAnsi="Arial" w:cs="Arial"/>
          <w:b/>
          <w:bCs/>
          <w:color w:val="000000"/>
          <w:sz w:val="20"/>
          <w:szCs w:val="20"/>
        </w:rPr>
        <w:t xml:space="preserve"> (IKZ: Interkommunale Zusammenarbeit)</w:t>
      </w:r>
      <w:r>
        <w:rPr>
          <w:rFonts w:ascii="Arial" w:hAnsi="Arial" w:cs="Tahoma"/>
          <w:b/>
          <w:sz w:val="20"/>
          <w:szCs w:val="20"/>
        </w:rPr>
        <w:t>.</w:t>
      </w:r>
      <w:r w:rsidR="00D8384E">
        <w:rPr>
          <w:rFonts w:ascii="Arial" w:hAnsi="Arial" w:cs="Tahoma"/>
          <w:b/>
          <w:sz w:val="20"/>
          <w:szCs w:val="20"/>
        </w:rPr>
        <w:t xml:space="preserve"> Im Rahmen dieses Projektes werden bis Ende 2021 rund </w:t>
      </w:r>
      <w:r w:rsidR="00D8384E" w:rsidRPr="00D8384E">
        <w:rPr>
          <w:rFonts w:ascii="Arial" w:hAnsi="Arial" w:cs="Tahoma"/>
          <w:b/>
          <w:sz w:val="20"/>
          <w:szCs w:val="20"/>
        </w:rPr>
        <w:t>440 Anschlüsse für private Haushalte, Unternehmen und kommunale Einrichtungen mit Glasfaser versorgt</w:t>
      </w:r>
      <w:r w:rsidR="00D8384E">
        <w:rPr>
          <w:rFonts w:ascii="Arial" w:hAnsi="Arial" w:cs="Tahoma"/>
          <w:b/>
          <w:sz w:val="20"/>
          <w:szCs w:val="20"/>
        </w:rPr>
        <w:t xml:space="preserve">. </w:t>
      </w:r>
      <w:r w:rsidR="003B6CA2">
        <w:rPr>
          <w:rFonts w:ascii="Arial" w:hAnsi="Arial" w:cs="Tahoma"/>
          <w:b/>
          <w:sz w:val="20"/>
          <w:szCs w:val="20"/>
        </w:rPr>
        <w:t>Begleitet wird das Projekt in allen Phasen vom</w:t>
      </w:r>
      <w:r w:rsidR="00D8384E">
        <w:rPr>
          <w:rFonts w:ascii="Arial" w:hAnsi="Arial" w:cs="Tahoma"/>
          <w:b/>
          <w:sz w:val="20"/>
          <w:szCs w:val="20"/>
        </w:rPr>
        <w:t xml:space="preserve"> Breitbandspezialist</w:t>
      </w:r>
      <w:r w:rsidR="003B6CA2">
        <w:rPr>
          <w:rFonts w:ascii="Arial" w:hAnsi="Arial" w:cs="Tahoma"/>
          <w:b/>
          <w:sz w:val="20"/>
          <w:szCs w:val="20"/>
        </w:rPr>
        <w:t>en</w:t>
      </w:r>
      <w:r w:rsidR="00D8384E">
        <w:rPr>
          <w:rFonts w:ascii="Arial" w:hAnsi="Arial" w:cs="Tahoma"/>
          <w:b/>
          <w:sz w:val="20"/>
          <w:szCs w:val="20"/>
        </w:rPr>
        <w:t xml:space="preserve"> </w:t>
      </w:r>
      <w:proofErr w:type="spellStart"/>
      <w:r w:rsidR="00D8384E">
        <w:rPr>
          <w:rFonts w:ascii="Arial" w:hAnsi="Arial" w:cs="Tahoma"/>
          <w:b/>
          <w:sz w:val="20"/>
          <w:szCs w:val="20"/>
        </w:rPr>
        <w:t>tktVivax</w:t>
      </w:r>
      <w:proofErr w:type="spellEnd"/>
      <w:r w:rsidR="003B6CA2">
        <w:rPr>
          <w:rFonts w:ascii="Arial" w:hAnsi="Arial" w:cs="Tahoma"/>
          <w:b/>
          <w:sz w:val="20"/>
          <w:szCs w:val="20"/>
        </w:rPr>
        <w:t>, von der Fördermitte</w:t>
      </w:r>
      <w:r w:rsidR="001371CF">
        <w:rPr>
          <w:rFonts w:ascii="Arial" w:hAnsi="Arial" w:cs="Tahoma"/>
          <w:b/>
          <w:sz w:val="20"/>
          <w:szCs w:val="20"/>
        </w:rPr>
        <w:t>l</w:t>
      </w:r>
      <w:r w:rsidR="003B6CA2">
        <w:rPr>
          <w:rFonts w:ascii="Arial" w:hAnsi="Arial" w:cs="Tahoma"/>
          <w:b/>
          <w:sz w:val="20"/>
          <w:szCs w:val="20"/>
        </w:rPr>
        <w:t>beratung über die Wirtschaftlichkeitsanalyse und die technische Planung bis hin zur Inbetriebnahme</w:t>
      </w:r>
      <w:r w:rsidR="00D8384E">
        <w:rPr>
          <w:rFonts w:ascii="Arial" w:hAnsi="Arial" w:cs="Tahoma"/>
          <w:b/>
          <w:sz w:val="20"/>
          <w:szCs w:val="20"/>
        </w:rPr>
        <w:t xml:space="preserve">. </w:t>
      </w:r>
    </w:p>
    <w:p w14:paraId="0E1B7636" w14:textId="77777777" w:rsidR="003B6CA2" w:rsidRDefault="003B6CA2" w:rsidP="009E1EB5">
      <w:pPr>
        <w:spacing w:line="360" w:lineRule="auto"/>
        <w:rPr>
          <w:rFonts w:ascii="Arial" w:hAnsi="Arial" w:cs="Tahoma"/>
          <w:b/>
          <w:sz w:val="20"/>
          <w:szCs w:val="20"/>
        </w:rPr>
      </w:pPr>
    </w:p>
    <w:p w14:paraId="022F0AEF" w14:textId="602A9CFF" w:rsidR="003B6CA2" w:rsidRPr="003B6CA2" w:rsidRDefault="00D8384E" w:rsidP="00474863">
      <w:pPr>
        <w:spacing w:line="360" w:lineRule="auto"/>
        <w:rPr>
          <w:rFonts w:ascii="Arial" w:hAnsi="Arial" w:cs="Tahoma"/>
          <w:bCs/>
          <w:sz w:val="20"/>
          <w:szCs w:val="20"/>
        </w:rPr>
      </w:pPr>
      <w:r w:rsidRPr="003B6CA2">
        <w:rPr>
          <w:rFonts w:ascii="Arial" w:hAnsi="Arial" w:cs="Tahoma"/>
          <w:bCs/>
          <w:sz w:val="20"/>
          <w:szCs w:val="20"/>
        </w:rPr>
        <w:t>„</w:t>
      </w:r>
      <w:r w:rsidR="003B6CA2" w:rsidRPr="003B6CA2">
        <w:rPr>
          <w:rFonts w:ascii="Arial" w:hAnsi="Arial" w:cs="Tahoma"/>
          <w:bCs/>
          <w:sz w:val="20"/>
          <w:szCs w:val="20"/>
        </w:rPr>
        <w:t xml:space="preserve">Dank der Beratung durch </w:t>
      </w:r>
      <w:proofErr w:type="spellStart"/>
      <w:r w:rsidR="003B6CA2" w:rsidRPr="003B6CA2">
        <w:rPr>
          <w:rFonts w:ascii="Arial" w:hAnsi="Arial" w:cs="Tahoma"/>
          <w:bCs/>
          <w:sz w:val="20"/>
          <w:szCs w:val="20"/>
        </w:rPr>
        <w:t>tktVivax</w:t>
      </w:r>
      <w:proofErr w:type="spellEnd"/>
      <w:r w:rsidR="003B6CA2" w:rsidRPr="003B6CA2">
        <w:rPr>
          <w:rFonts w:ascii="Arial" w:hAnsi="Arial" w:cs="Tahoma"/>
          <w:bCs/>
          <w:sz w:val="20"/>
          <w:szCs w:val="20"/>
        </w:rPr>
        <w:t xml:space="preserve"> war es beispielsweise möglich, den Förderumfang deutlich zu erhöhen. Statt der ursprünglich anvisierten 50-Prozent-Förderung durch das Land Baden-Württemberg wird der Netzausbau nun mit 90 Prozent </w:t>
      </w:r>
      <w:r w:rsidR="004341E4">
        <w:rPr>
          <w:rFonts w:ascii="Arial" w:hAnsi="Arial" w:cs="Tahoma"/>
          <w:bCs/>
          <w:sz w:val="20"/>
          <w:szCs w:val="20"/>
        </w:rPr>
        <w:t xml:space="preserve">von Land und Bund </w:t>
      </w:r>
      <w:r w:rsidR="003B6CA2" w:rsidRPr="003B6CA2">
        <w:rPr>
          <w:rFonts w:ascii="Arial" w:hAnsi="Arial" w:cs="Tahoma"/>
          <w:bCs/>
          <w:sz w:val="20"/>
          <w:szCs w:val="20"/>
        </w:rPr>
        <w:t>gefördert“, berichtet Uwe Bossert, Bürgermeister von Spiegelberg</w:t>
      </w:r>
      <w:r w:rsidR="00474863">
        <w:rPr>
          <w:rFonts w:ascii="Arial" w:hAnsi="Arial" w:cs="Tahoma"/>
          <w:bCs/>
          <w:sz w:val="20"/>
          <w:szCs w:val="20"/>
        </w:rPr>
        <w:t xml:space="preserve">, der das IKZ federführend betreut und in dieser Funktion auch für die </w:t>
      </w:r>
      <w:r w:rsidR="00474863" w:rsidRPr="00474863">
        <w:rPr>
          <w:rFonts w:ascii="Arial" w:hAnsi="Arial" w:cs="Tahoma"/>
          <w:bCs/>
          <w:sz w:val="20"/>
          <w:szCs w:val="20"/>
        </w:rPr>
        <w:t xml:space="preserve">Kollegin aus </w:t>
      </w:r>
      <w:proofErr w:type="spellStart"/>
      <w:r w:rsidR="00474863" w:rsidRPr="00474863">
        <w:rPr>
          <w:rFonts w:ascii="Arial" w:hAnsi="Arial" w:cs="Tahoma"/>
          <w:bCs/>
          <w:sz w:val="20"/>
          <w:szCs w:val="20"/>
        </w:rPr>
        <w:t>Aspach</w:t>
      </w:r>
      <w:proofErr w:type="spellEnd"/>
      <w:r w:rsidR="00474863">
        <w:rPr>
          <w:rFonts w:ascii="Arial" w:hAnsi="Arial" w:cs="Tahoma"/>
          <w:bCs/>
          <w:sz w:val="20"/>
          <w:szCs w:val="20"/>
        </w:rPr>
        <w:t xml:space="preserve"> </w:t>
      </w:r>
      <w:r w:rsidR="00474863" w:rsidRPr="00474863">
        <w:rPr>
          <w:rFonts w:ascii="Arial" w:hAnsi="Arial" w:cs="Tahoma"/>
          <w:bCs/>
          <w:sz w:val="20"/>
          <w:szCs w:val="20"/>
        </w:rPr>
        <w:t xml:space="preserve">und die Kollegen aus </w:t>
      </w:r>
      <w:proofErr w:type="spellStart"/>
      <w:r w:rsidR="00474863" w:rsidRPr="00474863">
        <w:rPr>
          <w:rFonts w:ascii="Arial" w:hAnsi="Arial" w:cs="Tahoma"/>
          <w:bCs/>
          <w:sz w:val="20"/>
          <w:szCs w:val="20"/>
        </w:rPr>
        <w:t>Oberstenfeld</w:t>
      </w:r>
      <w:proofErr w:type="spellEnd"/>
      <w:r w:rsidR="00474863" w:rsidRPr="00474863">
        <w:rPr>
          <w:rFonts w:ascii="Arial" w:hAnsi="Arial" w:cs="Tahoma"/>
          <w:bCs/>
          <w:sz w:val="20"/>
          <w:szCs w:val="20"/>
        </w:rPr>
        <w:t xml:space="preserve"> und Beilstein</w:t>
      </w:r>
      <w:r w:rsidR="003B6CA2" w:rsidRPr="003B6CA2">
        <w:rPr>
          <w:rFonts w:ascii="Arial" w:hAnsi="Arial" w:cs="Tahoma"/>
          <w:bCs/>
          <w:sz w:val="20"/>
          <w:szCs w:val="20"/>
        </w:rPr>
        <w:t xml:space="preserve"> </w:t>
      </w:r>
      <w:r w:rsidR="00474863">
        <w:rPr>
          <w:rFonts w:ascii="Arial" w:hAnsi="Arial" w:cs="Tahoma"/>
          <w:bCs/>
          <w:sz w:val="20"/>
          <w:szCs w:val="20"/>
        </w:rPr>
        <w:t xml:space="preserve">spricht. </w:t>
      </w:r>
      <w:r w:rsidR="003B6CA2" w:rsidRPr="003B6CA2">
        <w:rPr>
          <w:rFonts w:ascii="Arial" w:hAnsi="Arial" w:cs="Tahoma"/>
          <w:bCs/>
          <w:sz w:val="20"/>
          <w:szCs w:val="20"/>
        </w:rPr>
        <w:t xml:space="preserve">Auch technisch konnte mithilfe von </w:t>
      </w:r>
      <w:proofErr w:type="spellStart"/>
      <w:r w:rsidR="003B6CA2" w:rsidRPr="003B6CA2">
        <w:rPr>
          <w:rFonts w:ascii="Arial" w:hAnsi="Arial" w:cs="Tahoma"/>
          <w:bCs/>
          <w:sz w:val="20"/>
          <w:szCs w:val="20"/>
        </w:rPr>
        <w:t>tktVivax</w:t>
      </w:r>
      <w:proofErr w:type="spellEnd"/>
      <w:r w:rsidR="003B6CA2" w:rsidRPr="003B6CA2">
        <w:rPr>
          <w:rFonts w:ascii="Arial" w:hAnsi="Arial" w:cs="Tahoma"/>
          <w:bCs/>
          <w:sz w:val="20"/>
          <w:szCs w:val="20"/>
        </w:rPr>
        <w:t xml:space="preserve"> ein „Upgrade“ erreicht werden. „Die Erschließung der einzelnen Gebiete erfolgt nun über Glasfaserkabel bis ins Gebäude, im Fachjargon FTTB</w:t>
      </w:r>
      <w:r w:rsidR="001371CF">
        <w:rPr>
          <w:rFonts w:ascii="Arial" w:hAnsi="Arial" w:cs="Tahoma"/>
          <w:bCs/>
          <w:sz w:val="20"/>
          <w:szCs w:val="20"/>
        </w:rPr>
        <w:t xml:space="preserve"> –</w:t>
      </w:r>
      <w:r w:rsidR="003B6CA2" w:rsidRPr="003B6CA2">
        <w:rPr>
          <w:rFonts w:ascii="Arial" w:hAnsi="Arial" w:cs="Tahoma"/>
          <w:bCs/>
          <w:sz w:val="20"/>
          <w:szCs w:val="20"/>
        </w:rPr>
        <w:t xml:space="preserve"> Fiber-</w:t>
      </w:r>
      <w:proofErr w:type="spellStart"/>
      <w:r w:rsidR="003B6CA2" w:rsidRPr="003B6CA2">
        <w:rPr>
          <w:rFonts w:ascii="Arial" w:hAnsi="Arial" w:cs="Tahoma"/>
          <w:bCs/>
          <w:sz w:val="20"/>
          <w:szCs w:val="20"/>
        </w:rPr>
        <w:t>to</w:t>
      </w:r>
      <w:proofErr w:type="spellEnd"/>
      <w:r w:rsidR="003B6CA2" w:rsidRPr="003B6CA2">
        <w:rPr>
          <w:rFonts w:ascii="Arial" w:hAnsi="Arial" w:cs="Tahoma"/>
          <w:bCs/>
          <w:sz w:val="20"/>
          <w:szCs w:val="20"/>
        </w:rPr>
        <w:t>-</w:t>
      </w:r>
      <w:proofErr w:type="spellStart"/>
      <w:r w:rsidR="003B6CA2" w:rsidRPr="003B6CA2">
        <w:rPr>
          <w:rFonts w:ascii="Arial" w:hAnsi="Arial" w:cs="Tahoma"/>
          <w:bCs/>
          <w:sz w:val="20"/>
          <w:szCs w:val="20"/>
        </w:rPr>
        <w:t>the</w:t>
      </w:r>
      <w:proofErr w:type="spellEnd"/>
      <w:r w:rsidR="003B6CA2" w:rsidRPr="003B6CA2">
        <w:rPr>
          <w:rFonts w:ascii="Arial" w:hAnsi="Arial" w:cs="Tahoma"/>
          <w:bCs/>
          <w:sz w:val="20"/>
          <w:szCs w:val="20"/>
        </w:rPr>
        <w:t xml:space="preserve"> Building</w:t>
      </w:r>
      <w:r w:rsidR="003B6CA2">
        <w:rPr>
          <w:rFonts w:ascii="Arial" w:hAnsi="Arial" w:cs="Tahoma"/>
          <w:bCs/>
          <w:sz w:val="20"/>
          <w:szCs w:val="20"/>
        </w:rPr>
        <w:t xml:space="preserve">. Zunächst hatten wir nur eine FTTC-Architektur geplant, in der </w:t>
      </w:r>
      <w:r w:rsidR="003B6CA2" w:rsidRPr="003B6CA2">
        <w:rPr>
          <w:rFonts w:ascii="Arial" w:hAnsi="Arial" w:cs="Tahoma"/>
          <w:bCs/>
          <w:sz w:val="20"/>
          <w:szCs w:val="20"/>
        </w:rPr>
        <w:t>das Glasfaserkabel in einem grauen Kasten</w:t>
      </w:r>
      <w:r w:rsidR="004341E4" w:rsidRPr="004341E4">
        <w:rPr>
          <w:rFonts w:ascii="Arial" w:hAnsi="Arial" w:cs="Tahoma"/>
          <w:bCs/>
          <w:sz w:val="20"/>
          <w:szCs w:val="20"/>
        </w:rPr>
        <w:t xml:space="preserve"> </w:t>
      </w:r>
      <w:r w:rsidR="004341E4" w:rsidRPr="003B6CA2">
        <w:rPr>
          <w:rFonts w:ascii="Arial" w:hAnsi="Arial" w:cs="Tahoma"/>
          <w:bCs/>
          <w:sz w:val="20"/>
          <w:szCs w:val="20"/>
        </w:rPr>
        <w:t>endet</w:t>
      </w:r>
      <w:r w:rsidR="003B6CA2" w:rsidRPr="003B6CA2">
        <w:rPr>
          <w:rFonts w:ascii="Arial" w:hAnsi="Arial" w:cs="Tahoma"/>
          <w:bCs/>
          <w:sz w:val="20"/>
          <w:szCs w:val="20"/>
        </w:rPr>
        <w:t xml:space="preserve">, </w:t>
      </w:r>
      <w:r w:rsidR="004341E4">
        <w:rPr>
          <w:rFonts w:ascii="Arial" w:hAnsi="Arial" w:cs="Tahoma"/>
          <w:bCs/>
          <w:sz w:val="20"/>
          <w:szCs w:val="20"/>
        </w:rPr>
        <w:t xml:space="preserve">also </w:t>
      </w:r>
      <w:r w:rsidR="003B6CA2" w:rsidRPr="003B6CA2">
        <w:rPr>
          <w:rFonts w:ascii="Arial" w:hAnsi="Arial" w:cs="Tahoma"/>
          <w:bCs/>
          <w:sz w:val="20"/>
          <w:szCs w:val="20"/>
        </w:rPr>
        <w:t xml:space="preserve">im </w:t>
      </w:r>
      <w:proofErr w:type="spellStart"/>
      <w:r w:rsidR="003B6CA2" w:rsidRPr="003B6CA2">
        <w:rPr>
          <w:rFonts w:ascii="Arial" w:hAnsi="Arial" w:cs="Tahoma"/>
          <w:bCs/>
          <w:sz w:val="20"/>
          <w:szCs w:val="20"/>
        </w:rPr>
        <w:t>Kabelverzweiger</w:t>
      </w:r>
      <w:proofErr w:type="spellEnd"/>
      <w:r w:rsidR="003B6CA2">
        <w:rPr>
          <w:rFonts w:ascii="Arial" w:hAnsi="Arial" w:cs="Tahoma"/>
          <w:bCs/>
          <w:sz w:val="20"/>
          <w:szCs w:val="20"/>
        </w:rPr>
        <w:t xml:space="preserve">“, so Bossert weiter. </w:t>
      </w:r>
      <w:r w:rsidR="00EA4748">
        <w:rPr>
          <w:rFonts w:ascii="Arial" w:hAnsi="Arial" w:cs="Tahoma"/>
          <w:bCs/>
          <w:sz w:val="20"/>
          <w:szCs w:val="20"/>
        </w:rPr>
        <w:t>Auch sonst hat sich die Entscheidung zugunsten</w:t>
      </w:r>
      <w:r w:rsidR="003B6CA2" w:rsidRPr="003B6CA2">
        <w:rPr>
          <w:rFonts w:ascii="Arial" w:hAnsi="Arial" w:cs="Tahoma"/>
          <w:bCs/>
          <w:sz w:val="20"/>
          <w:szCs w:val="20"/>
        </w:rPr>
        <w:t xml:space="preserve"> </w:t>
      </w:r>
      <w:r w:rsidR="00EA4748">
        <w:rPr>
          <w:rFonts w:ascii="Arial" w:hAnsi="Arial" w:cs="Tahoma"/>
          <w:bCs/>
          <w:sz w:val="20"/>
          <w:szCs w:val="20"/>
        </w:rPr>
        <w:t xml:space="preserve">von </w:t>
      </w:r>
      <w:proofErr w:type="spellStart"/>
      <w:r w:rsidR="00EA4748">
        <w:rPr>
          <w:rFonts w:ascii="Arial" w:hAnsi="Arial" w:cs="Tahoma"/>
          <w:bCs/>
          <w:sz w:val="20"/>
          <w:szCs w:val="20"/>
        </w:rPr>
        <w:t>tktVivax</w:t>
      </w:r>
      <w:proofErr w:type="spellEnd"/>
      <w:r w:rsidR="00EA4748">
        <w:rPr>
          <w:rFonts w:ascii="Arial" w:hAnsi="Arial" w:cs="Tahoma"/>
          <w:bCs/>
          <w:sz w:val="20"/>
          <w:szCs w:val="20"/>
        </w:rPr>
        <w:t xml:space="preserve"> als Projektpartner ausgezahlt: „Die breitgefächerten Kompetenzen von </w:t>
      </w:r>
      <w:proofErr w:type="spellStart"/>
      <w:r w:rsidR="00EA4748">
        <w:rPr>
          <w:rFonts w:ascii="Arial" w:hAnsi="Arial" w:cs="Tahoma"/>
          <w:bCs/>
          <w:sz w:val="20"/>
          <w:szCs w:val="20"/>
        </w:rPr>
        <w:t>tktVivax</w:t>
      </w:r>
      <w:proofErr w:type="spellEnd"/>
      <w:r w:rsidR="00EA4748">
        <w:rPr>
          <w:rFonts w:ascii="Arial" w:hAnsi="Arial" w:cs="Tahoma"/>
          <w:bCs/>
          <w:sz w:val="20"/>
          <w:szCs w:val="20"/>
        </w:rPr>
        <w:t xml:space="preserve"> gepaart mit einer engagierten und persönlichen Unterstützung hier vor Ort waren sicher die entscheidenden Faktoren dafür, dass wir als vergleichsweise kleine Gemeinden den Aufbau eines solchen Glasfasernetzes stemmen konnten.“</w:t>
      </w:r>
    </w:p>
    <w:p w14:paraId="40460B0A" w14:textId="5A224EF4" w:rsidR="003B6CA2" w:rsidRDefault="003B6CA2" w:rsidP="009E1EB5">
      <w:pPr>
        <w:spacing w:line="360" w:lineRule="auto"/>
        <w:rPr>
          <w:rFonts w:ascii="Arial" w:hAnsi="Arial" w:cs="Tahoma"/>
          <w:b/>
          <w:sz w:val="20"/>
          <w:szCs w:val="20"/>
        </w:rPr>
      </w:pPr>
    </w:p>
    <w:p w14:paraId="2CAFBF1A" w14:textId="00695524" w:rsidR="00031BE8" w:rsidRPr="001371CF" w:rsidRDefault="001371CF" w:rsidP="009E1EB5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1371CF">
        <w:rPr>
          <w:rFonts w:ascii="Arial" w:hAnsi="Arial" w:cs="Arial"/>
          <w:color w:val="000000"/>
          <w:sz w:val="20"/>
          <w:szCs w:val="20"/>
        </w:rPr>
        <w:t xml:space="preserve">Die vorläufige Fördermittelzusage, die den Breitbandausbau für die Gemeinden ermöglicht, beträgt </w:t>
      </w:r>
      <w:r w:rsidR="00EA4748">
        <w:rPr>
          <w:rFonts w:ascii="Arial" w:hAnsi="Arial" w:cs="Arial"/>
          <w:color w:val="000000"/>
          <w:sz w:val="20"/>
          <w:szCs w:val="20"/>
        </w:rPr>
        <w:t>mehr als</w:t>
      </w:r>
      <w:r w:rsidRPr="001371CF">
        <w:rPr>
          <w:rFonts w:ascii="Arial" w:hAnsi="Arial" w:cs="Arial"/>
          <w:color w:val="000000"/>
          <w:sz w:val="20"/>
          <w:szCs w:val="20"/>
        </w:rPr>
        <w:t xml:space="preserve"> 2</w:t>
      </w:r>
      <w:r w:rsidR="00EA4748">
        <w:rPr>
          <w:rFonts w:ascii="Arial" w:hAnsi="Arial" w:cs="Arial"/>
          <w:color w:val="000000"/>
          <w:sz w:val="20"/>
          <w:szCs w:val="20"/>
        </w:rPr>
        <w:t xml:space="preserve"> Millionen</w:t>
      </w:r>
      <w:r w:rsidRPr="001371CF">
        <w:rPr>
          <w:rFonts w:ascii="Arial" w:hAnsi="Arial" w:cs="Arial"/>
          <w:color w:val="000000"/>
          <w:sz w:val="20"/>
          <w:szCs w:val="20"/>
        </w:rPr>
        <w:t xml:space="preserve"> Euro.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EA4748">
        <w:rPr>
          <w:rFonts w:ascii="Arial" w:hAnsi="Arial" w:cs="Arial"/>
          <w:color w:val="000000"/>
          <w:sz w:val="20"/>
          <w:szCs w:val="20"/>
        </w:rPr>
        <w:t xml:space="preserve">Mit dem Ausbau wurde die </w:t>
      </w:r>
      <w:proofErr w:type="spellStart"/>
      <w:r w:rsidR="00EA4748" w:rsidRPr="00EA4748">
        <w:rPr>
          <w:rFonts w:ascii="Arial" w:hAnsi="Arial" w:cs="Arial"/>
          <w:color w:val="000000"/>
          <w:sz w:val="20"/>
          <w:szCs w:val="20"/>
        </w:rPr>
        <w:t>NetCom</w:t>
      </w:r>
      <w:proofErr w:type="spellEnd"/>
      <w:r w:rsidR="00EA4748" w:rsidRPr="00EA4748">
        <w:rPr>
          <w:rFonts w:ascii="Arial" w:hAnsi="Arial" w:cs="Arial"/>
          <w:color w:val="000000"/>
          <w:sz w:val="20"/>
          <w:szCs w:val="20"/>
        </w:rPr>
        <w:t xml:space="preserve"> BW GmbH</w:t>
      </w:r>
      <w:r w:rsidR="00EA4748">
        <w:rPr>
          <w:rFonts w:ascii="Arial" w:hAnsi="Arial" w:cs="Arial"/>
          <w:color w:val="000000"/>
          <w:sz w:val="20"/>
          <w:szCs w:val="20"/>
        </w:rPr>
        <w:t>, Ellwangen, eine Tochter der EnBW, beauftragt</w:t>
      </w:r>
      <w:r w:rsidR="00B93BEC">
        <w:rPr>
          <w:rFonts w:ascii="Arial" w:hAnsi="Arial" w:cs="Arial"/>
          <w:color w:val="000000"/>
          <w:sz w:val="20"/>
          <w:szCs w:val="20"/>
        </w:rPr>
        <w:t>, die nach Fertigstellung auch den Betrieb übernimmt.</w:t>
      </w:r>
      <w:r w:rsidR="00494996">
        <w:rPr>
          <w:rFonts w:ascii="Arial" w:hAnsi="Arial" w:cs="Arial"/>
          <w:color w:val="000000"/>
          <w:sz w:val="20"/>
          <w:szCs w:val="20"/>
        </w:rPr>
        <w:t xml:space="preserve"> Insgesamt werden rund </w:t>
      </w:r>
      <w:r w:rsidR="00494996" w:rsidRPr="00494996">
        <w:rPr>
          <w:rFonts w:ascii="Arial" w:hAnsi="Arial" w:cs="Arial"/>
          <w:color w:val="000000"/>
          <w:sz w:val="20"/>
          <w:szCs w:val="20"/>
        </w:rPr>
        <w:t xml:space="preserve">27 </w:t>
      </w:r>
      <w:r w:rsidR="00494996">
        <w:rPr>
          <w:rFonts w:ascii="Arial" w:hAnsi="Arial" w:cs="Arial"/>
          <w:color w:val="000000"/>
          <w:sz w:val="20"/>
          <w:szCs w:val="20"/>
        </w:rPr>
        <w:t>Kilometer</w:t>
      </w:r>
      <w:r w:rsidR="00494996" w:rsidRPr="00494996">
        <w:rPr>
          <w:rFonts w:ascii="Arial" w:hAnsi="Arial" w:cs="Arial"/>
          <w:color w:val="000000"/>
          <w:sz w:val="20"/>
          <w:szCs w:val="20"/>
        </w:rPr>
        <w:t xml:space="preserve"> Leerrohre neu verlegt und ca. 60 </w:t>
      </w:r>
      <w:r w:rsidR="00494996">
        <w:rPr>
          <w:rFonts w:ascii="Arial" w:hAnsi="Arial" w:cs="Arial"/>
          <w:color w:val="000000"/>
          <w:sz w:val="20"/>
          <w:szCs w:val="20"/>
        </w:rPr>
        <w:t>Kilometer</w:t>
      </w:r>
      <w:r w:rsidR="00494996" w:rsidRPr="00494996">
        <w:rPr>
          <w:rFonts w:ascii="Arial" w:hAnsi="Arial" w:cs="Arial"/>
          <w:color w:val="000000"/>
          <w:sz w:val="20"/>
          <w:szCs w:val="20"/>
        </w:rPr>
        <w:t xml:space="preserve"> Glasfaser eingeblasen</w:t>
      </w:r>
      <w:r w:rsidR="00494996">
        <w:rPr>
          <w:rFonts w:ascii="Arial" w:hAnsi="Arial" w:cs="Arial"/>
          <w:color w:val="000000"/>
          <w:sz w:val="20"/>
          <w:szCs w:val="20"/>
        </w:rPr>
        <w:t>.</w:t>
      </w:r>
      <w:r w:rsidR="00EA4748">
        <w:rPr>
          <w:rFonts w:ascii="Arial" w:hAnsi="Arial" w:cs="Arial"/>
          <w:color w:val="000000"/>
          <w:sz w:val="20"/>
          <w:szCs w:val="20"/>
        </w:rPr>
        <w:t xml:space="preserve"> </w:t>
      </w:r>
      <w:r w:rsidRPr="001371CF">
        <w:rPr>
          <w:rFonts w:ascii="Arial" w:hAnsi="Arial" w:cs="Arial"/>
          <w:color w:val="000000"/>
          <w:sz w:val="20"/>
          <w:szCs w:val="20"/>
        </w:rPr>
        <w:t xml:space="preserve">Bis zum Ende der Ausbauphase erreichen alle unterversorgten Privathaushalte Bandbreiten von 300 Mbit/s im Download und 60 Mbit/s im Upload. Gewerbetreibende und öffentliche Einrichtungen können mit bis zu 1 </w:t>
      </w:r>
      <w:proofErr w:type="spellStart"/>
      <w:r w:rsidRPr="001371CF">
        <w:rPr>
          <w:rFonts w:ascii="Arial" w:hAnsi="Arial" w:cs="Arial"/>
          <w:color w:val="000000"/>
          <w:sz w:val="20"/>
          <w:szCs w:val="20"/>
        </w:rPr>
        <w:t>Gbit</w:t>
      </w:r>
      <w:proofErr w:type="spellEnd"/>
      <w:r w:rsidRPr="001371CF">
        <w:rPr>
          <w:rFonts w:ascii="Arial" w:hAnsi="Arial" w:cs="Arial"/>
          <w:color w:val="000000"/>
          <w:sz w:val="20"/>
          <w:szCs w:val="20"/>
        </w:rPr>
        <w:t>/s – im Download sowie im Upload – versorgt werden.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0013F429" w14:textId="4EA73DBA" w:rsidR="00C3376B" w:rsidRPr="008A52B6" w:rsidRDefault="00C3376B" w:rsidP="003E1E07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D3D1E" w:rsidRPr="000655B7" w14:paraId="55C2A03B" w14:textId="77777777" w:rsidTr="00B714E4">
        <w:tc>
          <w:tcPr>
            <w:tcW w:w="4361" w:type="dxa"/>
            <w:shd w:val="clear" w:color="auto" w:fill="auto"/>
          </w:tcPr>
          <w:p w14:paraId="357997F4" w14:textId="43388125" w:rsidR="005D3D1E" w:rsidRPr="008457BE" w:rsidRDefault="005D3D1E" w:rsidP="007B0E5E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ind w:left="-109" w:right="176"/>
              <w:rPr>
                <w:rFonts w:ascii="Arial" w:hAnsi="Arial" w:cs="Calibri"/>
                <w:sz w:val="16"/>
                <w:szCs w:val="26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</w:rPr>
              <w:t>Kontaktdaten:</w:t>
            </w:r>
            <w:r w:rsidRPr="000655B7">
              <w:rPr>
                <w:rFonts w:ascii="Arial" w:hAnsi="Arial" w:cs="Calibri"/>
                <w:b/>
                <w:sz w:val="16"/>
                <w:szCs w:val="26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</w:rPr>
              <w:br/>
            </w:r>
            <w:proofErr w:type="spellStart"/>
            <w:r w:rsidR="007B0E5E" w:rsidRPr="007B0E5E">
              <w:rPr>
                <w:rFonts w:ascii="Arial" w:hAnsi="Arial" w:cs="Calibri"/>
                <w:sz w:val="16"/>
                <w:szCs w:val="26"/>
              </w:rPr>
              <w:t>Drakestraße</w:t>
            </w:r>
            <w:proofErr w:type="spellEnd"/>
            <w:r w:rsidR="007B0E5E" w:rsidRPr="007B0E5E">
              <w:rPr>
                <w:rFonts w:ascii="Arial" w:hAnsi="Arial" w:cs="Calibri"/>
                <w:sz w:val="16"/>
                <w:szCs w:val="26"/>
              </w:rPr>
              <w:t xml:space="preserve"> 24 </w:t>
            </w:r>
            <w:r w:rsidR="007B0E5E">
              <w:rPr>
                <w:rFonts w:ascii="Arial" w:hAnsi="Arial" w:cs="Calibri"/>
                <w:sz w:val="16"/>
                <w:szCs w:val="26"/>
              </w:rPr>
              <w:t>–</w:t>
            </w:r>
            <w:r w:rsidR="007B0E5E" w:rsidRPr="007B0E5E">
              <w:rPr>
                <w:rFonts w:ascii="Arial" w:hAnsi="Arial" w:cs="Calibri"/>
                <w:sz w:val="16"/>
                <w:szCs w:val="26"/>
              </w:rPr>
              <w:t> 12205 Berlin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</w:rPr>
              <w:t xml:space="preserve">Tel: </w:t>
            </w:r>
            <w:r>
              <w:rPr>
                <w:rFonts w:ascii="Arial" w:hAnsi="Arial" w:cs="Calibri"/>
                <w:sz w:val="16"/>
                <w:szCs w:val="26"/>
              </w:rPr>
              <w:t>+</w:t>
            </w:r>
            <w:r w:rsidRPr="008457BE">
              <w:rPr>
                <w:rFonts w:ascii="Arial" w:hAnsi="Arial" w:cs="Calibri"/>
                <w:sz w:val="16"/>
                <w:szCs w:val="26"/>
              </w:rPr>
              <w:t>49 30 700 159 805</w:t>
            </w:r>
            <w:r>
              <w:rPr>
                <w:rFonts w:ascii="Arial" w:hAnsi="Arial" w:cs="Calibri"/>
                <w:sz w:val="16"/>
                <w:szCs w:val="26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</w:rPr>
              <w:br/>
              <w:t>www.</w:t>
            </w:r>
            <w:r w:rsidR="00CD490F">
              <w:rPr>
                <w:rFonts w:ascii="Arial" w:hAnsi="Arial" w:cs="Calibri"/>
                <w:sz w:val="16"/>
                <w:szCs w:val="26"/>
              </w:rPr>
              <w:t>tkt</w:t>
            </w:r>
            <w:r w:rsidR="003B6004">
              <w:rPr>
                <w:rFonts w:ascii="Arial" w:hAnsi="Arial" w:cs="Calibri"/>
                <w:sz w:val="16"/>
                <w:szCs w:val="26"/>
              </w:rPr>
              <w:t>-</w:t>
            </w:r>
            <w:r w:rsidR="00CD490F">
              <w:rPr>
                <w:rFonts w:ascii="Arial" w:hAnsi="Arial" w:cs="Calibri"/>
                <w:sz w:val="16"/>
                <w:szCs w:val="26"/>
              </w:rPr>
              <w:t>vivax.de</w:t>
            </w:r>
          </w:p>
          <w:p w14:paraId="14C72989" w14:textId="77777777" w:rsidR="005D3D1E" w:rsidRPr="008457BE" w:rsidRDefault="005D3D1E" w:rsidP="00B714E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</w:rPr>
            </w:pPr>
          </w:p>
        </w:tc>
        <w:tc>
          <w:tcPr>
            <w:tcW w:w="4819" w:type="dxa"/>
            <w:shd w:val="clear" w:color="auto" w:fill="auto"/>
          </w:tcPr>
          <w:p w14:paraId="37912198" w14:textId="77777777" w:rsidR="005D3D1E" w:rsidRPr="000655B7" w:rsidRDefault="005D3D1E" w:rsidP="00B714E4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b/>
                <w:sz w:val="16"/>
                <w:szCs w:val="26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</w:rPr>
              <w:br/>
              <w:t>Magirusstraße 33 – D-89077 Ulm</w:t>
            </w:r>
            <w:r w:rsidRPr="000655B7">
              <w:rPr>
                <w:rFonts w:ascii="Arial" w:hAnsi="Arial" w:cs="Calibri"/>
                <w:sz w:val="16"/>
                <w:szCs w:val="26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</w:rPr>
              <w:br/>
            </w:r>
            <w:hyperlink r:id="rId8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</w:rPr>
              <w:br/>
              <w:t>www.press-n-relations.com</w:t>
            </w:r>
          </w:p>
        </w:tc>
      </w:tr>
    </w:tbl>
    <w:p w14:paraId="61393E74" w14:textId="626BDC51" w:rsidR="001E3CB7" w:rsidRPr="005D3D1E" w:rsidRDefault="001E3CB7" w:rsidP="001E3CB7">
      <w:pPr>
        <w:widowControl w:val="0"/>
        <w:autoSpaceDE w:val="0"/>
        <w:autoSpaceDN w:val="0"/>
        <w:adjustRightInd w:val="0"/>
        <w:ind w:left="34"/>
        <w:rPr>
          <w:rFonts w:ascii="Arial" w:hAnsi="Arial" w:cs="Calibri"/>
          <w:sz w:val="16"/>
          <w:szCs w:val="26"/>
        </w:rPr>
      </w:pPr>
      <w:r w:rsidRPr="000655B7">
        <w:rPr>
          <w:rFonts w:ascii="Arial" w:hAnsi="Arial" w:cs="Calibri"/>
          <w:sz w:val="16"/>
          <w:szCs w:val="26"/>
        </w:rPr>
        <w:t>Die</w:t>
      </w:r>
      <w:r>
        <w:rPr>
          <w:rFonts w:ascii="Arial" w:hAnsi="Arial" w:cs="Calibri"/>
          <w:sz w:val="16"/>
          <w:szCs w:val="26"/>
        </w:rPr>
        <w:t xml:space="preserve"> </w:t>
      </w:r>
      <w:proofErr w:type="spellStart"/>
      <w:r>
        <w:rPr>
          <w:rFonts w:ascii="Arial" w:hAnsi="Arial" w:cs="Calibri"/>
          <w:sz w:val="16"/>
          <w:szCs w:val="26"/>
        </w:rPr>
        <w:t>tktVivax</w:t>
      </w:r>
      <w:proofErr w:type="spellEnd"/>
      <w:r>
        <w:rPr>
          <w:rFonts w:ascii="Arial" w:hAnsi="Arial" w:cs="Calibri"/>
          <w:sz w:val="16"/>
          <w:szCs w:val="26"/>
        </w:rPr>
        <w:t xml:space="preserve"> </w:t>
      </w:r>
      <w:r w:rsidRPr="000655B7">
        <w:rPr>
          <w:rFonts w:ascii="Arial" w:hAnsi="Arial" w:cs="Calibri"/>
          <w:sz w:val="16"/>
          <w:szCs w:val="26"/>
        </w:rPr>
        <w:t xml:space="preserve">GmbH mit Sitz in </w:t>
      </w:r>
      <w:r>
        <w:rPr>
          <w:rFonts w:ascii="Arial" w:hAnsi="Arial" w:cs="Calibri"/>
          <w:sz w:val="16"/>
          <w:szCs w:val="26"/>
        </w:rPr>
        <w:t>Berlin und Niederlassungen in Stuttgart (Backnang)</w:t>
      </w:r>
      <w:r w:rsidR="00F4188B">
        <w:rPr>
          <w:rFonts w:ascii="Arial" w:hAnsi="Arial" w:cs="Calibri"/>
          <w:sz w:val="16"/>
          <w:szCs w:val="26"/>
        </w:rPr>
        <w:t xml:space="preserve"> und</w:t>
      </w:r>
      <w:r>
        <w:rPr>
          <w:rFonts w:ascii="Arial" w:hAnsi="Arial" w:cs="Calibri"/>
          <w:sz w:val="16"/>
          <w:szCs w:val="26"/>
        </w:rPr>
        <w:t xml:space="preserve"> Köln unterstützt ihre Kunden im </w:t>
      </w:r>
      <w:r w:rsidRPr="007749DD">
        <w:rPr>
          <w:rFonts w:ascii="Arial" w:hAnsi="Arial" w:cs="Calibri"/>
          <w:sz w:val="16"/>
          <w:szCs w:val="26"/>
        </w:rPr>
        <w:t xml:space="preserve">Bereich zukunftsorientierter Telekommunikationstechnologien </w:t>
      </w:r>
      <w:r>
        <w:rPr>
          <w:rFonts w:ascii="Arial" w:hAnsi="Arial" w:cs="Calibri"/>
          <w:sz w:val="16"/>
          <w:szCs w:val="26"/>
        </w:rPr>
        <w:t>sowie mit</w:t>
      </w:r>
      <w:r w:rsidRPr="007749DD">
        <w:rPr>
          <w:rFonts w:ascii="Arial" w:hAnsi="Arial" w:cs="Calibri"/>
          <w:sz w:val="16"/>
          <w:szCs w:val="26"/>
        </w:rPr>
        <w:t xml:space="preserve"> Organisations-, Prozess- und Digi</w:t>
      </w:r>
      <w:r>
        <w:rPr>
          <w:rFonts w:ascii="Arial" w:hAnsi="Arial" w:cs="Calibri"/>
          <w:sz w:val="16"/>
          <w:szCs w:val="26"/>
        </w:rPr>
        <w:t>t</w:t>
      </w:r>
      <w:r w:rsidRPr="007749DD">
        <w:rPr>
          <w:rFonts w:ascii="Arial" w:hAnsi="Arial" w:cs="Calibri"/>
          <w:sz w:val="16"/>
          <w:szCs w:val="26"/>
        </w:rPr>
        <w:t>alisierungsberatung in der kommunalen Versorgungswirtschaft.</w:t>
      </w:r>
      <w:r>
        <w:rPr>
          <w:rFonts w:ascii="Arial" w:hAnsi="Arial" w:cs="Calibri"/>
          <w:sz w:val="16"/>
          <w:szCs w:val="26"/>
        </w:rPr>
        <w:t xml:space="preserve"> Mit rund 50 Mitarbeitern deckt das Beratungsunternehmen ein breites Spektrum von der Analyse, </w:t>
      </w:r>
      <w:r w:rsidRPr="00AD4250">
        <w:rPr>
          <w:rFonts w:ascii="Arial" w:hAnsi="Arial" w:cs="Calibri"/>
          <w:sz w:val="16"/>
          <w:szCs w:val="26"/>
        </w:rPr>
        <w:t>Strategiefindung und Fördermittelberatung über die Neu- und Umgestaltung von Prozessen und Organisationen</w:t>
      </w:r>
      <w:r>
        <w:rPr>
          <w:rFonts w:ascii="Arial" w:hAnsi="Arial" w:cs="Calibri"/>
          <w:sz w:val="16"/>
          <w:szCs w:val="26"/>
        </w:rPr>
        <w:t xml:space="preserve"> in allen Bereichen der Versorgungswirtschaft</w:t>
      </w:r>
      <w:r w:rsidRPr="00AD4250">
        <w:rPr>
          <w:rFonts w:ascii="Arial" w:hAnsi="Arial" w:cs="Calibri"/>
          <w:sz w:val="16"/>
          <w:szCs w:val="26"/>
        </w:rPr>
        <w:t xml:space="preserve"> bis hin zur Planungs- und Umsetzungsbegleitung</w:t>
      </w:r>
      <w:r>
        <w:rPr>
          <w:rFonts w:ascii="Arial" w:hAnsi="Arial" w:cs="Calibri"/>
          <w:sz w:val="16"/>
          <w:szCs w:val="26"/>
        </w:rPr>
        <w:t xml:space="preserve"> von Glasfaser- und 5G-Infrastrukturen an. Zielgruppe sind sowohl Stadtwerke als auch Kommunalverwaltungen.</w:t>
      </w:r>
    </w:p>
    <w:bookmarkEnd w:id="3"/>
    <w:bookmarkEnd w:id="4"/>
    <w:p w14:paraId="2E55E5C6" w14:textId="7E857728" w:rsidR="007749DD" w:rsidRPr="005D3D1E" w:rsidRDefault="007749DD" w:rsidP="001E3CB7">
      <w:pPr>
        <w:widowControl w:val="0"/>
        <w:autoSpaceDE w:val="0"/>
        <w:autoSpaceDN w:val="0"/>
        <w:adjustRightInd w:val="0"/>
        <w:ind w:left="34"/>
        <w:rPr>
          <w:rFonts w:ascii="Arial" w:hAnsi="Arial" w:cs="Calibri"/>
          <w:sz w:val="16"/>
          <w:szCs w:val="26"/>
        </w:rPr>
      </w:pPr>
    </w:p>
    <w:sectPr w:rsidR="007749DD" w:rsidRPr="005D3D1E" w:rsidSect="000655B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701" w:right="3735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1AF941" w14:textId="77777777" w:rsidR="004B257B" w:rsidRDefault="004B257B" w:rsidP="00BF70FE">
      <w:r>
        <w:separator/>
      </w:r>
    </w:p>
  </w:endnote>
  <w:endnote w:type="continuationSeparator" w:id="0">
    <w:p w14:paraId="54EAADDF" w14:textId="77777777" w:rsidR="004B257B" w:rsidRDefault="004B257B" w:rsidP="00BF7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CAE68C" w14:textId="77777777" w:rsidR="007B0E5E" w:rsidRDefault="007B0E5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939AE4" w14:textId="77777777" w:rsidR="007B0E5E" w:rsidRDefault="007B0E5E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6D3902" w14:textId="77777777" w:rsidR="007B0E5E" w:rsidRDefault="007B0E5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0CDEE6" w14:textId="77777777" w:rsidR="004B257B" w:rsidRDefault="004B257B" w:rsidP="00BF70FE">
      <w:r>
        <w:separator/>
      </w:r>
    </w:p>
  </w:footnote>
  <w:footnote w:type="continuationSeparator" w:id="0">
    <w:p w14:paraId="2428965D" w14:textId="77777777" w:rsidR="004B257B" w:rsidRDefault="004B257B" w:rsidP="00BF70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AF94BC" w14:textId="77777777" w:rsidR="007B0E5E" w:rsidRDefault="007B0E5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049685" w14:textId="318F9223" w:rsidR="00B96701" w:rsidRDefault="00E478B7" w:rsidP="002757A3">
    <w:pPr>
      <w:pStyle w:val="Kopfzeile"/>
      <w:ind w:right="-2268"/>
      <w:jc w:val="right"/>
    </w:pPr>
    <w:r>
      <w:rPr>
        <w:noProof/>
        <w:lang w:eastAsia="de-DE"/>
      </w:rPr>
      <w:drawing>
        <wp:inline distT="0" distB="0" distL="0" distR="0" wp14:anchorId="4445E150" wp14:editId="47E183F1">
          <wp:extent cx="1758237" cy="433606"/>
          <wp:effectExtent l="0" t="0" r="0" b="508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2966" cy="46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BEB4F8" w14:textId="77777777" w:rsidR="007B0E5E" w:rsidRDefault="007B0E5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30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6AC0"/>
    <w:rsid w:val="0001276C"/>
    <w:rsid w:val="00026CFD"/>
    <w:rsid w:val="00031BE8"/>
    <w:rsid w:val="00037481"/>
    <w:rsid w:val="00037B8A"/>
    <w:rsid w:val="00041A6A"/>
    <w:rsid w:val="00054244"/>
    <w:rsid w:val="0006200B"/>
    <w:rsid w:val="00065270"/>
    <w:rsid w:val="000655B7"/>
    <w:rsid w:val="00065961"/>
    <w:rsid w:val="000678EA"/>
    <w:rsid w:val="0007688A"/>
    <w:rsid w:val="00076CE4"/>
    <w:rsid w:val="000823CF"/>
    <w:rsid w:val="00091E09"/>
    <w:rsid w:val="000A1C71"/>
    <w:rsid w:val="000A1E6B"/>
    <w:rsid w:val="000A4C55"/>
    <w:rsid w:val="000A4C5E"/>
    <w:rsid w:val="000A4C93"/>
    <w:rsid w:val="000C2AF9"/>
    <w:rsid w:val="000C46B3"/>
    <w:rsid w:val="000C4746"/>
    <w:rsid w:val="000D4DE3"/>
    <w:rsid w:val="000E087D"/>
    <w:rsid w:val="000E7CE7"/>
    <w:rsid w:val="000F2111"/>
    <w:rsid w:val="000F4F9D"/>
    <w:rsid w:val="0010198B"/>
    <w:rsid w:val="00104674"/>
    <w:rsid w:val="00106821"/>
    <w:rsid w:val="00131142"/>
    <w:rsid w:val="0013234F"/>
    <w:rsid w:val="00132DC4"/>
    <w:rsid w:val="00135237"/>
    <w:rsid w:val="001371CF"/>
    <w:rsid w:val="00157861"/>
    <w:rsid w:val="00181FBB"/>
    <w:rsid w:val="00187FC7"/>
    <w:rsid w:val="001A14A1"/>
    <w:rsid w:val="001C51EC"/>
    <w:rsid w:val="001D2FB7"/>
    <w:rsid w:val="001E3CB7"/>
    <w:rsid w:val="001E6755"/>
    <w:rsid w:val="001E6F47"/>
    <w:rsid w:val="001F293E"/>
    <w:rsid w:val="0020049A"/>
    <w:rsid w:val="00205941"/>
    <w:rsid w:val="00207A9F"/>
    <w:rsid w:val="00211928"/>
    <w:rsid w:val="00213AF7"/>
    <w:rsid w:val="00221777"/>
    <w:rsid w:val="00221A48"/>
    <w:rsid w:val="00235F66"/>
    <w:rsid w:val="00237217"/>
    <w:rsid w:val="00244E90"/>
    <w:rsid w:val="00255BB8"/>
    <w:rsid w:val="00262A08"/>
    <w:rsid w:val="00265589"/>
    <w:rsid w:val="002745F8"/>
    <w:rsid w:val="002757A3"/>
    <w:rsid w:val="0028558F"/>
    <w:rsid w:val="002A3192"/>
    <w:rsid w:val="002A7D5D"/>
    <w:rsid w:val="002A7E29"/>
    <w:rsid w:val="002B36BE"/>
    <w:rsid w:val="002B3E9E"/>
    <w:rsid w:val="002D5B66"/>
    <w:rsid w:val="002D6045"/>
    <w:rsid w:val="002E0481"/>
    <w:rsid w:val="002E1504"/>
    <w:rsid w:val="002E33BB"/>
    <w:rsid w:val="002F1BFF"/>
    <w:rsid w:val="0030091A"/>
    <w:rsid w:val="00304113"/>
    <w:rsid w:val="00314048"/>
    <w:rsid w:val="003228B7"/>
    <w:rsid w:val="003274D8"/>
    <w:rsid w:val="00341A34"/>
    <w:rsid w:val="0035048A"/>
    <w:rsid w:val="0035256E"/>
    <w:rsid w:val="00362AE7"/>
    <w:rsid w:val="00394D5C"/>
    <w:rsid w:val="003953CA"/>
    <w:rsid w:val="00395950"/>
    <w:rsid w:val="003A3B30"/>
    <w:rsid w:val="003A6602"/>
    <w:rsid w:val="003B1A9C"/>
    <w:rsid w:val="003B4407"/>
    <w:rsid w:val="003B6004"/>
    <w:rsid w:val="003B69BD"/>
    <w:rsid w:val="003B6CA2"/>
    <w:rsid w:val="003C0B6F"/>
    <w:rsid w:val="003C475B"/>
    <w:rsid w:val="003D63AC"/>
    <w:rsid w:val="003D642E"/>
    <w:rsid w:val="003D7AC5"/>
    <w:rsid w:val="003E1E07"/>
    <w:rsid w:val="00402F7C"/>
    <w:rsid w:val="00406C69"/>
    <w:rsid w:val="00406EFB"/>
    <w:rsid w:val="004112BE"/>
    <w:rsid w:val="004137FD"/>
    <w:rsid w:val="00415B45"/>
    <w:rsid w:val="00427AD2"/>
    <w:rsid w:val="004306B3"/>
    <w:rsid w:val="004341E4"/>
    <w:rsid w:val="004422BD"/>
    <w:rsid w:val="004467C0"/>
    <w:rsid w:val="004540FC"/>
    <w:rsid w:val="00454989"/>
    <w:rsid w:val="004638B5"/>
    <w:rsid w:val="00463FE6"/>
    <w:rsid w:val="00465CBB"/>
    <w:rsid w:val="004713E0"/>
    <w:rsid w:val="00474863"/>
    <w:rsid w:val="004810F6"/>
    <w:rsid w:val="00494996"/>
    <w:rsid w:val="00497AEF"/>
    <w:rsid w:val="004B0D7E"/>
    <w:rsid w:val="004B257B"/>
    <w:rsid w:val="004E3F39"/>
    <w:rsid w:val="004E5B2F"/>
    <w:rsid w:val="004F5892"/>
    <w:rsid w:val="005071AD"/>
    <w:rsid w:val="00521E6A"/>
    <w:rsid w:val="005322F6"/>
    <w:rsid w:val="00532783"/>
    <w:rsid w:val="0053379A"/>
    <w:rsid w:val="00556FEE"/>
    <w:rsid w:val="005577A0"/>
    <w:rsid w:val="00557F58"/>
    <w:rsid w:val="00565D15"/>
    <w:rsid w:val="00576A90"/>
    <w:rsid w:val="00576E59"/>
    <w:rsid w:val="00582ECD"/>
    <w:rsid w:val="005926D7"/>
    <w:rsid w:val="005958C2"/>
    <w:rsid w:val="00596BC4"/>
    <w:rsid w:val="005B2C0D"/>
    <w:rsid w:val="005D3D1E"/>
    <w:rsid w:val="005E204F"/>
    <w:rsid w:val="005F5177"/>
    <w:rsid w:val="005F63B7"/>
    <w:rsid w:val="00613B84"/>
    <w:rsid w:val="00630497"/>
    <w:rsid w:val="00633111"/>
    <w:rsid w:val="00640EED"/>
    <w:rsid w:val="00650109"/>
    <w:rsid w:val="00650F5E"/>
    <w:rsid w:val="006563BE"/>
    <w:rsid w:val="00664FF9"/>
    <w:rsid w:val="006663C8"/>
    <w:rsid w:val="00681349"/>
    <w:rsid w:val="006824CB"/>
    <w:rsid w:val="00682686"/>
    <w:rsid w:val="00682E83"/>
    <w:rsid w:val="006847AC"/>
    <w:rsid w:val="006A652B"/>
    <w:rsid w:val="006B4FEB"/>
    <w:rsid w:val="006D38DD"/>
    <w:rsid w:val="006F2189"/>
    <w:rsid w:val="00703D47"/>
    <w:rsid w:val="00705635"/>
    <w:rsid w:val="00712F91"/>
    <w:rsid w:val="00714AB5"/>
    <w:rsid w:val="00715711"/>
    <w:rsid w:val="007162A5"/>
    <w:rsid w:val="007169F8"/>
    <w:rsid w:val="00726D0D"/>
    <w:rsid w:val="00732F57"/>
    <w:rsid w:val="007408FB"/>
    <w:rsid w:val="00742C79"/>
    <w:rsid w:val="00751621"/>
    <w:rsid w:val="00752985"/>
    <w:rsid w:val="00753CE4"/>
    <w:rsid w:val="007543B9"/>
    <w:rsid w:val="00764363"/>
    <w:rsid w:val="00766B7A"/>
    <w:rsid w:val="007749DD"/>
    <w:rsid w:val="007768B7"/>
    <w:rsid w:val="00780026"/>
    <w:rsid w:val="00785A83"/>
    <w:rsid w:val="00785BC8"/>
    <w:rsid w:val="007942CF"/>
    <w:rsid w:val="007B0E5E"/>
    <w:rsid w:val="007B40BC"/>
    <w:rsid w:val="007E4D6B"/>
    <w:rsid w:val="007F32B3"/>
    <w:rsid w:val="007F3F43"/>
    <w:rsid w:val="00803966"/>
    <w:rsid w:val="00822F51"/>
    <w:rsid w:val="008457BE"/>
    <w:rsid w:val="00860C87"/>
    <w:rsid w:val="00872E24"/>
    <w:rsid w:val="00883CE3"/>
    <w:rsid w:val="008A484E"/>
    <w:rsid w:val="008A52B6"/>
    <w:rsid w:val="008A6550"/>
    <w:rsid w:val="008C3262"/>
    <w:rsid w:val="008E3944"/>
    <w:rsid w:val="00915DD5"/>
    <w:rsid w:val="00937B5E"/>
    <w:rsid w:val="0094694E"/>
    <w:rsid w:val="00952B2F"/>
    <w:rsid w:val="00953399"/>
    <w:rsid w:val="0095460E"/>
    <w:rsid w:val="00972598"/>
    <w:rsid w:val="0098474D"/>
    <w:rsid w:val="00993991"/>
    <w:rsid w:val="009A5414"/>
    <w:rsid w:val="009B04A2"/>
    <w:rsid w:val="009C0CE4"/>
    <w:rsid w:val="009E6B35"/>
    <w:rsid w:val="009F0C3D"/>
    <w:rsid w:val="00A22923"/>
    <w:rsid w:val="00A25183"/>
    <w:rsid w:val="00A257D2"/>
    <w:rsid w:val="00A32BA5"/>
    <w:rsid w:val="00A339B3"/>
    <w:rsid w:val="00A409A1"/>
    <w:rsid w:val="00A461EC"/>
    <w:rsid w:val="00A462DC"/>
    <w:rsid w:val="00A549CB"/>
    <w:rsid w:val="00A551F1"/>
    <w:rsid w:val="00A55C3C"/>
    <w:rsid w:val="00A56E5A"/>
    <w:rsid w:val="00A71BF1"/>
    <w:rsid w:val="00A72FA1"/>
    <w:rsid w:val="00A8365C"/>
    <w:rsid w:val="00A86E2E"/>
    <w:rsid w:val="00A909F7"/>
    <w:rsid w:val="00AA41E7"/>
    <w:rsid w:val="00AB23C8"/>
    <w:rsid w:val="00AC6091"/>
    <w:rsid w:val="00AD08BE"/>
    <w:rsid w:val="00AD4250"/>
    <w:rsid w:val="00B11CFE"/>
    <w:rsid w:val="00B16503"/>
    <w:rsid w:val="00B27B9D"/>
    <w:rsid w:val="00B32B47"/>
    <w:rsid w:val="00B43DB2"/>
    <w:rsid w:val="00B44741"/>
    <w:rsid w:val="00B46CF9"/>
    <w:rsid w:val="00B47F46"/>
    <w:rsid w:val="00B57768"/>
    <w:rsid w:val="00B71C92"/>
    <w:rsid w:val="00B753D5"/>
    <w:rsid w:val="00B819A5"/>
    <w:rsid w:val="00B857E2"/>
    <w:rsid w:val="00B93BEC"/>
    <w:rsid w:val="00B96701"/>
    <w:rsid w:val="00BA51BE"/>
    <w:rsid w:val="00BB3C47"/>
    <w:rsid w:val="00BC1CCE"/>
    <w:rsid w:val="00BC3A66"/>
    <w:rsid w:val="00BE3481"/>
    <w:rsid w:val="00BE3C7C"/>
    <w:rsid w:val="00BF3BB4"/>
    <w:rsid w:val="00BF3DDF"/>
    <w:rsid w:val="00BF70FE"/>
    <w:rsid w:val="00C048D9"/>
    <w:rsid w:val="00C27553"/>
    <w:rsid w:val="00C32033"/>
    <w:rsid w:val="00C3376B"/>
    <w:rsid w:val="00C424EF"/>
    <w:rsid w:val="00C52268"/>
    <w:rsid w:val="00C61B5D"/>
    <w:rsid w:val="00C6235A"/>
    <w:rsid w:val="00C74157"/>
    <w:rsid w:val="00C84CCA"/>
    <w:rsid w:val="00C91823"/>
    <w:rsid w:val="00CB2102"/>
    <w:rsid w:val="00CB3800"/>
    <w:rsid w:val="00CB4314"/>
    <w:rsid w:val="00CC44E9"/>
    <w:rsid w:val="00CC4D60"/>
    <w:rsid w:val="00CD3EF6"/>
    <w:rsid w:val="00CD490F"/>
    <w:rsid w:val="00CD5183"/>
    <w:rsid w:val="00CF04AC"/>
    <w:rsid w:val="00CF3ACA"/>
    <w:rsid w:val="00D02991"/>
    <w:rsid w:val="00D1662C"/>
    <w:rsid w:val="00D16EBD"/>
    <w:rsid w:val="00D20803"/>
    <w:rsid w:val="00D2582F"/>
    <w:rsid w:val="00D27A64"/>
    <w:rsid w:val="00D429BE"/>
    <w:rsid w:val="00D45085"/>
    <w:rsid w:val="00D52A64"/>
    <w:rsid w:val="00D572B9"/>
    <w:rsid w:val="00D63982"/>
    <w:rsid w:val="00D64707"/>
    <w:rsid w:val="00D7666E"/>
    <w:rsid w:val="00D8384E"/>
    <w:rsid w:val="00D83DBA"/>
    <w:rsid w:val="00D85B12"/>
    <w:rsid w:val="00D970E0"/>
    <w:rsid w:val="00D9728A"/>
    <w:rsid w:val="00DA183D"/>
    <w:rsid w:val="00DB7E36"/>
    <w:rsid w:val="00DC1341"/>
    <w:rsid w:val="00DC2EE2"/>
    <w:rsid w:val="00DC3629"/>
    <w:rsid w:val="00DC7658"/>
    <w:rsid w:val="00DD0093"/>
    <w:rsid w:val="00DE4605"/>
    <w:rsid w:val="00DF3864"/>
    <w:rsid w:val="00DF581E"/>
    <w:rsid w:val="00E14982"/>
    <w:rsid w:val="00E20A29"/>
    <w:rsid w:val="00E26B5E"/>
    <w:rsid w:val="00E3135E"/>
    <w:rsid w:val="00E37F9E"/>
    <w:rsid w:val="00E40C42"/>
    <w:rsid w:val="00E45B3C"/>
    <w:rsid w:val="00E478B7"/>
    <w:rsid w:val="00E570C4"/>
    <w:rsid w:val="00E60782"/>
    <w:rsid w:val="00E60990"/>
    <w:rsid w:val="00E6120F"/>
    <w:rsid w:val="00E64CFD"/>
    <w:rsid w:val="00E704E3"/>
    <w:rsid w:val="00E73FD3"/>
    <w:rsid w:val="00E833E9"/>
    <w:rsid w:val="00E835B3"/>
    <w:rsid w:val="00E92706"/>
    <w:rsid w:val="00E960D2"/>
    <w:rsid w:val="00E96682"/>
    <w:rsid w:val="00EA337B"/>
    <w:rsid w:val="00EA4748"/>
    <w:rsid w:val="00EB6A45"/>
    <w:rsid w:val="00EC0FE2"/>
    <w:rsid w:val="00ED3254"/>
    <w:rsid w:val="00ED48B5"/>
    <w:rsid w:val="00EE0D3C"/>
    <w:rsid w:val="00EF4362"/>
    <w:rsid w:val="00F02294"/>
    <w:rsid w:val="00F25E8D"/>
    <w:rsid w:val="00F36DE3"/>
    <w:rsid w:val="00F4188B"/>
    <w:rsid w:val="00F45322"/>
    <w:rsid w:val="00F60AEE"/>
    <w:rsid w:val="00F61423"/>
    <w:rsid w:val="00F62891"/>
    <w:rsid w:val="00F66C89"/>
    <w:rsid w:val="00F66CAF"/>
    <w:rsid w:val="00F80BB7"/>
    <w:rsid w:val="00F875B4"/>
    <w:rsid w:val="00F91B9F"/>
    <w:rsid w:val="00F94262"/>
    <w:rsid w:val="00F94264"/>
    <w:rsid w:val="00F965C4"/>
    <w:rsid w:val="00FB447B"/>
    <w:rsid w:val="00FB53D9"/>
    <w:rsid w:val="00FB68F7"/>
    <w:rsid w:val="00FD6613"/>
    <w:rsid w:val="00FD7CCB"/>
    <w:rsid w:val="00FE2E90"/>
    <w:rsid w:val="00FE30BE"/>
    <w:rsid w:val="00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31B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rPr>
      <w:rFonts w:ascii="Segoe UI" w:eastAsiaTheme="minorHAnsi" w:hAnsi="Segoe UI" w:cs="Segoe UI"/>
      <w:sz w:val="18"/>
      <w:szCs w:val="18"/>
      <w:lang w:eastAsia="en-US" w:bidi="ar-SA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after="160"/>
    </w:pPr>
    <w:rPr>
      <w:rFonts w:asciiTheme="minorHAnsi" w:eastAsiaTheme="minorHAnsi" w:hAnsiTheme="minorHAnsi" w:cstheme="minorBidi"/>
      <w:sz w:val="20"/>
      <w:szCs w:val="20"/>
      <w:lang w:eastAsia="en-US" w:bidi="ar-SA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516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3</cp:revision>
  <cp:lastPrinted>2020-09-18T11:43:00Z</cp:lastPrinted>
  <dcterms:created xsi:type="dcterms:W3CDTF">2020-09-18T13:49:00Z</dcterms:created>
  <dcterms:modified xsi:type="dcterms:W3CDTF">2020-09-22T12:50:00Z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306931540</vt:i4>
  </property>
  <property fmtid="{D5CDD505-2E9C-101B-9397-08002B2CF9AE}" pid="3" name="_NewReviewCycle">
    <vt:lpwstr/>
  </property>
  <property fmtid="{D5CDD505-2E9C-101B-9397-08002B2CF9AE}" pid="4" name="_EmailSubject">
    <vt:lpwstr>Presseinfo STI Energiewirtschaft</vt:lpwstr>
  </property>
  <property fmtid="{D5CDD505-2E9C-101B-9397-08002B2CF9AE}" pid="5" name="_AuthorEmail">
    <vt:lpwstr>d.fieml@vivax-gmbh.net</vt:lpwstr>
  </property>
  <property fmtid="{D5CDD505-2E9C-101B-9397-08002B2CF9AE}" pid="6" name="_AuthorEmailDisplayName">
    <vt:lpwstr>Dirk Fieml</vt:lpwstr>
  </property>
</Properties>
</file>