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6E409E" w14:textId="77777777" w:rsidR="00B12D7A" w:rsidRDefault="00B12D7A" w:rsidP="00B12D7A">
      <w:pPr>
        <w:autoSpaceDE w:val="0"/>
        <w:autoSpaceDN w:val="0"/>
        <w:adjustRightInd w:val="0"/>
        <w:spacing w:after="0" w:line="240" w:lineRule="auto"/>
        <w:ind w:right="-1843"/>
        <w:rPr>
          <w:rFonts w:ascii="Arial" w:hAnsi="Arial" w:cs="Arial"/>
          <w:b/>
          <w:color w:val="000000"/>
          <w:sz w:val="24"/>
          <w:szCs w:val="24"/>
        </w:rPr>
      </w:pPr>
    </w:p>
    <w:p w14:paraId="20B190D7" w14:textId="77777777" w:rsidR="00B12D7A" w:rsidRPr="000655B7" w:rsidRDefault="00B12D7A" w:rsidP="00B12D7A">
      <w:pPr>
        <w:autoSpaceDE w:val="0"/>
        <w:autoSpaceDN w:val="0"/>
        <w:adjustRightInd w:val="0"/>
        <w:spacing w:after="0" w:line="240" w:lineRule="auto"/>
        <w:rPr>
          <w:rFonts w:ascii="Arial" w:hAnsi="Arial" w:cs="Arial"/>
          <w:b/>
          <w:color w:val="000000"/>
          <w:sz w:val="24"/>
          <w:szCs w:val="24"/>
        </w:rPr>
      </w:pPr>
    </w:p>
    <w:p w14:paraId="570E5EB9" w14:textId="77777777" w:rsidR="00B12D7A" w:rsidRPr="000655B7" w:rsidRDefault="00B12D7A" w:rsidP="00B12D7A">
      <w:pPr>
        <w:autoSpaceDE w:val="0"/>
        <w:autoSpaceDN w:val="0"/>
        <w:adjustRightInd w:val="0"/>
        <w:spacing w:after="0" w:line="240" w:lineRule="auto"/>
        <w:rPr>
          <w:rFonts w:ascii="Arial" w:hAnsi="Arial" w:cs="Arial"/>
          <w:b/>
          <w:color w:val="000000"/>
          <w:sz w:val="28"/>
          <w:szCs w:val="28"/>
        </w:rPr>
      </w:pPr>
      <w:r w:rsidRPr="000655B7">
        <w:rPr>
          <w:rFonts w:ascii="Arial" w:hAnsi="Arial" w:cs="Arial"/>
          <w:b/>
          <w:color w:val="000000"/>
          <w:sz w:val="28"/>
          <w:szCs w:val="28"/>
        </w:rPr>
        <w:t>PRESSEINFORMATION</w:t>
      </w:r>
    </w:p>
    <w:p w14:paraId="5D54C3A6" w14:textId="77777777" w:rsidR="00B12D7A" w:rsidRDefault="00B12D7A" w:rsidP="00B12D7A">
      <w:pPr>
        <w:autoSpaceDE w:val="0"/>
        <w:autoSpaceDN w:val="0"/>
        <w:adjustRightInd w:val="0"/>
        <w:spacing w:after="0" w:line="240" w:lineRule="auto"/>
        <w:rPr>
          <w:rFonts w:ascii="Arial" w:hAnsi="Arial" w:cs="Arial"/>
          <w:color w:val="000000"/>
        </w:rPr>
      </w:pPr>
    </w:p>
    <w:p w14:paraId="17E290C6" w14:textId="39DB228E" w:rsidR="00B12D7A" w:rsidRPr="00C74157" w:rsidRDefault="00B12D7A" w:rsidP="00B12D7A">
      <w:pPr>
        <w:autoSpaceDE w:val="0"/>
        <w:autoSpaceDN w:val="0"/>
        <w:adjustRightInd w:val="0"/>
        <w:spacing w:after="0" w:line="240" w:lineRule="auto"/>
        <w:rPr>
          <w:rFonts w:ascii="Arial" w:hAnsi="Arial" w:cs="Arial"/>
          <w:color w:val="000000"/>
        </w:rPr>
      </w:pPr>
      <w:r>
        <w:rPr>
          <w:rFonts w:ascii="Arial" w:hAnsi="Arial" w:cs="Arial"/>
          <w:color w:val="000000"/>
        </w:rPr>
        <w:t>Berlin/</w:t>
      </w:r>
      <w:proofErr w:type="spellStart"/>
      <w:r>
        <w:rPr>
          <w:rFonts w:ascii="Arial" w:hAnsi="Arial" w:cs="Arial"/>
          <w:color w:val="000000"/>
        </w:rPr>
        <w:t>Großerlach</w:t>
      </w:r>
      <w:proofErr w:type="spellEnd"/>
      <w:r w:rsidRPr="000655B7">
        <w:rPr>
          <w:rFonts w:ascii="Arial" w:hAnsi="Arial" w:cs="Arial"/>
          <w:color w:val="000000"/>
        </w:rPr>
        <w:t xml:space="preserve">, </w:t>
      </w:r>
      <w:r>
        <w:rPr>
          <w:rFonts w:ascii="Arial" w:hAnsi="Arial" w:cs="Arial"/>
          <w:color w:val="000000"/>
        </w:rPr>
        <w:t>1</w:t>
      </w:r>
      <w:r w:rsidR="007C3E19">
        <w:rPr>
          <w:rFonts w:ascii="Arial" w:hAnsi="Arial" w:cs="Arial"/>
          <w:color w:val="000000"/>
        </w:rPr>
        <w:t>7</w:t>
      </w:r>
      <w:r w:rsidRPr="000655B7">
        <w:rPr>
          <w:rFonts w:ascii="Arial" w:hAnsi="Arial" w:cs="Arial"/>
          <w:color w:val="000000"/>
        </w:rPr>
        <w:t xml:space="preserve">. </w:t>
      </w:r>
      <w:r>
        <w:rPr>
          <w:rFonts w:ascii="Arial" w:hAnsi="Arial" w:cs="Arial"/>
          <w:color w:val="000000"/>
        </w:rPr>
        <w:t>Dezember</w:t>
      </w:r>
      <w:r w:rsidRPr="00C74157">
        <w:rPr>
          <w:rFonts w:ascii="Arial" w:hAnsi="Arial" w:cs="Arial"/>
          <w:color w:val="000000"/>
        </w:rPr>
        <w:t xml:space="preserve"> 20</w:t>
      </w:r>
      <w:r>
        <w:rPr>
          <w:rFonts w:ascii="Arial" w:hAnsi="Arial" w:cs="Arial"/>
          <w:color w:val="000000"/>
        </w:rPr>
        <w:t>21</w:t>
      </w:r>
    </w:p>
    <w:p w14:paraId="69D8AAC2" w14:textId="77777777" w:rsidR="00B12D7A" w:rsidRDefault="00B12D7A" w:rsidP="00B12D7A">
      <w:pPr>
        <w:autoSpaceDE w:val="0"/>
        <w:autoSpaceDN w:val="0"/>
        <w:adjustRightInd w:val="0"/>
        <w:spacing w:after="0" w:line="360" w:lineRule="auto"/>
        <w:ind w:right="-1984"/>
        <w:rPr>
          <w:rFonts w:ascii="Arial" w:hAnsi="Arial" w:cs="Arial"/>
          <w:b/>
          <w:bCs/>
          <w:color w:val="000000"/>
          <w:sz w:val="20"/>
          <w:szCs w:val="20"/>
        </w:rPr>
      </w:pPr>
      <w:bookmarkStart w:id="0" w:name="OLE_LINK4"/>
      <w:bookmarkStart w:id="1" w:name="OLE_LINK5"/>
    </w:p>
    <w:p w14:paraId="381BC279" w14:textId="77777777" w:rsidR="00B12D7A" w:rsidRPr="00A03675" w:rsidRDefault="00B12D7A" w:rsidP="00B12D7A">
      <w:pPr>
        <w:autoSpaceDE w:val="0"/>
        <w:autoSpaceDN w:val="0"/>
        <w:adjustRightInd w:val="0"/>
        <w:spacing w:after="0" w:line="360" w:lineRule="auto"/>
        <w:ind w:right="-1984"/>
        <w:rPr>
          <w:rFonts w:ascii="Arial" w:hAnsi="Arial" w:cs="Arial"/>
          <w:b/>
          <w:bCs/>
          <w:color w:val="000000"/>
          <w:sz w:val="28"/>
          <w:szCs w:val="28"/>
        </w:rPr>
      </w:pPr>
      <w:r>
        <w:rPr>
          <w:rFonts w:ascii="Arial" w:hAnsi="Arial" w:cs="Arial"/>
          <w:b/>
          <w:bCs/>
          <w:color w:val="000000"/>
          <w:sz w:val="28"/>
          <w:szCs w:val="28"/>
        </w:rPr>
        <w:t xml:space="preserve">Glasfaserausbau im Schwäbischen Wald startet in </w:t>
      </w:r>
      <w:proofErr w:type="spellStart"/>
      <w:r>
        <w:rPr>
          <w:rFonts w:ascii="Arial" w:hAnsi="Arial" w:cs="Arial"/>
          <w:b/>
          <w:bCs/>
          <w:color w:val="000000"/>
          <w:sz w:val="28"/>
          <w:szCs w:val="28"/>
        </w:rPr>
        <w:t>Großerlach</w:t>
      </w:r>
      <w:proofErr w:type="spellEnd"/>
    </w:p>
    <w:p w14:paraId="1C006850" w14:textId="77777777" w:rsidR="00B12D7A" w:rsidRPr="00171F87" w:rsidRDefault="00B12D7A" w:rsidP="00B12D7A">
      <w:pPr>
        <w:autoSpaceDE w:val="0"/>
        <w:autoSpaceDN w:val="0"/>
        <w:adjustRightInd w:val="0"/>
        <w:spacing w:after="0" w:line="360" w:lineRule="auto"/>
        <w:ind w:right="-1984"/>
        <w:rPr>
          <w:rFonts w:ascii="Arial" w:hAnsi="Arial" w:cs="Tahoma"/>
          <w:b/>
          <w:sz w:val="20"/>
          <w:szCs w:val="20"/>
        </w:rPr>
      </w:pPr>
      <w:r>
        <w:rPr>
          <w:rFonts w:ascii="Arial" w:hAnsi="Arial" w:cs="Tahoma"/>
          <w:b/>
          <w:sz w:val="20"/>
          <w:szCs w:val="20"/>
        </w:rPr>
        <w:t xml:space="preserve">Projekt mit Unterstützung von </w:t>
      </w:r>
      <w:proofErr w:type="spellStart"/>
      <w:r>
        <w:rPr>
          <w:rFonts w:ascii="Arial" w:hAnsi="Arial" w:cs="Tahoma"/>
          <w:b/>
          <w:sz w:val="20"/>
          <w:szCs w:val="20"/>
        </w:rPr>
        <w:t>tktVivax</w:t>
      </w:r>
      <w:proofErr w:type="spellEnd"/>
      <w:r>
        <w:rPr>
          <w:rFonts w:ascii="Arial" w:hAnsi="Arial" w:cs="Tahoma"/>
          <w:b/>
          <w:sz w:val="20"/>
          <w:szCs w:val="20"/>
        </w:rPr>
        <w:t xml:space="preserve"> auf den Weg gebracht</w:t>
      </w:r>
    </w:p>
    <w:p w14:paraId="56AE7C0F" w14:textId="77777777" w:rsidR="00B12D7A" w:rsidRPr="00171F87" w:rsidRDefault="00B12D7A" w:rsidP="00B12D7A">
      <w:pPr>
        <w:autoSpaceDE w:val="0"/>
        <w:autoSpaceDN w:val="0"/>
        <w:adjustRightInd w:val="0"/>
        <w:spacing w:after="0" w:line="360" w:lineRule="auto"/>
        <w:ind w:right="-1984"/>
        <w:rPr>
          <w:rFonts w:ascii="Arial" w:hAnsi="Arial" w:cs="Tahoma"/>
          <w:b/>
          <w:sz w:val="20"/>
          <w:szCs w:val="20"/>
        </w:rPr>
      </w:pPr>
    </w:p>
    <w:p w14:paraId="7EDA31B9" w14:textId="62A572AD" w:rsidR="00B12D7A" w:rsidRPr="0002230F" w:rsidRDefault="00B12D7A" w:rsidP="00B12D7A">
      <w:pPr>
        <w:spacing w:line="360" w:lineRule="auto"/>
        <w:rPr>
          <w:rFonts w:ascii="Arial" w:hAnsi="Arial" w:cs="Arial"/>
          <w:b/>
          <w:bCs/>
          <w:color w:val="FF0000"/>
          <w:sz w:val="20"/>
          <w:szCs w:val="20"/>
        </w:rPr>
      </w:pPr>
      <w:r>
        <w:rPr>
          <w:rFonts w:ascii="Arial" w:hAnsi="Arial" w:cs="Arial"/>
          <w:b/>
          <w:bCs/>
          <w:color w:val="000000"/>
          <w:sz w:val="20"/>
          <w:szCs w:val="20"/>
        </w:rPr>
        <w:t xml:space="preserve">Rund 900 Kilometer Glasfaser sollen in den kommenden vier Jahren im Schwäbischen Wald verlegt und mehr als 3.100 Gebäude an das neue Netz angeschlossen werden. Der Startschuss zu diesem interkommunalen Projekt der Stadt </w:t>
      </w:r>
      <w:proofErr w:type="spellStart"/>
      <w:r w:rsidRPr="00C312A2">
        <w:rPr>
          <w:rFonts w:ascii="Arial" w:hAnsi="Arial" w:cs="Arial"/>
          <w:b/>
          <w:bCs/>
          <w:color w:val="000000"/>
          <w:sz w:val="20"/>
          <w:szCs w:val="20"/>
        </w:rPr>
        <w:t>Murrhardt</w:t>
      </w:r>
      <w:proofErr w:type="spellEnd"/>
      <w:r w:rsidRPr="00C312A2">
        <w:rPr>
          <w:rFonts w:ascii="Arial" w:hAnsi="Arial" w:cs="Arial"/>
          <w:b/>
          <w:bCs/>
          <w:color w:val="000000"/>
          <w:sz w:val="20"/>
          <w:szCs w:val="20"/>
        </w:rPr>
        <w:t xml:space="preserve"> </w:t>
      </w:r>
      <w:r>
        <w:rPr>
          <w:rFonts w:ascii="Arial" w:hAnsi="Arial" w:cs="Arial"/>
          <w:b/>
          <w:bCs/>
          <w:color w:val="000000"/>
          <w:sz w:val="20"/>
          <w:szCs w:val="20"/>
        </w:rPr>
        <w:t>und der Gemeinden</w:t>
      </w:r>
      <w:r w:rsidRPr="00C312A2">
        <w:t xml:space="preserve"> </w:t>
      </w:r>
      <w:proofErr w:type="spellStart"/>
      <w:r w:rsidRPr="00C312A2">
        <w:rPr>
          <w:rFonts w:ascii="Arial" w:hAnsi="Arial" w:cs="Arial"/>
          <w:b/>
          <w:bCs/>
          <w:color w:val="000000"/>
          <w:sz w:val="20"/>
          <w:szCs w:val="20"/>
        </w:rPr>
        <w:t>Althütte</w:t>
      </w:r>
      <w:proofErr w:type="spellEnd"/>
      <w:r w:rsidRPr="00C312A2">
        <w:rPr>
          <w:rFonts w:ascii="Arial" w:hAnsi="Arial" w:cs="Arial"/>
          <w:b/>
          <w:bCs/>
          <w:color w:val="000000"/>
          <w:sz w:val="20"/>
          <w:szCs w:val="20"/>
        </w:rPr>
        <w:t xml:space="preserve">, </w:t>
      </w:r>
      <w:proofErr w:type="spellStart"/>
      <w:r w:rsidRPr="00C312A2">
        <w:rPr>
          <w:rFonts w:ascii="Arial" w:hAnsi="Arial" w:cs="Arial"/>
          <w:b/>
          <w:bCs/>
          <w:color w:val="000000"/>
          <w:sz w:val="20"/>
          <w:szCs w:val="20"/>
        </w:rPr>
        <w:t>Großerlach</w:t>
      </w:r>
      <w:proofErr w:type="spellEnd"/>
      <w:r w:rsidRPr="00C312A2">
        <w:rPr>
          <w:rFonts w:ascii="Arial" w:hAnsi="Arial" w:cs="Arial"/>
          <w:b/>
          <w:bCs/>
          <w:color w:val="000000"/>
          <w:sz w:val="20"/>
          <w:szCs w:val="20"/>
        </w:rPr>
        <w:t xml:space="preserve"> und Sulzbach an der Murr</w:t>
      </w:r>
      <w:r>
        <w:rPr>
          <w:rFonts w:ascii="Arial" w:hAnsi="Arial" w:cs="Arial"/>
          <w:b/>
          <w:bCs/>
          <w:color w:val="000000"/>
          <w:sz w:val="20"/>
          <w:szCs w:val="20"/>
        </w:rPr>
        <w:t xml:space="preserve"> fiel am 15. Dezember 2021 mit dem ersten Spatenstich in </w:t>
      </w:r>
      <w:proofErr w:type="spellStart"/>
      <w:r>
        <w:rPr>
          <w:rFonts w:ascii="Arial" w:hAnsi="Arial" w:cs="Arial"/>
          <w:b/>
          <w:bCs/>
          <w:color w:val="000000"/>
          <w:sz w:val="20"/>
          <w:szCs w:val="20"/>
        </w:rPr>
        <w:t>Großerlach</w:t>
      </w:r>
      <w:proofErr w:type="spellEnd"/>
      <w:r>
        <w:rPr>
          <w:rFonts w:ascii="Arial" w:hAnsi="Arial" w:cs="Arial"/>
          <w:b/>
          <w:bCs/>
          <w:color w:val="000000"/>
          <w:sz w:val="20"/>
          <w:szCs w:val="20"/>
        </w:rPr>
        <w:t>. Auf den Weg gebracht wurde das Projekt</w:t>
      </w:r>
      <w:r w:rsidR="008447DC">
        <w:rPr>
          <w:rFonts w:ascii="Arial" w:hAnsi="Arial" w:cs="Arial"/>
          <w:b/>
          <w:bCs/>
          <w:color w:val="000000"/>
          <w:sz w:val="20"/>
          <w:szCs w:val="20"/>
        </w:rPr>
        <w:t>, das von der Deutschen Telekom umgesetzt wird,</w:t>
      </w:r>
      <w:r>
        <w:rPr>
          <w:rFonts w:ascii="Arial" w:hAnsi="Arial" w:cs="Arial"/>
          <w:b/>
          <w:bCs/>
          <w:color w:val="000000"/>
          <w:sz w:val="20"/>
          <w:szCs w:val="20"/>
        </w:rPr>
        <w:t xml:space="preserve"> mit Unterstützung der Fördermittelberater der </w:t>
      </w:r>
      <w:proofErr w:type="spellStart"/>
      <w:r>
        <w:rPr>
          <w:rFonts w:ascii="Arial" w:hAnsi="Arial" w:cs="Arial"/>
          <w:b/>
          <w:bCs/>
          <w:color w:val="000000"/>
          <w:sz w:val="20"/>
          <w:szCs w:val="20"/>
        </w:rPr>
        <w:t>tktVivax</w:t>
      </w:r>
      <w:proofErr w:type="spellEnd"/>
      <w:r>
        <w:rPr>
          <w:rFonts w:ascii="Arial" w:hAnsi="Arial" w:cs="Arial"/>
          <w:b/>
          <w:bCs/>
          <w:color w:val="000000"/>
          <w:sz w:val="20"/>
          <w:szCs w:val="20"/>
        </w:rPr>
        <w:t xml:space="preserve"> Group. Über den </w:t>
      </w:r>
      <w:r w:rsidRPr="00C312A2">
        <w:rPr>
          <w:rFonts w:ascii="Arial" w:hAnsi="Arial" w:cs="Arial"/>
          <w:b/>
          <w:bCs/>
          <w:color w:val="000000"/>
          <w:sz w:val="20"/>
          <w:szCs w:val="20"/>
        </w:rPr>
        <w:t>interkommunalen Zweckverband „Breitband Schwäbischer Wald“</w:t>
      </w:r>
      <w:r>
        <w:rPr>
          <w:rFonts w:ascii="Arial" w:hAnsi="Arial" w:cs="Arial"/>
          <w:b/>
          <w:bCs/>
          <w:color w:val="000000"/>
          <w:sz w:val="20"/>
          <w:szCs w:val="20"/>
        </w:rPr>
        <w:t xml:space="preserve"> </w:t>
      </w:r>
      <w:r w:rsidRPr="00C312A2">
        <w:rPr>
          <w:rFonts w:ascii="Arial" w:hAnsi="Arial" w:cs="Arial"/>
          <w:b/>
          <w:bCs/>
          <w:color w:val="000000"/>
          <w:sz w:val="20"/>
          <w:szCs w:val="20"/>
        </w:rPr>
        <w:t xml:space="preserve">wurden im Jahr 2017 Fördergelder des Bundes und Landes </w:t>
      </w:r>
      <w:r>
        <w:rPr>
          <w:rFonts w:ascii="Arial" w:hAnsi="Arial" w:cs="Arial"/>
          <w:b/>
          <w:bCs/>
          <w:color w:val="000000"/>
          <w:sz w:val="20"/>
          <w:szCs w:val="20"/>
        </w:rPr>
        <w:t xml:space="preserve">aus der „Weiße Flecken“-Förderung </w:t>
      </w:r>
      <w:r w:rsidRPr="00C312A2">
        <w:rPr>
          <w:rFonts w:ascii="Arial" w:hAnsi="Arial" w:cs="Arial"/>
          <w:b/>
          <w:bCs/>
          <w:color w:val="000000"/>
          <w:sz w:val="20"/>
          <w:szCs w:val="20"/>
        </w:rPr>
        <w:t>beantragt</w:t>
      </w:r>
      <w:r>
        <w:rPr>
          <w:rFonts w:ascii="Arial" w:hAnsi="Arial" w:cs="Arial"/>
          <w:b/>
          <w:bCs/>
          <w:color w:val="000000"/>
          <w:sz w:val="20"/>
          <w:szCs w:val="20"/>
        </w:rPr>
        <w:t>.</w:t>
      </w:r>
      <w:r w:rsidRPr="00C312A2">
        <w:rPr>
          <w:rFonts w:ascii="Arial" w:hAnsi="Arial" w:cs="Arial"/>
          <w:b/>
          <w:bCs/>
          <w:color w:val="000000"/>
          <w:sz w:val="20"/>
          <w:szCs w:val="20"/>
        </w:rPr>
        <w:t xml:space="preserve"> </w:t>
      </w:r>
      <w:r>
        <w:rPr>
          <w:rFonts w:ascii="Arial" w:hAnsi="Arial" w:cs="Arial"/>
          <w:b/>
          <w:bCs/>
          <w:color w:val="000000"/>
          <w:sz w:val="20"/>
          <w:szCs w:val="20"/>
        </w:rPr>
        <w:t>Insgesamt wird das Projekt mit 23,1 Millionen Euro gefördert, davon entfallen auf den Bund</w:t>
      </w:r>
      <w:r w:rsidRPr="00C312A2">
        <w:rPr>
          <w:rFonts w:ascii="Arial" w:hAnsi="Arial" w:cs="Arial"/>
          <w:b/>
          <w:bCs/>
          <w:color w:val="000000"/>
          <w:sz w:val="20"/>
          <w:szCs w:val="20"/>
        </w:rPr>
        <w:t xml:space="preserve"> 12,3 M</w:t>
      </w:r>
      <w:r>
        <w:rPr>
          <w:rFonts w:ascii="Arial" w:hAnsi="Arial" w:cs="Arial"/>
          <w:b/>
          <w:bCs/>
          <w:color w:val="000000"/>
          <w:sz w:val="20"/>
          <w:szCs w:val="20"/>
        </w:rPr>
        <w:t>illionen Euro und auf das Land</w:t>
      </w:r>
      <w:r w:rsidRPr="00C312A2">
        <w:rPr>
          <w:rFonts w:ascii="Arial" w:hAnsi="Arial" w:cs="Arial"/>
          <w:b/>
          <w:bCs/>
          <w:color w:val="000000"/>
          <w:sz w:val="20"/>
          <w:szCs w:val="20"/>
        </w:rPr>
        <w:t xml:space="preserve"> </w:t>
      </w:r>
      <w:r>
        <w:rPr>
          <w:rFonts w:ascii="Arial" w:hAnsi="Arial" w:cs="Arial"/>
          <w:b/>
          <w:bCs/>
          <w:color w:val="000000"/>
          <w:sz w:val="20"/>
          <w:szCs w:val="20"/>
        </w:rPr>
        <w:t xml:space="preserve">Baden-Württemberg </w:t>
      </w:r>
      <w:r w:rsidRPr="00C312A2">
        <w:rPr>
          <w:rFonts w:ascii="Arial" w:hAnsi="Arial" w:cs="Arial"/>
          <w:b/>
          <w:bCs/>
          <w:color w:val="000000"/>
          <w:sz w:val="20"/>
          <w:szCs w:val="20"/>
        </w:rPr>
        <w:t xml:space="preserve">9,8 </w:t>
      </w:r>
      <w:r>
        <w:rPr>
          <w:rFonts w:ascii="Arial" w:hAnsi="Arial" w:cs="Arial"/>
          <w:b/>
          <w:bCs/>
          <w:color w:val="000000"/>
          <w:sz w:val="20"/>
          <w:szCs w:val="20"/>
        </w:rPr>
        <w:t>Millionen Euro</w:t>
      </w:r>
      <w:r w:rsidRPr="00C312A2">
        <w:rPr>
          <w:rFonts w:ascii="Arial" w:hAnsi="Arial" w:cs="Arial"/>
          <w:b/>
          <w:bCs/>
          <w:color w:val="000000"/>
          <w:sz w:val="20"/>
          <w:szCs w:val="20"/>
        </w:rPr>
        <w:t xml:space="preserve">. </w:t>
      </w:r>
      <w:r>
        <w:rPr>
          <w:rFonts w:ascii="Arial" w:hAnsi="Arial" w:cs="Arial"/>
          <w:b/>
          <w:bCs/>
          <w:color w:val="000000"/>
          <w:sz w:val="20"/>
          <w:szCs w:val="20"/>
        </w:rPr>
        <w:t>Der Eigenanteil der beteiligten Gemeinden liegt bei 10 Prozent der Gesamtkosten</w:t>
      </w:r>
      <w:r w:rsidR="008447DC">
        <w:rPr>
          <w:rFonts w:ascii="Arial" w:hAnsi="Arial" w:cs="Arial"/>
          <w:b/>
          <w:bCs/>
          <w:color w:val="000000"/>
          <w:sz w:val="20"/>
          <w:szCs w:val="20"/>
        </w:rPr>
        <w:t>.</w:t>
      </w:r>
      <w:r>
        <w:rPr>
          <w:rFonts w:ascii="Arial" w:hAnsi="Arial" w:cs="Arial"/>
          <w:b/>
          <w:bCs/>
          <w:color w:val="000000"/>
          <w:sz w:val="20"/>
          <w:szCs w:val="20"/>
        </w:rPr>
        <w:t xml:space="preserve"> </w:t>
      </w:r>
    </w:p>
    <w:p w14:paraId="13B28417" w14:textId="77777777" w:rsidR="00B12D7A" w:rsidRDefault="00B12D7A" w:rsidP="00B12D7A">
      <w:pPr>
        <w:spacing w:line="360" w:lineRule="auto"/>
        <w:rPr>
          <w:rFonts w:ascii="Arial" w:hAnsi="Arial" w:cs="Arial"/>
          <w:color w:val="000000"/>
          <w:sz w:val="20"/>
          <w:szCs w:val="20"/>
        </w:rPr>
      </w:pPr>
      <w:r>
        <w:rPr>
          <w:rFonts w:ascii="Arial" w:hAnsi="Arial" w:cs="Arial"/>
          <w:color w:val="000000"/>
          <w:sz w:val="20"/>
          <w:szCs w:val="20"/>
        </w:rPr>
        <w:t xml:space="preserve">Die Unterstützung durch </w:t>
      </w:r>
      <w:proofErr w:type="spellStart"/>
      <w:r>
        <w:rPr>
          <w:rFonts w:ascii="Arial" w:hAnsi="Arial" w:cs="Arial"/>
          <w:color w:val="000000"/>
          <w:sz w:val="20"/>
          <w:szCs w:val="20"/>
        </w:rPr>
        <w:t>tktVivax</w:t>
      </w:r>
      <w:proofErr w:type="spellEnd"/>
      <w:r>
        <w:rPr>
          <w:rFonts w:ascii="Arial" w:hAnsi="Arial" w:cs="Arial"/>
          <w:color w:val="000000"/>
          <w:sz w:val="20"/>
          <w:szCs w:val="20"/>
        </w:rPr>
        <w:t xml:space="preserve"> startete bereits 2016 mit den ersten Markterkundungen, in denen die Unterversorgung der Gemarkungen im Schwäbischen Wald festgestellt wurde – die Voraussetzung für eine Förderung nach dem „Weiße Flecken“-Modell. Um die Planung und Umsetzung des Glasfaserausbaus zu erleichtern, wurden die von jeder Kommune einzeln gestellten Förderanträge ab 2017 unter dem Dach des </w:t>
      </w:r>
      <w:r w:rsidRPr="001C617B">
        <w:rPr>
          <w:rFonts w:ascii="Arial" w:hAnsi="Arial" w:cs="Arial"/>
          <w:color w:val="000000"/>
          <w:sz w:val="20"/>
          <w:szCs w:val="20"/>
        </w:rPr>
        <w:t>interkommunalen Zweckverband</w:t>
      </w:r>
      <w:r>
        <w:rPr>
          <w:rFonts w:ascii="Arial" w:hAnsi="Arial" w:cs="Arial"/>
          <w:color w:val="000000"/>
          <w:sz w:val="20"/>
          <w:szCs w:val="20"/>
        </w:rPr>
        <w:t>s</w:t>
      </w:r>
      <w:r w:rsidRPr="001C617B">
        <w:rPr>
          <w:rFonts w:ascii="Arial" w:hAnsi="Arial" w:cs="Arial"/>
          <w:color w:val="000000"/>
          <w:sz w:val="20"/>
          <w:szCs w:val="20"/>
        </w:rPr>
        <w:t xml:space="preserve"> „Breitband Schwäbischer Wald“ </w:t>
      </w:r>
      <w:r>
        <w:rPr>
          <w:rFonts w:ascii="Arial" w:hAnsi="Arial" w:cs="Arial"/>
          <w:color w:val="000000"/>
          <w:sz w:val="20"/>
          <w:szCs w:val="20"/>
        </w:rPr>
        <w:t>und</w:t>
      </w:r>
      <w:r w:rsidRPr="001C617B">
        <w:rPr>
          <w:rFonts w:ascii="Arial" w:hAnsi="Arial" w:cs="Arial"/>
          <w:color w:val="000000"/>
          <w:sz w:val="20"/>
          <w:szCs w:val="20"/>
        </w:rPr>
        <w:t xml:space="preserve"> der Schirmherrschaft der Stadt </w:t>
      </w:r>
      <w:proofErr w:type="spellStart"/>
      <w:r w:rsidRPr="001C617B">
        <w:rPr>
          <w:rFonts w:ascii="Arial" w:hAnsi="Arial" w:cs="Arial"/>
          <w:color w:val="000000"/>
          <w:sz w:val="20"/>
          <w:szCs w:val="20"/>
        </w:rPr>
        <w:t>Murrhardt</w:t>
      </w:r>
      <w:proofErr w:type="spellEnd"/>
      <w:r>
        <w:rPr>
          <w:rFonts w:ascii="Arial" w:hAnsi="Arial" w:cs="Arial"/>
          <w:color w:val="000000"/>
          <w:sz w:val="20"/>
          <w:szCs w:val="20"/>
        </w:rPr>
        <w:t xml:space="preserve"> zusammengeführt. Die Entscheidung fiel dabei für die Förderung in Form des so genannten </w:t>
      </w:r>
      <w:r w:rsidRPr="00C312A2">
        <w:rPr>
          <w:rFonts w:ascii="Arial" w:hAnsi="Arial" w:cs="Arial"/>
          <w:color w:val="000000"/>
          <w:sz w:val="20"/>
          <w:szCs w:val="20"/>
        </w:rPr>
        <w:t>Wirtschaftlichkeitslückenmodell</w:t>
      </w:r>
      <w:r>
        <w:rPr>
          <w:rFonts w:ascii="Arial" w:hAnsi="Arial" w:cs="Arial"/>
          <w:color w:val="000000"/>
          <w:sz w:val="20"/>
          <w:szCs w:val="20"/>
        </w:rPr>
        <w:t>s, b</w:t>
      </w:r>
      <w:r w:rsidRPr="00C312A2">
        <w:rPr>
          <w:rFonts w:ascii="Arial" w:hAnsi="Arial" w:cs="Arial"/>
          <w:color w:val="000000"/>
          <w:sz w:val="20"/>
          <w:szCs w:val="20"/>
        </w:rPr>
        <w:t>ei</w:t>
      </w:r>
      <w:r>
        <w:rPr>
          <w:rFonts w:ascii="Arial" w:hAnsi="Arial" w:cs="Arial"/>
          <w:color w:val="000000"/>
          <w:sz w:val="20"/>
          <w:szCs w:val="20"/>
        </w:rPr>
        <w:t xml:space="preserve"> dem </w:t>
      </w:r>
      <w:r w:rsidRPr="00C312A2">
        <w:rPr>
          <w:rFonts w:ascii="Arial" w:hAnsi="Arial" w:cs="Arial"/>
          <w:color w:val="000000"/>
          <w:sz w:val="20"/>
          <w:szCs w:val="20"/>
        </w:rPr>
        <w:t>die Differenz zwischen de</w:t>
      </w:r>
      <w:r>
        <w:rPr>
          <w:rFonts w:ascii="Arial" w:hAnsi="Arial" w:cs="Arial"/>
          <w:color w:val="000000"/>
          <w:sz w:val="20"/>
          <w:szCs w:val="20"/>
        </w:rPr>
        <w:t>m</w:t>
      </w:r>
      <w:r w:rsidRPr="00C312A2">
        <w:rPr>
          <w:rFonts w:ascii="Arial" w:hAnsi="Arial" w:cs="Arial"/>
          <w:color w:val="000000"/>
          <w:sz w:val="20"/>
          <w:szCs w:val="20"/>
        </w:rPr>
        <w:t xml:space="preserve"> Barwert der Gesamteinnahmen und dem Barwert der Gesamtkosten (für Netzaufbau- und </w:t>
      </w:r>
      <w:r>
        <w:rPr>
          <w:rFonts w:ascii="Arial" w:hAnsi="Arial" w:cs="Arial"/>
          <w:color w:val="000000"/>
          <w:sz w:val="20"/>
          <w:szCs w:val="20"/>
        </w:rPr>
        <w:t>-</w:t>
      </w:r>
      <w:r w:rsidRPr="00C312A2">
        <w:rPr>
          <w:rFonts w:ascii="Arial" w:hAnsi="Arial" w:cs="Arial"/>
          <w:color w:val="000000"/>
          <w:sz w:val="20"/>
          <w:szCs w:val="20"/>
        </w:rPr>
        <w:t xml:space="preserve">betrieb) über einen Zeitraum von sieben Jahren </w:t>
      </w:r>
      <w:r>
        <w:rPr>
          <w:rFonts w:ascii="Arial" w:hAnsi="Arial" w:cs="Arial"/>
          <w:color w:val="000000"/>
          <w:sz w:val="20"/>
          <w:szCs w:val="20"/>
        </w:rPr>
        <w:t>als Basis genommen wird</w:t>
      </w:r>
      <w:r w:rsidRPr="00C312A2">
        <w:rPr>
          <w:rFonts w:ascii="Arial" w:hAnsi="Arial" w:cs="Arial"/>
          <w:color w:val="000000"/>
          <w:sz w:val="20"/>
          <w:szCs w:val="20"/>
        </w:rPr>
        <w:t xml:space="preserve">. </w:t>
      </w:r>
      <w:r>
        <w:rPr>
          <w:rFonts w:ascii="Arial" w:hAnsi="Arial" w:cs="Arial"/>
          <w:color w:val="000000"/>
          <w:sz w:val="20"/>
          <w:szCs w:val="20"/>
        </w:rPr>
        <w:t>Da für dieses</w:t>
      </w:r>
      <w:r w:rsidRPr="00C312A2">
        <w:rPr>
          <w:rFonts w:ascii="Arial" w:hAnsi="Arial" w:cs="Arial"/>
          <w:color w:val="000000"/>
          <w:sz w:val="20"/>
          <w:szCs w:val="20"/>
        </w:rPr>
        <w:t xml:space="preserve"> </w:t>
      </w:r>
      <w:r>
        <w:rPr>
          <w:rFonts w:ascii="Arial" w:hAnsi="Arial" w:cs="Arial"/>
          <w:color w:val="000000"/>
          <w:sz w:val="20"/>
          <w:szCs w:val="20"/>
        </w:rPr>
        <w:t xml:space="preserve">Projekt </w:t>
      </w:r>
      <w:r w:rsidRPr="00C312A2">
        <w:rPr>
          <w:rFonts w:ascii="Arial" w:hAnsi="Arial" w:cs="Arial"/>
          <w:color w:val="000000"/>
          <w:sz w:val="20"/>
          <w:szCs w:val="20"/>
        </w:rPr>
        <w:t xml:space="preserve">die Kosten für den Netzaufbau- und betrieb höher </w:t>
      </w:r>
      <w:r>
        <w:rPr>
          <w:rFonts w:ascii="Arial" w:hAnsi="Arial" w:cs="Arial"/>
          <w:color w:val="000000"/>
          <w:sz w:val="20"/>
          <w:szCs w:val="20"/>
        </w:rPr>
        <w:t>ausfallen würden</w:t>
      </w:r>
      <w:r w:rsidRPr="00C312A2">
        <w:rPr>
          <w:rFonts w:ascii="Arial" w:hAnsi="Arial" w:cs="Arial"/>
          <w:color w:val="000000"/>
          <w:sz w:val="20"/>
          <w:szCs w:val="20"/>
        </w:rPr>
        <w:t xml:space="preserve"> als die generierten Einnahmen im selben Zeitraum</w:t>
      </w:r>
      <w:r>
        <w:rPr>
          <w:rFonts w:ascii="Arial" w:hAnsi="Arial" w:cs="Arial"/>
          <w:color w:val="000000"/>
          <w:sz w:val="20"/>
          <w:szCs w:val="20"/>
        </w:rPr>
        <w:t>, wäre</w:t>
      </w:r>
      <w:r w:rsidRPr="00C312A2">
        <w:rPr>
          <w:rFonts w:ascii="Arial" w:hAnsi="Arial" w:cs="Arial"/>
          <w:color w:val="000000"/>
          <w:sz w:val="20"/>
          <w:szCs w:val="20"/>
        </w:rPr>
        <w:t xml:space="preserve"> ein eigenwirtschaftlicher Ausbau </w:t>
      </w:r>
      <w:r>
        <w:rPr>
          <w:rFonts w:ascii="Arial" w:hAnsi="Arial" w:cs="Arial"/>
          <w:color w:val="000000"/>
          <w:sz w:val="20"/>
          <w:szCs w:val="20"/>
        </w:rPr>
        <w:t>nicht erfolgreich umzusetzen</w:t>
      </w:r>
      <w:r w:rsidRPr="00C312A2">
        <w:rPr>
          <w:rFonts w:ascii="Arial" w:hAnsi="Arial" w:cs="Arial"/>
          <w:color w:val="000000"/>
          <w:sz w:val="20"/>
          <w:szCs w:val="20"/>
        </w:rPr>
        <w:t>.</w:t>
      </w:r>
    </w:p>
    <w:p w14:paraId="42821FD3" w14:textId="77777777" w:rsidR="00B12D7A" w:rsidRPr="00C312A2" w:rsidRDefault="00B12D7A" w:rsidP="00B12D7A">
      <w:pPr>
        <w:spacing w:line="360" w:lineRule="auto"/>
        <w:rPr>
          <w:rFonts w:ascii="Arial" w:hAnsi="Arial" w:cs="Arial"/>
          <w:color w:val="000000"/>
          <w:sz w:val="20"/>
          <w:szCs w:val="20"/>
        </w:rPr>
      </w:pPr>
    </w:p>
    <w:tbl>
      <w:tblPr>
        <w:tblW w:w="9781" w:type="dxa"/>
        <w:tblLook w:val="04A0" w:firstRow="1" w:lastRow="0" w:firstColumn="1" w:lastColumn="0" w:noHBand="0" w:noVBand="1"/>
      </w:tblPr>
      <w:tblGrid>
        <w:gridCol w:w="4962"/>
        <w:gridCol w:w="4819"/>
      </w:tblGrid>
      <w:tr w:rsidR="00B12D7A" w:rsidRPr="000655B7" w14:paraId="7453661C" w14:textId="77777777" w:rsidTr="00165343">
        <w:tc>
          <w:tcPr>
            <w:tcW w:w="4962" w:type="dxa"/>
            <w:shd w:val="clear" w:color="auto" w:fill="auto"/>
          </w:tcPr>
          <w:p w14:paraId="150BC7B5" w14:textId="77777777" w:rsidR="00B12D7A" w:rsidRDefault="00B12D7A" w:rsidP="00165343">
            <w:pPr>
              <w:widowControl w:val="0"/>
              <w:tabs>
                <w:tab w:val="left" w:pos="3969"/>
              </w:tabs>
              <w:autoSpaceDE w:val="0"/>
              <w:autoSpaceDN w:val="0"/>
              <w:adjustRightInd w:val="0"/>
              <w:spacing w:after="0" w:line="240" w:lineRule="auto"/>
              <w:ind w:left="-108" w:right="176"/>
              <w:rPr>
                <w:rFonts w:ascii="Arial" w:hAnsi="Arial" w:cs="Calibri"/>
                <w:sz w:val="16"/>
                <w:szCs w:val="26"/>
                <w:lang w:eastAsia="de-DE"/>
              </w:rPr>
            </w:pPr>
            <w:r w:rsidRPr="000655B7">
              <w:rPr>
                <w:rFonts w:ascii="Arial" w:hAnsi="Arial" w:cs="Calibri"/>
                <w:b/>
                <w:sz w:val="16"/>
                <w:szCs w:val="26"/>
                <w:lang w:eastAsia="de-DE"/>
              </w:rPr>
              <w:lastRenderedPageBreak/>
              <w:t>Kontaktdaten:</w:t>
            </w:r>
            <w:r>
              <w:rPr>
                <w:rFonts w:ascii="Arial" w:hAnsi="Arial" w:cs="Calibri"/>
                <w:b/>
                <w:sz w:val="16"/>
                <w:szCs w:val="26"/>
                <w:lang w:eastAsia="de-DE"/>
              </w:rPr>
              <w:br/>
            </w:r>
            <w:proofErr w:type="spellStart"/>
            <w:r>
              <w:rPr>
                <w:rFonts w:ascii="Arial" w:hAnsi="Arial" w:cs="Calibri"/>
                <w:sz w:val="16"/>
                <w:szCs w:val="26"/>
                <w:lang w:eastAsia="de-DE"/>
              </w:rPr>
              <w:t>tkt</w:t>
            </w:r>
            <w:r w:rsidRPr="000655B7">
              <w:rPr>
                <w:rFonts w:ascii="Arial" w:hAnsi="Arial" w:cs="Calibri"/>
                <w:sz w:val="16"/>
                <w:szCs w:val="26"/>
                <w:lang w:eastAsia="de-DE"/>
              </w:rPr>
              <w:t>Vivax</w:t>
            </w:r>
            <w:proofErr w:type="spellEnd"/>
            <w:r w:rsidRPr="000655B7">
              <w:rPr>
                <w:rFonts w:ascii="Arial" w:hAnsi="Arial" w:cs="Calibri"/>
                <w:sz w:val="16"/>
                <w:szCs w:val="26"/>
                <w:lang w:eastAsia="de-DE"/>
              </w:rPr>
              <w:t xml:space="preserve"> GmbH – Dirk </w:t>
            </w:r>
            <w:proofErr w:type="spellStart"/>
            <w:r w:rsidRPr="000655B7">
              <w:rPr>
                <w:rFonts w:ascii="Arial" w:hAnsi="Arial" w:cs="Calibri"/>
                <w:sz w:val="16"/>
                <w:szCs w:val="26"/>
                <w:lang w:eastAsia="de-DE"/>
              </w:rPr>
              <w:t>Fieml</w:t>
            </w:r>
            <w:proofErr w:type="spellEnd"/>
            <w:r w:rsidRPr="000655B7">
              <w:rPr>
                <w:rFonts w:ascii="Arial" w:hAnsi="Arial" w:cs="Calibri"/>
                <w:sz w:val="16"/>
                <w:szCs w:val="26"/>
                <w:lang w:eastAsia="de-DE"/>
              </w:rPr>
              <w:br/>
            </w:r>
            <w:proofErr w:type="spellStart"/>
            <w:r w:rsidRPr="007B0E5E">
              <w:rPr>
                <w:rFonts w:ascii="Arial" w:hAnsi="Arial" w:cs="Calibri"/>
                <w:sz w:val="16"/>
                <w:szCs w:val="26"/>
                <w:lang w:eastAsia="de-DE"/>
              </w:rPr>
              <w:t>Drakestraße</w:t>
            </w:r>
            <w:proofErr w:type="spellEnd"/>
            <w:r w:rsidRPr="007B0E5E">
              <w:rPr>
                <w:rFonts w:ascii="Arial" w:hAnsi="Arial" w:cs="Calibri"/>
                <w:sz w:val="16"/>
                <w:szCs w:val="26"/>
                <w:lang w:eastAsia="de-DE"/>
              </w:rPr>
              <w:t xml:space="preserve"> 24 </w:t>
            </w:r>
            <w:r>
              <w:rPr>
                <w:rFonts w:ascii="Arial" w:hAnsi="Arial" w:cs="Calibri"/>
                <w:sz w:val="16"/>
                <w:szCs w:val="26"/>
                <w:lang w:eastAsia="de-DE"/>
              </w:rPr>
              <w:t>–</w:t>
            </w:r>
            <w:r w:rsidRPr="007B0E5E">
              <w:rPr>
                <w:rFonts w:ascii="Arial" w:hAnsi="Arial" w:cs="Calibri"/>
                <w:sz w:val="16"/>
                <w:szCs w:val="26"/>
                <w:lang w:eastAsia="de-DE"/>
              </w:rPr>
              <w:t> 12205 Berlin</w:t>
            </w:r>
            <w:r>
              <w:rPr>
                <w:rFonts w:ascii="Arial" w:hAnsi="Arial" w:cs="Calibri"/>
                <w:sz w:val="16"/>
                <w:szCs w:val="26"/>
                <w:lang w:eastAsia="de-DE"/>
              </w:rPr>
              <w:br/>
            </w:r>
            <w:r w:rsidRPr="008457BE">
              <w:rPr>
                <w:rFonts w:ascii="Arial" w:hAnsi="Arial" w:cs="Calibri"/>
                <w:sz w:val="16"/>
                <w:szCs w:val="26"/>
                <w:lang w:eastAsia="de-DE"/>
              </w:rPr>
              <w:t xml:space="preserve">Tel: </w:t>
            </w:r>
            <w:r w:rsidRPr="00044557">
              <w:rPr>
                <w:rFonts w:ascii="Arial" w:hAnsi="Arial" w:cs="Calibri"/>
                <w:sz w:val="16"/>
                <w:szCs w:val="26"/>
                <w:lang w:eastAsia="de-DE"/>
              </w:rPr>
              <w:t>+49 30 235 919 200</w:t>
            </w:r>
            <w:r>
              <w:rPr>
                <w:rFonts w:ascii="Arial" w:hAnsi="Arial" w:cs="Calibri"/>
                <w:sz w:val="16"/>
                <w:szCs w:val="26"/>
                <w:lang w:eastAsia="de-DE"/>
              </w:rPr>
              <w:br/>
            </w:r>
            <w:hyperlink r:id="rId7" w:history="1">
              <w:r w:rsidRPr="00A67290">
                <w:rPr>
                  <w:rStyle w:val="Hyperlink"/>
                  <w:rFonts w:ascii="Arial" w:hAnsi="Arial" w:cs="Calibri"/>
                  <w:sz w:val="16"/>
                  <w:szCs w:val="26"/>
                  <w:lang w:eastAsia="de-DE"/>
                </w:rPr>
                <w:t>d.fieml@tkt-vivax.de</w:t>
              </w:r>
            </w:hyperlink>
            <w:r w:rsidRPr="008457BE">
              <w:rPr>
                <w:rFonts w:ascii="Arial" w:hAnsi="Arial" w:cs="Calibri"/>
                <w:sz w:val="16"/>
                <w:szCs w:val="26"/>
                <w:lang w:eastAsia="de-DE"/>
              </w:rPr>
              <w:br/>
            </w:r>
            <w:hyperlink r:id="rId8" w:history="1">
              <w:r w:rsidRPr="006233F9">
                <w:rPr>
                  <w:rStyle w:val="Hyperlink"/>
                  <w:rFonts w:ascii="Arial" w:hAnsi="Arial" w:cs="Calibri"/>
                  <w:sz w:val="16"/>
                  <w:szCs w:val="26"/>
                  <w:lang w:eastAsia="de-DE"/>
                </w:rPr>
                <w:t>www.tkt-vivax.de</w:t>
              </w:r>
            </w:hyperlink>
          </w:p>
          <w:p w14:paraId="7FF92D5D" w14:textId="77777777" w:rsidR="00B12D7A" w:rsidRPr="004E3948" w:rsidRDefault="00B12D7A" w:rsidP="00165343">
            <w:pPr>
              <w:widowControl w:val="0"/>
              <w:tabs>
                <w:tab w:val="left" w:pos="3969"/>
              </w:tabs>
              <w:autoSpaceDE w:val="0"/>
              <w:autoSpaceDN w:val="0"/>
              <w:adjustRightInd w:val="0"/>
              <w:spacing w:line="240" w:lineRule="auto"/>
              <w:ind w:left="-109" w:right="176"/>
              <w:rPr>
                <w:rFonts w:ascii="Arial" w:hAnsi="Arial" w:cs="Calibri"/>
                <w:b/>
                <w:sz w:val="16"/>
                <w:szCs w:val="26"/>
                <w:lang w:eastAsia="de-DE"/>
              </w:rPr>
            </w:pPr>
          </w:p>
        </w:tc>
        <w:tc>
          <w:tcPr>
            <w:tcW w:w="4819" w:type="dxa"/>
            <w:shd w:val="clear" w:color="auto" w:fill="auto"/>
          </w:tcPr>
          <w:p w14:paraId="154E34FC" w14:textId="77777777" w:rsidR="00B12D7A" w:rsidRPr="000655B7" w:rsidRDefault="00B12D7A" w:rsidP="00165343">
            <w:pPr>
              <w:widowControl w:val="0"/>
              <w:autoSpaceDE w:val="0"/>
              <w:autoSpaceDN w:val="0"/>
              <w:adjustRightInd w:val="0"/>
              <w:spacing w:line="240" w:lineRule="auto"/>
              <w:ind w:left="34" w:right="742"/>
              <w:rPr>
                <w:rFonts w:ascii="Arial" w:hAnsi="Arial" w:cs="Calibri"/>
                <w:b/>
                <w:sz w:val="16"/>
                <w:szCs w:val="26"/>
                <w:lang w:eastAsia="de-DE"/>
              </w:rPr>
            </w:pPr>
            <w:r w:rsidRPr="000655B7">
              <w:rPr>
                <w:rFonts w:ascii="Arial" w:hAnsi="Arial" w:cs="Calibri"/>
                <w:b/>
                <w:sz w:val="16"/>
                <w:szCs w:val="26"/>
                <w:lang w:eastAsia="de-DE"/>
              </w:rPr>
              <w:t>Presse- und Öffentlichkeitsarbeit:</w:t>
            </w:r>
            <w:r w:rsidRPr="000655B7">
              <w:rPr>
                <w:rFonts w:ascii="Arial" w:hAnsi="Arial" w:cs="Calibri"/>
                <w:b/>
                <w:sz w:val="16"/>
                <w:szCs w:val="26"/>
                <w:lang w:eastAsia="de-DE"/>
              </w:rPr>
              <w:br/>
            </w:r>
            <w:r w:rsidRPr="000655B7">
              <w:rPr>
                <w:rFonts w:ascii="Arial" w:hAnsi="Arial" w:cs="Calibri"/>
                <w:sz w:val="16"/>
                <w:szCs w:val="26"/>
                <w:lang w:eastAsia="de-DE"/>
              </w:rPr>
              <w:t>Uwe Pagel – Press’n’Relations GmbH</w:t>
            </w:r>
            <w:r w:rsidRPr="000655B7">
              <w:rPr>
                <w:rFonts w:ascii="Arial" w:hAnsi="Arial" w:cs="Calibri"/>
                <w:sz w:val="16"/>
                <w:szCs w:val="26"/>
                <w:lang w:eastAsia="de-DE"/>
              </w:rPr>
              <w:br/>
              <w:t>Magirusstraße 33 – 89077 Ulm</w:t>
            </w:r>
            <w:r w:rsidRPr="000655B7">
              <w:rPr>
                <w:rFonts w:ascii="Arial" w:hAnsi="Arial" w:cs="Calibri"/>
                <w:sz w:val="16"/>
                <w:szCs w:val="26"/>
                <w:lang w:eastAsia="de-DE"/>
              </w:rPr>
              <w:br/>
              <w:t xml:space="preserve">Tel.: +49 731 962 87-29 </w:t>
            </w:r>
            <w:r w:rsidRPr="000655B7">
              <w:rPr>
                <w:rFonts w:ascii="Arial" w:hAnsi="Arial" w:cs="Calibri"/>
                <w:sz w:val="16"/>
                <w:szCs w:val="26"/>
                <w:lang w:eastAsia="de-DE"/>
              </w:rPr>
              <w:br/>
            </w:r>
            <w:hyperlink r:id="rId9" w:history="1">
              <w:r w:rsidRPr="000655B7">
                <w:rPr>
                  <w:rStyle w:val="Hyperlink"/>
                  <w:rFonts w:ascii="Arial" w:hAnsi="Arial" w:cs="Calibri"/>
                  <w:sz w:val="16"/>
                  <w:szCs w:val="26"/>
                  <w:lang w:eastAsia="de-DE"/>
                </w:rPr>
                <w:t>upa@press-n-relations.de</w:t>
              </w:r>
            </w:hyperlink>
            <w:r w:rsidRPr="000655B7">
              <w:rPr>
                <w:rFonts w:ascii="Arial" w:hAnsi="Arial" w:cs="Calibri"/>
                <w:sz w:val="16"/>
                <w:szCs w:val="26"/>
                <w:lang w:eastAsia="de-DE"/>
              </w:rPr>
              <w:br/>
              <w:t>www.press-n-relations.com</w:t>
            </w:r>
          </w:p>
        </w:tc>
      </w:tr>
    </w:tbl>
    <w:p w14:paraId="3E8133B6" w14:textId="77777777" w:rsidR="00B12D7A" w:rsidRPr="00C82FEA" w:rsidRDefault="00B12D7A" w:rsidP="00B12D7A">
      <w:pPr>
        <w:widowControl w:val="0"/>
        <w:autoSpaceDE w:val="0"/>
        <w:autoSpaceDN w:val="0"/>
        <w:adjustRightInd w:val="0"/>
        <w:spacing w:line="240" w:lineRule="auto"/>
        <w:ind w:left="34" w:right="-141"/>
        <w:rPr>
          <w:rFonts w:ascii="Arial" w:hAnsi="Arial" w:cs="Calibri"/>
          <w:sz w:val="16"/>
          <w:szCs w:val="26"/>
          <w:lang w:eastAsia="de-DE"/>
        </w:rPr>
      </w:pPr>
      <w:r w:rsidRPr="000655B7">
        <w:rPr>
          <w:rFonts w:ascii="Arial" w:hAnsi="Arial" w:cs="Calibri"/>
          <w:sz w:val="16"/>
          <w:szCs w:val="26"/>
          <w:lang w:eastAsia="de-DE"/>
        </w:rPr>
        <w:t>Die</w:t>
      </w:r>
      <w:r>
        <w:rPr>
          <w:rFonts w:ascii="Arial" w:hAnsi="Arial" w:cs="Calibri"/>
          <w:sz w:val="16"/>
          <w:szCs w:val="26"/>
          <w:lang w:eastAsia="de-DE"/>
        </w:rPr>
        <w:t xml:space="preserve"> </w:t>
      </w:r>
      <w:proofErr w:type="spellStart"/>
      <w:r>
        <w:rPr>
          <w:rFonts w:ascii="Arial" w:hAnsi="Arial" w:cs="Calibri"/>
          <w:sz w:val="16"/>
          <w:szCs w:val="26"/>
          <w:lang w:eastAsia="de-DE"/>
        </w:rPr>
        <w:t>tktVivax</w:t>
      </w:r>
      <w:proofErr w:type="spellEnd"/>
      <w:r>
        <w:rPr>
          <w:rFonts w:ascii="Arial" w:hAnsi="Arial" w:cs="Calibri"/>
          <w:sz w:val="16"/>
          <w:szCs w:val="26"/>
          <w:lang w:eastAsia="de-DE"/>
        </w:rPr>
        <w:t xml:space="preserve"> Group</w:t>
      </w:r>
      <w:r w:rsidRPr="000655B7">
        <w:rPr>
          <w:rFonts w:ascii="Arial" w:hAnsi="Arial" w:cs="Calibri"/>
          <w:sz w:val="16"/>
          <w:szCs w:val="26"/>
          <w:lang w:eastAsia="de-DE"/>
        </w:rPr>
        <w:t xml:space="preserve"> mit Sitz in </w:t>
      </w:r>
      <w:r>
        <w:rPr>
          <w:rFonts w:ascii="Arial" w:hAnsi="Arial" w:cs="Calibri"/>
          <w:sz w:val="16"/>
          <w:szCs w:val="26"/>
          <w:lang w:eastAsia="de-DE"/>
        </w:rPr>
        <w:t xml:space="preserve">Berlin und Niederlassungen in Stuttgart (Backnang), Köln und Hamburg unterstützt ihre Kunden im </w:t>
      </w:r>
      <w:r w:rsidRPr="007749DD">
        <w:rPr>
          <w:rFonts w:ascii="Arial" w:hAnsi="Arial" w:cs="Calibri"/>
          <w:sz w:val="16"/>
          <w:szCs w:val="26"/>
          <w:lang w:eastAsia="de-DE"/>
        </w:rPr>
        <w:t>Bereich zukunftsorientierter Telekommunikationstechnologien in der kommunalen Versorgungswirtschaft.</w:t>
      </w:r>
      <w:r>
        <w:rPr>
          <w:rFonts w:ascii="Arial" w:hAnsi="Arial" w:cs="Calibri"/>
          <w:sz w:val="16"/>
          <w:szCs w:val="26"/>
          <w:lang w:eastAsia="de-DE"/>
        </w:rPr>
        <w:t xml:space="preserve"> Mit rund 150 Beschäftigten in den Gruppenunternehmen deckt die Unternehmensgruppe ein breites Spektrum von der Analyse, </w:t>
      </w:r>
      <w:r w:rsidRPr="00AD4250">
        <w:rPr>
          <w:rFonts w:ascii="Arial" w:hAnsi="Arial" w:cs="Calibri"/>
          <w:sz w:val="16"/>
          <w:szCs w:val="26"/>
          <w:lang w:eastAsia="de-DE"/>
        </w:rPr>
        <w:t>Strategiefindung und Fördermittelberatung über die Neu- und Umgestaltung von Prozessen und Organisationen</w:t>
      </w:r>
      <w:r>
        <w:rPr>
          <w:rFonts w:ascii="Arial" w:hAnsi="Arial" w:cs="Calibri"/>
          <w:sz w:val="16"/>
          <w:szCs w:val="26"/>
          <w:lang w:eastAsia="de-DE"/>
        </w:rPr>
        <w:t xml:space="preserve"> in allen Bereichen der Versorgungswirtschaft</w:t>
      </w:r>
      <w:r w:rsidRPr="00AD4250">
        <w:rPr>
          <w:rFonts w:ascii="Arial" w:hAnsi="Arial" w:cs="Calibri"/>
          <w:sz w:val="16"/>
          <w:szCs w:val="26"/>
          <w:lang w:eastAsia="de-DE"/>
        </w:rPr>
        <w:t xml:space="preserve"> bis hin zur Planung und </w:t>
      </w:r>
      <w:r>
        <w:rPr>
          <w:rFonts w:ascii="Arial" w:hAnsi="Arial" w:cs="Calibri"/>
          <w:sz w:val="16"/>
          <w:szCs w:val="26"/>
          <w:lang w:eastAsia="de-DE"/>
        </w:rPr>
        <w:t>Bau von Glasfaser- und 5G-Infrastrukturen sowie dem Vertrieb von Telekommunikations-Produkten und dem Betrieb von Telekommunikationsnetzen ab. Zielgruppe sind sowohl Stadtwerke, Netzbetreiber als auch Kommunalverwaltungen und Landkreise.</w:t>
      </w:r>
    </w:p>
    <w:bookmarkEnd w:id="0"/>
    <w:bookmarkEnd w:id="1"/>
    <w:p w14:paraId="7DA9AA8D" w14:textId="77777777" w:rsidR="00B12D7A" w:rsidRPr="00BA7304" w:rsidRDefault="00B12D7A" w:rsidP="00B12D7A"/>
    <w:p w14:paraId="7100D077" w14:textId="77777777" w:rsidR="00B12D7A" w:rsidRPr="00EA5030" w:rsidRDefault="00B12D7A" w:rsidP="00B12D7A"/>
    <w:p w14:paraId="474A5F24" w14:textId="77777777" w:rsidR="00B12D7A" w:rsidRPr="00BF4EFC" w:rsidRDefault="00B12D7A" w:rsidP="00B12D7A"/>
    <w:p w14:paraId="2E55E5C6" w14:textId="7E857728" w:rsidR="007749DD" w:rsidRPr="00B12D7A" w:rsidRDefault="007749DD" w:rsidP="00B12D7A"/>
    <w:sectPr w:rsidR="007749DD" w:rsidRPr="00B12D7A" w:rsidSect="009C4C04">
      <w:headerReference w:type="default" r:id="rId10"/>
      <w:pgSz w:w="12240" w:h="15840"/>
      <w:pgMar w:top="1799" w:right="3452" w:bottom="993"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948838" w14:textId="77777777" w:rsidR="00184DA6" w:rsidRDefault="00184DA6" w:rsidP="00BF70FE">
      <w:pPr>
        <w:spacing w:after="0" w:line="240" w:lineRule="auto"/>
      </w:pPr>
      <w:r>
        <w:separator/>
      </w:r>
    </w:p>
  </w:endnote>
  <w:endnote w:type="continuationSeparator" w:id="0">
    <w:p w14:paraId="7B92AD89" w14:textId="77777777" w:rsidR="00184DA6" w:rsidRDefault="00184DA6" w:rsidP="00BF7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Segoe UI">
    <w:panose1 w:val="020B0604020202020204"/>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DDC2CB" w14:textId="77777777" w:rsidR="00184DA6" w:rsidRDefault="00184DA6" w:rsidP="00BF70FE">
      <w:pPr>
        <w:spacing w:after="0" w:line="240" w:lineRule="auto"/>
      </w:pPr>
      <w:r>
        <w:separator/>
      </w:r>
    </w:p>
  </w:footnote>
  <w:footnote w:type="continuationSeparator" w:id="0">
    <w:p w14:paraId="5EF00306" w14:textId="77777777" w:rsidR="00184DA6" w:rsidRDefault="00184DA6" w:rsidP="00BF7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049685" w14:textId="740B276D" w:rsidR="00B96701" w:rsidRDefault="00AE0EC0" w:rsidP="00AE0EC0">
    <w:pPr>
      <w:pStyle w:val="Kopfzeile"/>
      <w:ind w:right="-2268"/>
    </w:pPr>
    <w:r>
      <w:rPr>
        <w:noProof/>
        <w:lang w:eastAsia="de-DE"/>
      </w:rPr>
      <w:tab/>
    </w:r>
    <w:r>
      <w:rPr>
        <w:noProof/>
        <w:lang w:eastAsia="de-DE"/>
      </w:rPr>
      <w:tab/>
    </w:r>
    <w:r w:rsidR="00E478B7">
      <w:rPr>
        <w:noProof/>
        <w:lang w:eastAsia="de-DE"/>
      </w:rPr>
      <w:drawing>
        <wp:inline distT="0" distB="0" distL="0" distR="0" wp14:anchorId="4445E150" wp14:editId="47E183F1">
          <wp:extent cx="1758237" cy="433606"/>
          <wp:effectExtent l="0" t="0" r="0" b="508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ktvivax logo 80%k.jpg"/>
                  <pic:cNvPicPr/>
                </pic:nvPicPr>
                <pic:blipFill>
                  <a:blip r:embed="rId1"/>
                  <a:stretch>
                    <a:fillRect/>
                  </a:stretch>
                </pic:blipFill>
                <pic:spPr>
                  <a:xfrm>
                    <a:off x="0" y="0"/>
                    <a:ext cx="1882966" cy="464366"/>
                  </a:xfrm>
                  <a:prstGeom prst="rect">
                    <a:avLst/>
                  </a:prstGeom>
                </pic:spPr>
              </pic:pic>
            </a:graphicData>
          </a:graphic>
        </wp:inline>
      </w:drawing>
    </w:r>
    <w:r w:rsidR="00B96701">
      <w:rPr>
        <w:noProof/>
        <w:lang w:eastAsia="de-DE"/>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10"/>
  <w:proofState w:spelling="clean" w:grammar="clean"/>
  <w:defaultTabStop w:val="708"/>
  <w:autoHyphenation/>
  <w:hyphenationZone w:val="425"/>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771EB9D-59BD-4437-BD18-A675BACDF941}"/>
    <w:docVar w:name="dgnword-eventsink" w:val="316488199920"/>
  </w:docVars>
  <w:rsids>
    <w:rsidRoot w:val="00E37F9E"/>
    <w:rsid w:val="00006AC0"/>
    <w:rsid w:val="0001276C"/>
    <w:rsid w:val="0002230F"/>
    <w:rsid w:val="00026CFD"/>
    <w:rsid w:val="00037481"/>
    <w:rsid w:val="00037B8A"/>
    <w:rsid w:val="00041A6A"/>
    <w:rsid w:val="00044557"/>
    <w:rsid w:val="00050E73"/>
    <w:rsid w:val="000541F5"/>
    <w:rsid w:val="00054244"/>
    <w:rsid w:val="00055E88"/>
    <w:rsid w:val="0006200B"/>
    <w:rsid w:val="00065270"/>
    <w:rsid w:val="000655B7"/>
    <w:rsid w:val="0006582C"/>
    <w:rsid w:val="00065961"/>
    <w:rsid w:val="000678EA"/>
    <w:rsid w:val="0006791F"/>
    <w:rsid w:val="0007688A"/>
    <w:rsid w:val="00076CE4"/>
    <w:rsid w:val="000823CF"/>
    <w:rsid w:val="0008686C"/>
    <w:rsid w:val="00091E09"/>
    <w:rsid w:val="0009573A"/>
    <w:rsid w:val="000A0F03"/>
    <w:rsid w:val="000A0FAB"/>
    <w:rsid w:val="000A1C71"/>
    <w:rsid w:val="000A1E6B"/>
    <w:rsid w:val="000A4C5E"/>
    <w:rsid w:val="000A4C93"/>
    <w:rsid w:val="000B2B01"/>
    <w:rsid w:val="000B5219"/>
    <w:rsid w:val="000C2AF9"/>
    <w:rsid w:val="000C3168"/>
    <w:rsid w:val="000C46B3"/>
    <w:rsid w:val="000C4746"/>
    <w:rsid w:val="000C4B00"/>
    <w:rsid w:val="000D4DE3"/>
    <w:rsid w:val="000D55A1"/>
    <w:rsid w:val="000E087D"/>
    <w:rsid w:val="000E11A2"/>
    <w:rsid w:val="000E7CE7"/>
    <w:rsid w:val="000F2111"/>
    <w:rsid w:val="000F4F9D"/>
    <w:rsid w:val="00101591"/>
    <w:rsid w:val="0010198B"/>
    <w:rsid w:val="00104674"/>
    <w:rsid w:val="00104719"/>
    <w:rsid w:val="00106821"/>
    <w:rsid w:val="001238DA"/>
    <w:rsid w:val="00131142"/>
    <w:rsid w:val="0013234F"/>
    <w:rsid w:val="00132DC4"/>
    <w:rsid w:val="001347CB"/>
    <w:rsid w:val="00135237"/>
    <w:rsid w:val="00141CAC"/>
    <w:rsid w:val="00143BC5"/>
    <w:rsid w:val="00157861"/>
    <w:rsid w:val="00163E27"/>
    <w:rsid w:val="00165DEF"/>
    <w:rsid w:val="001700C4"/>
    <w:rsid w:val="00171F87"/>
    <w:rsid w:val="00181FBB"/>
    <w:rsid w:val="00184DA6"/>
    <w:rsid w:val="00187FC7"/>
    <w:rsid w:val="00195879"/>
    <w:rsid w:val="001A14A1"/>
    <w:rsid w:val="001A220F"/>
    <w:rsid w:val="001A5B3A"/>
    <w:rsid w:val="001B01DF"/>
    <w:rsid w:val="001C41B3"/>
    <w:rsid w:val="001C51EC"/>
    <w:rsid w:val="001C617B"/>
    <w:rsid w:val="001C7838"/>
    <w:rsid w:val="001D2FB7"/>
    <w:rsid w:val="001E3CB7"/>
    <w:rsid w:val="001E6755"/>
    <w:rsid w:val="001E6F47"/>
    <w:rsid w:val="001F293E"/>
    <w:rsid w:val="001F5DE4"/>
    <w:rsid w:val="001F780D"/>
    <w:rsid w:val="0020049A"/>
    <w:rsid w:val="00205941"/>
    <w:rsid w:val="00207A9F"/>
    <w:rsid w:val="00207B49"/>
    <w:rsid w:val="00211928"/>
    <w:rsid w:val="00213AF7"/>
    <w:rsid w:val="00215190"/>
    <w:rsid w:val="00221777"/>
    <w:rsid w:val="00233C8C"/>
    <w:rsid w:val="00235F66"/>
    <w:rsid w:val="00236787"/>
    <w:rsid w:val="00237217"/>
    <w:rsid w:val="00244E90"/>
    <w:rsid w:val="00255BB8"/>
    <w:rsid w:val="0025743B"/>
    <w:rsid w:val="00262A08"/>
    <w:rsid w:val="002645F4"/>
    <w:rsid w:val="00265589"/>
    <w:rsid w:val="002745F8"/>
    <w:rsid w:val="002757A3"/>
    <w:rsid w:val="0028558F"/>
    <w:rsid w:val="002A7D5D"/>
    <w:rsid w:val="002A7E29"/>
    <w:rsid w:val="002B245C"/>
    <w:rsid w:val="002B36BE"/>
    <w:rsid w:val="002B3E9E"/>
    <w:rsid w:val="002D311E"/>
    <w:rsid w:val="002D5B66"/>
    <w:rsid w:val="002D6045"/>
    <w:rsid w:val="002E0481"/>
    <w:rsid w:val="002E1504"/>
    <w:rsid w:val="002E1CDF"/>
    <w:rsid w:val="002E33BB"/>
    <w:rsid w:val="002E6EA0"/>
    <w:rsid w:val="002F1BFF"/>
    <w:rsid w:val="0030091A"/>
    <w:rsid w:val="00304113"/>
    <w:rsid w:val="00307ADE"/>
    <w:rsid w:val="00312EF4"/>
    <w:rsid w:val="00314048"/>
    <w:rsid w:val="00315669"/>
    <w:rsid w:val="00315C4D"/>
    <w:rsid w:val="003228B7"/>
    <w:rsid w:val="003274D8"/>
    <w:rsid w:val="00341A34"/>
    <w:rsid w:val="0035048A"/>
    <w:rsid w:val="0035256E"/>
    <w:rsid w:val="00362AE7"/>
    <w:rsid w:val="00387B2A"/>
    <w:rsid w:val="00394D5C"/>
    <w:rsid w:val="003953CA"/>
    <w:rsid w:val="003A3B30"/>
    <w:rsid w:val="003A43CA"/>
    <w:rsid w:val="003A6602"/>
    <w:rsid w:val="003B1A9C"/>
    <w:rsid w:val="003B4407"/>
    <w:rsid w:val="003B6004"/>
    <w:rsid w:val="003B69BD"/>
    <w:rsid w:val="003C0B6F"/>
    <w:rsid w:val="003C475B"/>
    <w:rsid w:val="003D4E8C"/>
    <w:rsid w:val="003D5C7B"/>
    <w:rsid w:val="003D63AC"/>
    <w:rsid w:val="003D642E"/>
    <w:rsid w:val="003D7AC5"/>
    <w:rsid w:val="003E1E07"/>
    <w:rsid w:val="003F5618"/>
    <w:rsid w:val="00402F7C"/>
    <w:rsid w:val="00403182"/>
    <w:rsid w:val="00406C69"/>
    <w:rsid w:val="00406D44"/>
    <w:rsid w:val="00406EFB"/>
    <w:rsid w:val="004112BE"/>
    <w:rsid w:val="004137FD"/>
    <w:rsid w:val="00415B45"/>
    <w:rsid w:val="00427AD2"/>
    <w:rsid w:val="004306B3"/>
    <w:rsid w:val="004422BD"/>
    <w:rsid w:val="00445CBB"/>
    <w:rsid w:val="004467C0"/>
    <w:rsid w:val="004540FC"/>
    <w:rsid w:val="00454989"/>
    <w:rsid w:val="004638B5"/>
    <w:rsid w:val="00463FE6"/>
    <w:rsid w:val="00465527"/>
    <w:rsid w:val="00465CBB"/>
    <w:rsid w:val="004713E0"/>
    <w:rsid w:val="004731DE"/>
    <w:rsid w:val="00476861"/>
    <w:rsid w:val="004810F6"/>
    <w:rsid w:val="00484778"/>
    <w:rsid w:val="00485A86"/>
    <w:rsid w:val="00490C26"/>
    <w:rsid w:val="0049799F"/>
    <w:rsid w:val="00497AEF"/>
    <w:rsid w:val="004A425F"/>
    <w:rsid w:val="004A5F47"/>
    <w:rsid w:val="004B0D7E"/>
    <w:rsid w:val="004D723D"/>
    <w:rsid w:val="004D73D6"/>
    <w:rsid w:val="004E2673"/>
    <w:rsid w:val="004E3948"/>
    <w:rsid w:val="004E3F39"/>
    <w:rsid w:val="004E5B2F"/>
    <w:rsid w:val="004F09E6"/>
    <w:rsid w:val="004F25A7"/>
    <w:rsid w:val="004F5892"/>
    <w:rsid w:val="004F7F89"/>
    <w:rsid w:val="005048EC"/>
    <w:rsid w:val="005071AD"/>
    <w:rsid w:val="00521E6A"/>
    <w:rsid w:val="00524407"/>
    <w:rsid w:val="005253A5"/>
    <w:rsid w:val="00530C4D"/>
    <w:rsid w:val="005322F6"/>
    <w:rsid w:val="00532602"/>
    <w:rsid w:val="00532783"/>
    <w:rsid w:val="0053379A"/>
    <w:rsid w:val="00534D80"/>
    <w:rsid w:val="005377B7"/>
    <w:rsid w:val="005401C3"/>
    <w:rsid w:val="005424FE"/>
    <w:rsid w:val="005533E4"/>
    <w:rsid w:val="00556FEE"/>
    <w:rsid w:val="005577A0"/>
    <w:rsid w:val="00557F58"/>
    <w:rsid w:val="00565D15"/>
    <w:rsid w:val="00576A90"/>
    <w:rsid w:val="00576E59"/>
    <w:rsid w:val="00582ECD"/>
    <w:rsid w:val="005926D7"/>
    <w:rsid w:val="005958C2"/>
    <w:rsid w:val="00596BC4"/>
    <w:rsid w:val="005B2C0D"/>
    <w:rsid w:val="005B3C72"/>
    <w:rsid w:val="005C1F7F"/>
    <w:rsid w:val="005D0A32"/>
    <w:rsid w:val="005D3D1E"/>
    <w:rsid w:val="005D6CFA"/>
    <w:rsid w:val="005E204F"/>
    <w:rsid w:val="005E442C"/>
    <w:rsid w:val="005E47F9"/>
    <w:rsid w:val="005F2DF5"/>
    <w:rsid w:val="005F5177"/>
    <w:rsid w:val="005F545C"/>
    <w:rsid w:val="005F63B7"/>
    <w:rsid w:val="00603671"/>
    <w:rsid w:val="006134B1"/>
    <w:rsid w:val="00613B84"/>
    <w:rsid w:val="00630497"/>
    <w:rsid w:val="00632072"/>
    <w:rsid w:val="00633111"/>
    <w:rsid w:val="00634DD3"/>
    <w:rsid w:val="00640154"/>
    <w:rsid w:val="00640EED"/>
    <w:rsid w:val="00650109"/>
    <w:rsid w:val="00650F5E"/>
    <w:rsid w:val="006563BE"/>
    <w:rsid w:val="00663FD7"/>
    <w:rsid w:val="00664FF9"/>
    <w:rsid w:val="006663C8"/>
    <w:rsid w:val="00666C16"/>
    <w:rsid w:val="00672CA4"/>
    <w:rsid w:val="0067331D"/>
    <w:rsid w:val="00674BD0"/>
    <w:rsid w:val="00676BB5"/>
    <w:rsid w:val="00681349"/>
    <w:rsid w:val="006824CB"/>
    <w:rsid w:val="00682686"/>
    <w:rsid w:val="00682E83"/>
    <w:rsid w:val="006847AC"/>
    <w:rsid w:val="006862AC"/>
    <w:rsid w:val="006A0A7B"/>
    <w:rsid w:val="006A652B"/>
    <w:rsid w:val="006B1983"/>
    <w:rsid w:val="006B1B86"/>
    <w:rsid w:val="006B4FEB"/>
    <w:rsid w:val="006D38DD"/>
    <w:rsid w:val="006D6479"/>
    <w:rsid w:val="006E3A41"/>
    <w:rsid w:val="006F2189"/>
    <w:rsid w:val="0070007B"/>
    <w:rsid w:val="00703D47"/>
    <w:rsid w:val="00705635"/>
    <w:rsid w:val="00711122"/>
    <w:rsid w:val="00712F91"/>
    <w:rsid w:val="00714AB5"/>
    <w:rsid w:val="00715711"/>
    <w:rsid w:val="00715CFE"/>
    <w:rsid w:val="007162A5"/>
    <w:rsid w:val="007169F8"/>
    <w:rsid w:val="007234F3"/>
    <w:rsid w:val="00726D0D"/>
    <w:rsid w:val="00732AF9"/>
    <w:rsid w:val="00732F57"/>
    <w:rsid w:val="007408FB"/>
    <w:rsid w:val="00742C79"/>
    <w:rsid w:val="007448A8"/>
    <w:rsid w:val="00750473"/>
    <w:rsid w:val="00751621"/>
    <w:rsid w:val="00752985"/>
    <w:rsid w:val="00753CE4"/>
    <w:rsid w:val="007543B9"/>
    <w:rsid w:val="007600F9"/>
    <w:rsid w:val="00764363"/>
    <w:rsid w:val="00766B7A"/>
    <w:rsid w:val="007749DD"/>
    <w:rsid w:val="007768B7"/>
    <w:rsid w:val="00777197"/>
    <w:rsid w:val="00780026"/>
    <w:rsid w:val="00785A83"/>
    <w:rsid w:val="00785BC8"/>
    <w:rsid w:val="00786129"/>
    <w:rsid w:val="00791D53"/>
    <w:rsid w:val="007B0E5E"/>
    <w:rsid w:val="007B40BC"/>
    <w:rsid w:val="007C3E19"/>
    <w:rsid w:val="007C6329"/>
    <w:rsid w:val="007D464D"/>
    <w:rsid w:val="007E171E"/>
    <w:rsid w:val="007E401A"/>
    <w:rsid w:val="007E4D6B"/>
    <w:rsid w:val="007F0DE9"/>
    <w:rsid w:val="007F32B3"/>
    <w:rsid w:val="007F3F43"/>
    <w:rsid w:val="007F4A3D"/>
    <w:rsid w:val="007F64AA"/>
    <w:rsid w:val="00803966"/>
    <w:rsid w:val="00822170"/>
    <w:rsid w:val="00822F51"/>
    <w:rsid w:val="00825564"/>
    <w:rsid w:val="00825E47"/>
    <w:rsid w:val="00831B3F"/>
    <w:rsid w:val="00841C40"/>
    <w:rsid w:val="00842451"/>
    <w:rsid w:val="008447DC"/>
    <w:rsid w:val="008457BE"/>
    <w:rsid w:val="00846F75"/>
    <w:rsid w:val="00850A0E"/>
    <w:rsid w:val="008518D2"/>
    <w:rsid w:val="0085767C"/>
    <w:rsid w:val="00860C87"/>
    <w:rsid w:val="008627A4"/>
    <w:rsid w:val="00872E24"/>
    <w:rsid w:val="0087315D"/>
    <w:rsid w:val="0088232C"/>
    <w:rsid w:val="00883CE3"/>
    <w:rsid w:val="0089252B"/>
    <w:rsid w:val="008956CD"/>
    <w:rsid w:val="008A1D27"/>
    <w:rsid w:val="008A484E"/>
    <w:rsid w:val="008A52B6"/>
    <w:rsid w:val="008A6550"/>
    <w:rsid w:val="008B2353"/>
    <w:rsid w:val="008B251B"/>
    <w:rsid w:val="008B464E"/>
    <w:rsid w:val="008B61C8"/>
    <w:rsid w:val="008C3262"/>
    <w:rsid w:val="008E3944"/>
    <w:rsid w:val="008E3C5A"/>
    <w:rsid w:val="008F39EC"/>
    <w:rsid w:val="00915DD5"/>
    <w:rsid w:val="009309DD"/>
    <w:rsid w:val="00937B5E"/>
    <w:rsid w:val="0094694E"/>
    <w:rsid w:val="00953399"/>
    <w:rsid w:val="0095460E"/>
    <w:rsid w:val="00954879"/>
    <w:rsid w:val="00956202"/>
    <w:rsid w:val="0095777B"/>
    <w:rsid w:val="00967913"/>
    <w:rsid w:val="00970576"/>
    <w:rsid w:val="00970F02"/>
    <w:rsid w:val="00972598"/>
    <w:rsid w:val="0098474D"/>
    <w:rsid w:val="00986BD7"/>
    <w:rsid w:val="00987356"/>
    <w:rsid w:val="00993991"/>
    <w:rsid w:val="009A2BF1"/>
    <w:rsid w:val="009A5414"/>
    <w:rsid w:val="009B04A2"/>
    <w:rsid w:val="009B6FBC"/>
    <w:rsid w:val="009B7074"/>
    <w:rsid w:val="009C0413"/>
    <w:rsid w:val="009C0CE4"/>
    <w:rsid w:val="009C369B"/>
    <w:rsid w:val="009C4C04"/>
    <w:rsid w:val="009D4DFD"/>
    <w:rsid w:val="009E32E3"/>
    <w:rsid w:val="009E36E4"/>
    <w:rsid w:val="009E56DA"/>
    <w:rsid w:val="009E6B35"/>
    <w:rsid w:val="009F0C3D"/>
    <w:rsid w:val="009F37D4"/>
    <w:rsid w:val="00A03675"/>
    <w:rsid w:val="00A12FF7"/>
    <w:rsid w:val="00A13DAF"/>
    <w:rsid w:val="00A22923"/>
    <w:rsid w:val="00A25183"/>
    <w:rsid w:val="00A257D2"/>
    <w:rsid w:val="00A32BA5"/>
    <w:rsid w:val="00A339B3"/>
    <w:rsid w:val="00A407B4"/>
    <w:rsid w:val="00A409A1"/>
    <w:rsid w:val="00A40D7D"/>
    <w:rsid w:val="00A43049"/>
    <w:rsid w:val="00A461EC"/>
    <w:rsid w:val="00A462DC"/>
    <w:rsid w:val="00A50D16"/>
    <w:rsid w:val="00A549CB"/>
    <w:rsid w:val="00A551F1"/>
    <w:rsid w:val="00A55C3C"/>
    <w:rsid w:val="00A56E5A"/>
    <w:rsid w:val="00A639C9"/>
    <w:rsid w:val="00A71BF1"/>
    <w:rsid w:val="00A72FA1"/>
    <w:rsid w:val="00A8365C"/>
    <w:rsid w:val="00A86E2E"/>
    <w:rsid w:val="00A909F7"/>
    <w:rsid w:val="00AA41E7"/>
    <w:rsid w:val="00AB23C8"/>
    <w:rsid w:val="00AC0423"/>
    <w:rsid w:val="00AC053B"/>
    <w:rsid w:val="00AC2478"/>
    <w:rsid w:val="00AC2BFD"/>
    <w:rsid w:val="00AC3868"/>
    <w:rsid w:val="00AC6091"/>
    <w:rsid w:val="00AD08BE"/>
    <w:rsid w:val="00AD256F"/>
    <w:rsid w:val="00AD4250"/>
    <w:rsid w:val="00AE0E89"/>
    <w:rsid w:val="00AE0EC0"/>
    <w:rsid w:val="00AE6394"/>
    <w:rsid w:val="00B11CFE"/>
    <w:rsid w:val="00B12D7A"/>
    <w:rsid w:val="00B13A5F"/>
    <w:rsid w:val="00B21C4F"/>
    <w:rsid w:val="00B25C51"/>
    <w:rsid w:val="00B27B9D"/>
    <w:rsid w:val="00B3221C"/>
    <w:rsid w:val="00B37700"/>
    <w:rsid w:val="00B402D9"/>
    <w:rsid w:val="00B43DB2"/>
    <w:rsid w:val="00B44741"/>
    <w:rsid w:val="00B46CF9"/>
    <w:rsid w:val="00B47F46"/>
    <w:rsid w:val="00B55BBE"/>
    <w:rsid w:val="00B57768"/>
    <w:rsid w:val="00B71C92"/>
    <w:rsid w:val="00B753D5"/>
    <w:rsid w:val="00B819A5"/>
    <w:rsid w:val="00B857E2"/>
    <w:rsid w:val="00B96701"/>
    <w:rsid w:val="00B97515"/>
    <w:rsid w:val="00BA0FAD"/>
    <w:rsid w:val="00BA3625"/>
    <w:rsid w:val="00BA51BE"/>
    <w:rsid w:val="00BA7304"/>
    <w:rsid w:val="00BB3C47"/>
    <w:rsid w:val="00BB5816"/>
    <w:rsid w:val="00BC1CCE"/>
    <w:rsid w:val="00BC3123"/>
    <w:rsid w:val="00BC3A66"/>
    <w:rsid w:val="00BC4AC3"/>
    <w:rsid w:val="00BE3481"/>
    <w:rsid w:val="00BE3C7C"/>
    <w:rsid w:val="00BF1C26"/>
    <w:rsid w:val="00BF3BB4"/>
    <w:rsid w:val="00BF3DDF"/>
    <w:rsid w:val="00BF4EFC"/>
    <w:rsid w:val="00BF70BC"/>
    <w:rsid w:val="00BF70FE"/>
    <w:rsid w:val="00C01BF0"/>
    <w:rsid w:val="00C0266F"/>
    <w:rsid w:val="00C0306B"/>
    <w:rsid w:val="00C048D9"/>
    <w:rsid w:val="00C1584D"/>
    <w:rsid w:val="00C17172"/>
    <w:rsid w:val="00C27553"/>
    <w:rsid w:val="00C27854"/>
    <w:rsid w:val="00C312A2"/>
    <w:rsid w:val="00C32033"/>
    <w:rsid w:val="00C3376B"/>
    <w:rsid w:val="00C34018"/>
    <w:rsid w:val="00C424EF"/>
    <w:rsid w:val="00C52268"/>
    <w:rsid w:val="00C61B5D"/>
    <w:rsid w:val="00C6235A"/>
    <w:rsid w:val="00C70B2B"/>
    <w:rsid w:val="00C74157"/>
    <w:rsid w:val="00C77677"/>
    <w:rsid w:val="00C82FEA"/>
    <w:rsid w:val="00C84CCA"/>
    <w:rsid w:val="00C852A2"/>
    <w:rsid w:val="00C90B7B"/>
    <w:rsid w:val="00C91823"/>
    <w:rsid w:val="00CB2102"/>
    <w:rsid w:val="00CB3800"/>
    <w:rsid w:val="00CB4314"/>
    <w:rsid w:val="00CC44E9"/>
    <w:rsid w:val="00CC4D60"/>
    <w:rsid w:val="00CD3EF6"/>
    <w:rsid w:val="00CD417B"/>
    <w:rsid w:val="00CD490F"/>
    <w:rsid w:val="00CD5183"/>
    <w:rsid w:val="00CE391E"/>
    <w:rsid w:val="00CF04AC"/>
    <w:rsid w:val="00CF3ACA"/>
    <w:rsid w:val="00D02991"/>
    <w:rsid w:val="00D1662C"/>
    <w:rsid w:val="00D16EBD"/>
    <w:rsid w:val="00D20803"/>
    <w:rsid w:val="00D22C16"/>
    <w:rsid w:val="00D2582F"/>
    <w:rsid w:val="00D27363"/>
    <w:rsid w:val="00D27A64"/>
    <w:rsid w:val="00D429BE"/>
    <w:rsid w:val="00D45085"/>
    <w:rsid w:val="00D52A64"/>
    <w:rsid w:val="00D572B9"/>
    <w:rsid w:val="00D63982"/>
    <w:rsid w:val="00D64707"/>
    <w:rsid w:val="00D72879"/>
    <w:rsid w:val="00D7666E"/>
    <w:rsid w:val="00D83DBA"/>
    <w:rsid w:val="00D8580C"/>
    <w:rsid w:val="00D85B12"/>
    <w:rsid w:val="00D919DC"/>
    <w:rsid w:val="00D923E2"/>
    <w:rsid w:val="00D970E0"/>
    <w:rsid w:val="00D9728A"/>
    <w:rsid w:val="00DA183D"/>
    <w:rsid w:val="00DA3DB9"/>
    <w:rsid w:val="00DB7E36"/>
    <w:rsid w:val="00DC1341"/>
    <w:rsid w:val="00DC2EE2"/>
    <w:rsid w:val="00DC3629"/>
    <w:rsid w:val="00DC4D6B"/>
    <w:rsid w:val="00DC7658"/>
    <w:rsid w:val="00DD0093"/>
    <w:rsid w:val="00DD349E"/>
    <w:rsid w:val="00DE2B22"/>
    <w:rsid w:val="00DE4605"/>
    <w:rsid w:val="00DE6377"/>
    <w:rsid w:val="00DF3864"/>
    <w:rsid w:val="00DF581E"/>
    <w:rsid w:val="00E01BDB"/>
    <w:rsid w:val="00E14982"/>
    <w:rsid w:val="00E20A29"/>
    <w:rsid w:val="00E26B5E"/>
    <w:rsid w:val="00E27A8A"/>
    <w:rsid w:val="00E3135E"/>
    <w:rsid w:val="00E31F2F"/>
    <w:rsid w:val="00E3655F"/>
    <w:rsid w:val="00E37F9E"/>
    <w:rsid w:val="00E40C42"/>
    <w:rsid w:val="00E40FB7"/>
    <w:rsid w:val="00E478B7"/>
    <w:rsid w:val="00E554C7"/>
    <w:rsid w:val="00E56401"/>
    <w:rsid w:val="00E56500"/>
    <w:rsid w:val="00E570C4"/>
    <w:rsid w:val="00E60782"/>
    <w:rsid w:val="00E60990"/>
    <w:rsid w:val="00E6120F"/>
    <w:rsid w:val="00E62D7E"/>
    <w:rsid w:val="00E64CFD"/>
    <w:rsid w:val="00E66715"/>
    <w:rsid w:val="00E67610"/>
    <w:rsid w:val="00E704E3"/>
    <w:rsid w:val="00E71C12"/>
    <w:rsid w:val="00E73FD3"/>
    <w:rsid w:val="00E833E9"/>
    <w:rsid w:val="00E835B3"/>
    <w:rsid w:val="00E92706"/>
    <w:rsid w:val="00E95A39"/>
    <w:rsid w:val="00E960D2"/>
    <w:rsid w:val="00E96682"/>
    <w:rsid w:val="00EA337B"/>
    <w:rsid w:val="00EB5442"/>
    <w:rsid w:val="00EB6A45"/>
    <w:rsid w:val="00EC0FE2"/>
    <w:rsid w:val="00EC65A1"/>
    <w:rsid w:val="00EC7E20"/>
    <w:rsid w:val="00ED3254"/>
    <w:rsid w:val="00ED48B5"/>
    <w:rsid w:val="00ED753B"/>
    <w:rsid w:val="00EE0D3C"/>
    <w:rsid w:val="00EE39EC"/>
    <w:rsid w:val="00EE7608"/>
    <w:rsid w:val="00EF1190"/>
    <w:rsid w:val="00EF4362"/>
    <w:rsid w:val="00EF500E"/>
    <w:rsid w:val="00F02294"/>
    <w:rsid w:val="00F05E79"/>
    <w:rsid w:val="00F152A7"/>
    <w:rsid w:val="00F17F2A"/>
    <w:rsid w:val="00F25235"/>
    <w:rsid w:val="00F25E8D"/>
    <w:rsid w:val="00F34923"/>
    <w:rsid w:val="00F36DE3"/>
    <w:rsid w:val="00F4188B"/>
    <w:rsid w:val="00F45322"/>
    <w:rsid w:val="00F469CA"/>
    <w:rsid w:val="00F60AEE"/>
    <w:rsid w:val="00F61423"/>
    <w:rsid w:val="00F62891"/>
    <w:rsid w:val="00F6520C"/>
    <w:rsid w:val="00F66C89"/>
    <w:rsid w:val="00F66CAF"/>
    <w:rsid w:val="00F80BB7"/>
    <w:rsid w:val="00F875B4"/>
    <w:rsid w:val="00F91B9F"/>
    <w:rsid w:val="00F932BD"/>
    <w:rsid w:val="00F93B14"/>
    <w:rsid w:val="00F94262"/>
    <w:rsid w:val="00F94264"/>
    <w:rsid w:val="00F965C4"/>
    <w:rsid w:val="00FA18A4"/>
    <w:rsid w:val="00FA2217"/>
    <w:rsid w:val="00FA34C9"/>
    <w:rsid w:val="00FA5332"/>
    <w:rsid w:val="00FB447B"/>
    <w:rsid w:val="00FB53D9"/>
    <w:rsid w:val="00FB68F7"/>
    <w:rsid w:val="00FC54B7"/>
    <w:rsid w:val="00FD0B90"/>
    <w:rsid w:val="00FD6590"/>
    <w:rsid w:val="00FD6613"/>
    <w:rsid w:val="00FE1AA1"/>
    <w:rsid w:val="00FE1E30"/>
    <w:rsid w:val="00FE2E90"/>
    <w:rsid w:val="00FE30BE"/>
    <w:rsid w:val="00FE4B3C"/>
    <w:rsid w:val="00FF57A9"/>
    <w:rsid w:val="00FF73D9"/>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6DFBD88"/>
  <w15:docId w15:val="{747D9F12-AC28-2243-9B62-370EBB3D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91B9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Hyper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chn"/>
    <w:uiPriority w:val="99"/>
    <w:unhideWhenUsed/>
    <w:rsid w:val="00BF70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70FE"/>
  </w:style>
  <w:style w:type="paragraph" w:styleId="Fuzeile">
    <w:name w:val="footer"/>
    <w:basedOn w:val="Standard"/>
    <w:link w:val="FuzeileZchn"/>
    <w:uiPriority w:val="99"/>
    <w:unhideWhenUsed/>
    <w:rsid w:val="00BF70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70FE"/>
  </w:style>
  <w:style w:type="paragraph" w:styleId="Sprechblasentext">
    <w:name w:val="Balloon Text"/>
    <w:basedOn w:val="Standard"/>
    <w:link w:val="SprechblasentextZchn"/>
    <w:uiPriority w:val="99"/>
    <w:semiHidden/>
    <w:unhideWhenUsed/>
    <w:rsid w:val="00BF70F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70FE"/>
    <w:rPr>
      <w:rFonts w:ascii="Segoe UI" w:hAnsi="Segoe UI" w:cs="Segoe UI"/>
      <w:sz w:val="18"/>
      <w:szCs w:val="18"/>
    </w:rPr>
  </w:style>
  <w:style w:type="character" w:styleId="BesuchterLink">
    <w:name w:val="FollowedHyperlink"/>
    <w:basedOn w:val="Absatz-Standardschriftart"/>
    <w:uiPriority w:val="99"/>
    <w:semiHidden/>
    <w:unhideWhenUsed/>
    <w:rsid w:val="00CD3EF6"/>
    <w:rPr>
      <w:color w:val="954F72" w:themeColor="followedHyperlink"/>
      <w:u w:val="single"/>
    </w:rPr>
  </w:style>
  <w:style w:type="character" w:styleId="NichtaufgelsteErwhnung">
    <w:name w:val="Unresolved Mention"/>
    <w:basedOn w:val="Absatz-Standardschriftart"/>
    <w:uiPriority w:val="99"/>
    <w:semiHidden/>
    <w:unhideWhenUsed/>
    <w:rsid w:val="007749DD"/>
    <w:rPr>
      <w:color w:val="605E5C"/>
      <w:shd w:val="clear" w:color="auto" w:fill="E1DFDD"/>
    </w:rPr>
  </w:style>
  <w:style w:type="paragraph" w:styleId="StandardWeb">
    <w:name w:val="Normal (Web)"/>
    <w:basedOn w:val="Standard"/>
    <w:uiPriority w:val="99"/>
    <w:semiHidden/>
    <w:unhideWhenUsed/>
    <w:rsid w:val="00F91B9F"/>
    <w:pPr>
      <w:spacing w:before="100" w:beforeAutospacing="1" w:after="100" w:afterAutospacing="1" w:line="240" w:lineRule="auto"/>
    </w:pPr>
    <w:rPr>
      <w:rFonts w:ascii="Times New Roman" w:eastAsia="Times New Roman" w:hAnsi="Times New Roman" w:cs="Times New Roman"/>
      <w:sz w:val="24"/>
      <w:szCs w:val="24"/>
      <w:lang w:eastAsia="de-DE" w:bidi="th-TH"/>
    </w:rPr>
  </w:style>
  <w:style w:type="character" w:styleId="Kommentarzeichen">
    <w:name w:val="annotation reference"/>
    <w:basedOn w:val="Absatz-Standardschriftart"/>
    <w:uiPriority w:val="99"/>
    <w:semiHidden/>
    <w:unhideWhenUsed/>
    <w:rsid w:val="005D3D1E"/>
    <w:rPr>
      <w:sz w:val="16"/>
      <w:szCs w:val="16"/>
    </w:rPr>
  </w:style>
  <w:style w:type="paragraph" w:styleId="Kommentartext">
    <w:name w:val="annotation text"/>
    <w:basedOn w:val="Standard"/>
    <w:link w:val="KommentartextZchn"/>
    <w:uiPriority w:val="99"/>
    <w:semiHidden/>
    <w:unhideWhenUsed/>
    <w:rsid w:val="005D3D1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D3D1E"/>
    <w:rPr>
      <w:sz w:val="20"/>
      <w:szCs w:val="20"/>
    </w:rPr>
  </w:style>
  <w:style w:type="paragraph" w:styleId="Kommentarthema">
    <w:name w:val="annotation subject"/>
    <w:basedOn w:val="Kommentartext"/>
    <w:next w:val="Kommentartext"/>
    <w:link w:val="KommentarthemaZchn"/>
    <w:uiPriority w:val="99"/>
    <w:semiHidden/>
    <w:unhideWhenUsed/>
    <w:rsid w:val="000E11A2"/>
    <w:rPr>
      <w:b/>
      <w:bCs/>
    </w:rPr>
  </w:style>
  <w:style w:type="character" w:customStyle="1" w:styleId="KommentarthemaZchn">
    <w:name w:val="Kommentarthema Zchn"/>
    <w:basedOn w:val="KommentartextZchn"/>
    <w:link w:val="Kommentarthema"/>
    <w:uiPriority w:val="99"/>
    <w:semiHidden/>
    <w:rsid w:val="000E11A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592262">
      <w:bodyDiv w:val="1"/>
      <w:marLeft w:val="0"/>
      <w:marRight w:val="0"/>
      <w:marTop w:val="0"/>
      <w:marBottom w:val="0"/>
      <w:divBdr>
        <w:top w:val="none" w:sz="0" w:space="0" w:color="auto"/>
        <w:left w:val="none" w:sz="0" w:space="0" w:color="auto"/>
        <w:bottom w:val="none" w:sz="0" w:space="0" w:color="auto"/>
        <w:right w:val="none" w:sz="0" w:space="0" w:color="auto"/>
      </w:divBdr>
    </w:div>
    <w:div w:id="106244142">
      <w:bodyDiv w:val="1"/>
      <w:marLeft w:val="0"/>
      <w:marRight w:val="0"/>
      <w:marTop w:val="0"/>
      <w:marBottom w:val="0"/>
      <w:divBdr>
        <w:top w:val="none" w:sz="0" w:space="0" w:color="auto"/>
        <w:left w:val="none" w:sz="0" w:space="0" w:color="auto"/>
        <w:bottom w:val="none" w:sz="0" w:space="0" w:color="auto"/>
        <w:right w:val="none" w:sz="0" w:space="0" w:color="auto"/>
      </w:divBdr>
    </w:div>
    <w:div w:id="120464353">
      <w:bodyDiv w:val="1"/>
      <w:marLeft w:val="0"/>
      <w:marRight w:val="0"/>
      <w:marTop w:val="0"/>
      <w:marBottom w:val="0"/>
      <w:divBdr>
        <w:top w:val="none" w:sz="0" w:space="0" w:color="auto"/>
        <w:left w:val="none" w:sz="0" w:space="0" w:color="auto"/>
        <w:bottom w:val="none" w:sz="0" w:space="0" w:color="auto"/>
        <w:right w:val="none" w:sz="0" w:space="0" w:color="auto"/>
      </w:divBdr>
    </w:div>
    <w:div w:id="134106804">
      <w:bodyDiv w:val="1"/>
      <w:marLeft w:val="0"/>
      <w:marRight w:val="0"/>
      <w:marTop w:val="0"/>
      <w:marBottom w:val="0"/>
      <w:divBdr>
        <w:top w:val="none" w:sz="0" w:space="0" w:color="auto"/>
        <w:left w:val="none" w:sz="0" w:space="0" w:color="auto"/>
        <w:bottom w:val="none" w:sz="0" w:space="0" w:color="auto"/>
        <w:right w:val="none" w:sz="0" w:space="0" w:color="auto"/>
      </w:divBdr>
    </w:div>
    <w:div w:id="149293504">
      <w:bodyDiv w:val="1"/>
      <w:marLeft w:val="0"/>
      <w:marRight w:val="0"/>
      <w:marTop w:val="0"/>
      <w:marBottom w:val="0"/>
      <w:divBdr>
        <w:top w:val="none" w:sz="0" w:space="0" w:color="auto"/>
        <w:left w:val="none" w:sz="0" w:space="0" w:color="auto"/>
        <w:bottom w:val="none" w:sz="0" w:space="0" w:color="auto"/>
        <w:right w:val="none" w:sz="0" w:space="0" w:color="auto"/>
      </w:divBdr>
    </w:div>
    <w:div w:id="171262177">
      <w:bodyDiv w:val="1"/>
      <w:marLeft w:val="0"/>
      <w:marRight w:val="0"/>
      <w:marTop w:val="0"/>
      <w:marBottom w:val="0"/>
      <w:divBdr>
        <w:top w:val="none" w:sz="0" w:space="0" w:color="auto"/>
        <w:left w:val="none" w:sz="0" w:space="0" w:color="auto"/>
        <w:bottom w:val="none" w:sz="0" w:space="0" w:color="auto"/>
        <w:right w:val="none" w:sz="0" w:space="0" w:color="auto"/>
      </w:divBdr>
    </w:div>
    <w:div w:id="180096416">
      <w:bodyDiv w:val="1"/>
      <w:marLeft w:val="0"/>
      <w:marRight w:val="0"/>
      <w:marTop w:val="0"/>
      <w:marBottom w:val="0"/>
      <w:divBdr>
        <w:top w:val="none" w:sz="0" w:space="0" w:color="auto"/>
        <w:left w:val="none" w:sz="0" w:space="0" w:color="auto"/>
        <w:bottom w:val="none" w:sz="0" w:space="0" w:color="auto"/>
        <w:right w:val="none" w:sz="0" w:space="0" w:color="auto"/>
      </w:divBdr>
    </w:div>
    <w:div w:id="203105787">
      <w:bodyDiv w:val="1"/>
      <w:marLeft w:val="0"/>
      <w:marRight w:val="0"/>
      <w:marTop w:val="0"/>
      <w:marBottom w:val="0"/>
      <w:divBdr>
        <w:top w:val="none" w:sz="0" w:space="0" w:color="auto"/>
        <w:left w:val="none" w:sz="0" w:space="0" w:color="auto"/>
        <w:bottom w:val="none" w:sz="0" w:space="0" w:color="auto"/>
        <w:right w:val="none" w:sz="0" w:space="0" w:color="auto"/>
      </w:divBdr>
    </w:div>
    <w:div w:id="205217363">
      <w:bodyDiv w:val="1"/>
      <w:marLeft w:val="0"/>
      <w:marRight w:val="0"/>
      <w:marTop w:val="0"/>
      <w:marBottom w:val="0"/>
      <w:divBdr>
        <w:top w:val="none" w:sz="0" w:space="0" w:color="auto"/>
        <w:left w:val="none" w:sz="0" w:space="0" w:color="auto"/>
        <w:bottom w:val="none" w:sz="0" w:space="0" w:color="auto"/>
        <w:right w:val="none" w:sz="0" w:space="0" w:color="auto"/>
      </w:divBdr>
    </w:div>
    <w:div w:id="222758931">
      <w:bodyDiv w:val="1"/>
      <w:marLeft w:val="0"/>
      <w:marRight w:val="0"/>
      <w:marTop w:val="0"/>
      <w:marBottom w:val="0"/>
      <w:divBdr>
        <w:top w:val="none" w:sz="0" w:space="0" w:color="auto"/>
        <w:left w:val="none" w:sz="0" w:space="0" w:color="auto"/>
        <w:bottom w:val="none" w:sz="0" w:space="0" w:color="auto"/>
        <w:right w:val="none" w:sz="0" w:space="0" w:color="auto"/>
      </w:divBdr>
    </w:div>
    <w:div w:id="345861689">
      <w:bodyDiv w:val="1"/>
      <w:marLeft w:val="0"/>
      <w:marRight w:val="0"/>
      <w:marTop w:val="0"/>
      <w:marBottom w:val="0"/>
      <w:divBdr>
        <w:top w:val="none" w:sz="0" w:space="0" w:color="auto"/>
        <w:left w:val="none" w:sz="0" w:space="0" w:color="auto"/>
        <w:bottom w:val="none" w:sz="0" w:space="0" w:color="auto"/>
        <w:right w:val="none" w:sz="0" w:space="0" w:color="auto"/>
      </w:divBdr>
    </w:div>
    <w:div w:id="379326713">
      <w:bodyDiv w:val="1"/>
      <w:marLeft w:val="0"/>
      <w:marRight w:val="0"/>
      <w:marTop w:val="0"/>
      <w:marBottom w:val="0"/>
      <w:divBdr>
        <w:top w:val="none" w:sz="0" w:space="0" w:color="auto"/>
        <w:left w:val="none" w:sz="0" w:space="0" w:color="auto"/>
        <w:bottom w:val="none" w:sz="0" w:space="0" w:color="auto"/>
        <w:right w:val="none" w:sz="0" w:space="0" w:color="auto"/>
      </w:divBdr>
    </w:div>
    <w:div w:id="411120986">
      <w:bodyDiv w:val="1"/>
      <w:marLeft w:val="0"/>
      <w:marRight w:val="0"/>
      <w:marTop w:val="0"/>
      <w:marBottom w:val="0"/>
      <w:divBdr>
        <w:top w:val="none" w:sz="0" w:space="0" w:color="auto"/>
        <w:left w:val="none" w:sz="0" w:space="0" w:color="auto"/>
        <w:bottom w:val="none" w:sz="0" w:space="0" w:color="auto"/>
        <w:right w:val="none" w:sz="0" w:space="0" w:color="auto"/>
      </w:divBdr>
    </w:div>
    <w:div w:id="450394519">
      <w:bodyDiv w:val="1"/>
      <w:marLeft w:val="0"/>
      <w:marRight w:val="0"/>
      <w:marTop w:val="0"/>
      <w:marBottom w:val="0"/>
      <w:divBdr>
        <w:top w:val="none" w:sz="0" w:space="0" w:color="auto"/>
        <w:left w:val="none" w:sz="0" w:space="0" w:color="auto"/>
        <w:bottom w:val="none" w:sz="0" w:space="0" w:color="auto"/>
        <w:right w:val="none" w:sz="0" w:space="0" w:color="auto"/>
      </w:divBdr>
    </w:div>
    <w:div w:id="470489490">
      <w:bodyDiv w:val="1"/>
      <w:marLeft w:val="0"/>
      <w:marRight w:val="0"/>
      <w:marTop w:val="0"/>
      <w:marBottom w:val="0"/>
      <w:divBdr>
        <w:top w:val="none" w:sz="0" w:space="0" w:color="auto"/>
        <w:left w:val="none" w:sz="0" w:space="0" w:color="auto"/>
        <w:bottom w:val="none" w:sz="0" w:space="0" w:color="auto"/>
        <w:right w:val="none" w:sz="0" w:space="0" w:color="auto"/>
      </w:divBdr>
    </w:div>
    <w:div w:id="507604191">
      <w:bodyDiv w:val="1"/>
      <w:marLeft w:val="0"/>
      <w:marRight w:val="0"/>
      <w:marTop w:val="0"/>
      <w:marBottom w:val="0"/>
      <w:divBdr>
        <w:top w:val="none" w:sz="0" w:space="0" w:color="auto"/>
        <w:left w:val="none" w:sz="0" w:space="0" w:color="auto"/>
        <w:bottom w:val="none" w:sz="0" w:space="0" w:color="auto"/>
        <w:right w:val="none" w:sz="0" w:space="0" w:color="auto"/>
      </w:divBdr>
    </w:div>
    <w:div w:id="516384029">
      <w:bodyDiv w:val="1"/>
      <w:marLeft w:val="0"/>
      <w:marRight w:val="0"/>
      <w:marTop w:val="0"/>
      <w:marBottom w:val="0"/>
      <w:divBdr>
        <w:top w:val="none" w:sz="0" w:space="0" w:color="auto"/>
        <w:left w:val="none" w:sz="0" w:space="0" w:color="auto"/>
        <w:bottom w:val="none" w:sz="0" w:space="0" w:color="auto"/>
        <w:right w:val="none" w:sz="0" w:space="0" w:color="auto"/>
      </w:divBdr>
    </w:div>
    <w:div w:id="543949637">
      <w:bodyDiv w:val="1"/>
      <w:marLeft w:val="0"/>
      <w:marRight w:val="0"/>
      <w:marTop w:val="0"/>
      <w:marBottom w:val="0"/>
      <w:divBdr>
        <w:top w:val="none" w:sz="0" w:space="0" w:color="auto"/>
        <w:left w:val="none" w:sz="0" w:space="0" w:color="auto"/>
        <w:bottom w:val="none" w:sz="0" w:space="0" w:color="auto"/>
        <w:right w:val="none" w:sz="0" w:space="0" w:color="auto"/>
      </w:divBdr>
    </w:div>
    <w:div w:id="568810888">
      <w:bodyDiv w:val="1"/>
      <w:marLeft w:val="0"/>
      <w:marRight w:val="0"/>
      <w:marTop w:val="0"/>
      <w:marBottom w:val="0"/>
      <w:divBdr>
        <w:top w:val="none" w:sz="0" w:space="0" w:color="auto"/>
        <w:left w:val="none" w:sz="0" w:space="0" w:color="auto"/>
        <w:bottom w:val="none" w:sz="0" w:space="0" w:color="auto"/>
        <w:right w:val="none" w:sz="0" w:space="0" w:color="auto"/>
      </w:divBdr>
    </w:div>
    <w:div w:id="621350576">
      <w:bodyDiv w:val="1"/>
      <w:marLeft w:val="0"/>
      <w:marRight w:val="0"/>
      <w:marTop w:val="0"/>
      <w:marBottom w:val="0"/>
      <w:divBdr>
        <w:top w:val="none" w:sz="0" w:space="0" w:color="auto"/>
        <w:left w:val="none" w:sz="0" w:space="0" w:color="auto"/>
        <w:bottom w:val="none" w:sz="0" w:space="0" w:color="auto"/>
        <w:right w:val="none" w:sz="0" w:space="0" w:color="auto"/>
      </w:divBdr>
    </w:div>
    <w:div w:id="672610325">
      <w:bodyDiv w:val="1"/>
      <w:marLeft w:val="0"/>
      <w:marRight w:val="0"/>
      <w:marTop w:val="0"/>
      <w:marBottom w:val="0"/>
      <w:divBdr>
        <w:top w:val="none" w:sz="0" w:space="0" w:color="auto"/>
        <w:left w:val="none" w:sz="0" w:space="0" w:color="auto"/>
        <w:bottom w:val="none" w:sz="0" w:space="0" w:color="auto"/>
        <w:right w:val="none" w:sz="0" w:space="0" w:color="auto"/>
      </w:divBdr>
    </w:div>
    <w:div w:id="725682862">
      <w:bodyDiv w:val="1"/>
      <w:marLeft w:val="0"/>
      <w:marRight w:val="0"/>
      <w:marTop w:val="0"/>
      <w:marBottom w:val="0"/>
      <w:divBdr>
        <w:top w:val="none" w:sz="0" w:space="0" w:color="auto"/>
        <w:left w:val="none" w:sz="0" w:space="0" w:color="auto"/>
        <w:bottom w:val="none" w:sz="0" w:space="0" w:color="auto"/>
        <w:right w:val="none" w:sz="0" w:space="0" w:color="auto"/>
      </w:divBdr>
    </w:div>
    <w:div w:id="762531500">
      <w:bodyDiv w:val="1"/>
      <w:marLeft w:val="0"/>
      <w:marRight w:val="0"/>
      <w:marTop w:val="0"/>
      <w:marBottom w:val="0"/>
      <w:divBdr>
        <w:top w:val="none" w:sz="0" w:space="0" w:color="auto"/>
        <w:left w:val="none" w:sz="0" w:space="0" w:color="auto"/>
        <w:bottom w:val="none" w:sz="0" w:space="0" w:color="auto"/>
        <w:right w:val="none" w:sz="0" w:space="0" w:color="auto"/>
      </w:divBdr>
    </w:div>
    <w:div w:id="793525654">
      <w:bodyDiv w:val="1"/>
      <w:marLeft w:val="0"/>
      <w:marRight w:val="0"/>
      <w:marTop w:val="0"/>
      <w:marBottom w:val="0"/>
      <w:divBdr>
        <w:top w:val="none" w:sz="0" w:space="0" w:color="auto"/>
        <w:left w:val="none" w:sz="0" w:space="0" w:color="auto"/>
        <w:bottom w:val="none" w:sz="0" w:space="0" w:color="auto"/>
        <w:right w:val="none" w:sz="0" w:space="0" w:color="auto"/>
      </w:divBdr>
    </w:div>
    <w:div w:id="799493880">
      <w:bodyDiv w:val="1"/>
      <w:marLeft w:val="0"/>
      <w:marRight w:val="0"/>
      <w:marTop w:val="0"/>
      <w:marBottom w:val="0"/>
      <w:divBdr>
        <w:top w:val="none" w:sz="0" w:space="0" w:color="auto"/>
        <w:left w:val="none" w:sz="0" w:space="0" w:color="auto"/>
        <w:bottom w:val="none" w:sz="0" w:space="0" w:color="auto"/>
        <w:right w:val="none" w:sz="0" w:space="0" w:color="auto"/>
      </w:divBdr>
    </w:div>
    <w:div w:id="800197441">
      <w:bodyDiv w:val="1"/>
      <w:marLeft w:val="0"/>
      <w:marRight w:val="0"/>
      <w:marTop w:val="0"/>
      <w:marBottom w:val="0"/>
      <w:divBdr>
        <w:top w:val="none" w:sz="0" w:space="0" w:color="auto"/>
        <w:left w:val="none" w:sz="0" w:space="0" w:color="auto"/>
        <w:bottom w:val="none" w:sz="0" w:space="0" w:color="auto"/>
        <w:right w:val="none" w:sz="0" w:space="0" w:color="auto"/>
      </w:divBdr>
    </w:div>
    <w:div w:id="814370231">
      <w:bodyDiv w:val="1"/>
      <w:marLeft w:val="0"/>
      <w:marRight w:val="0"/>
      <w:marTop w:val="0"/>
      <w:marBottom w:val="0"/>
      <w:divBdr>
        <w:top w:val="none" w:sz="0" w:space="0" w:color="auto"/>
        <w:left w:val="none" w:sz="0" w:space="0" w:color="auto"/>
        <w:bottom w:val="none" w:sz="0" w:space="0" w:color="auto"/>
        <w:right w:val="none" w:sz="0" w:space="0" w:color="auto"/>
      </w:divBdr>
    </w:div>
    <w:div w:id="838083643">
      <w:bodyDiv w:val="1"/>
      <w:marLeft w:val="0"/>
      <w:marRight w:val="0"/>
      <w:marTop w:val="0"/>
      <w:marBottom w:val="0"/>
      <w:divBdr>
        <w:top w:val="none" w:sz="0" w:space="0" w:color="auto"/>
        <w:left w:val="none" w:sz="0" w:space="0" w:color="auto"/>
        <w:bottom w:val="none" w:sz="0" w:space="0" w:color="auto"/>
        <w:right w:val="none" w:sz="0" w:space="0" w:color="auto"/>
      </w:divBdr>
    </w:div>
    <w:div w:id="945891201">
      <w:bodyDiv w:val="1"/>
      <w:marLeft w:val="0"/>
      <w:marRight w:val="0"/>
      <w:marTop w:val="0"/>
      <w:marBottom w:val="0"/>
      <w:divBdr>
        <w:top w:val="none" w:sz="0" w:space="0" w:color="auto"/>
        <w:left w:val="none" w:sz="0" w:space="0" w:color="auto"/>
        <w:bottom w:val="none" w:sz="0" w:space="0" w:color="auto"/>
        <w:right w:val="none" w:sz="0" w:space="0" w:color="auto"/>
      </w:divBdr>
      <w:divsChild>
        <w:div w:id="1976712117">
          <w:marLeft w:val="0"/>
          <w:marRight w:val="0"/>
          <w:marTop w:val="0"/>
          <w:marBottom w:val="0"/>
          <w:divBdr>
            <w:top w:val="none" w:sz="0" w:space="0" w:color="auto"/>
            <w:left w:val="none" w:sz="0" w:space="0" w:color="auto"/>
            <w:bottom w:val="none" w:sz="0" w:space="0" w:color="auto"/>
            <w:right w:val="none" w:sz="0" w:space="0" w:color="auto"/>
          </w:divBdr>
          <w:divsChild>
            <w:div w:id="831289178">
              <w:marLeft w:val="0"/>
              <w:marRight w:val="0"/>
              <w:marTop w:val="0"/>
              <w:marBottom w:val="0"/>
              <w:divBdr>
                <w:top w:val="none" w:sz="0" w:space="0" w:color="auto"/>
                <w:left w:val="none" w:sz="0" w:space="0" w:color="auto"/>
                <w:bottom w:val="none" w:sz="0" w:space="0" w:color="auto"/>
                <w:right w:val="none" w:sz="0" w:space="0" w:color="auto"/>
              </w:divBdr>
              <w:divsChild>
                <w:div w:id="1986154576">
                  <w:marLeft w:val="0"/>
                  <w:marRight w:val="0"/>
                  <w:marTop w:val="0"/>
                  <w:marBottom w:val="0"/>
                  <w:divBdr>
                    <w:top w:val="none" w:sz="0" w:space="0" w:color="auto"/>
                    <w:left w:val="none" w:sz="0" w:space="0" w:color="auto"/>
                    <w:bottom w:val="none" w:sz="0" w:space="0" w:color="auto"/>
                    <w:right w:val="none" w:sz="0" w:space="0" w:color="auto"/>
                  </w:divBdr>
                  <w:divsChild>
                    <w:div w:id="167352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8364032">
      <w:bodyDiv w:val="1"/>
      <w:marLeft w:val="0"/>
      <w:marRight w:val="0"/>
      <w:marTop w:val="0"/>
      <w:marBottom w:val="0"/>
      <w:divBdr>
        <w:top w:val="none" w:sz="0" w:space="0" w:color="auto"/>
        <w:left w:val="none" w:sz="0" w:space="0" w:color="auto"/>
        <w:bottom w:val="none" w:sz="0" w:space="0" w:color="auto"/>
        <w:right w:val="none" w:sz="0" w:space="0" w:color="auto"/>
      </w:divBdr>
    </w:div>
    <w:div w:id="973097129">
      <w:bodyDiv w:val="1"/>
      <w:marLeft w:val="0"/>
      <w:marRight w:val="0"/>
      <w:marTop w:val="0"/>
      <w:marBottom w:val="0"/>
      <w:divBdr>
        <w:top w:val="none" w:sz="0" w:space="0" w:color="auto"/>
        <w:left w:val="none" w:sz="0" w:space="0" w:color="auto"/>
        <w:bottom w:val="none" w:sz="0" w:space="0" w:color="auto"/>
        <w:right w:val="none" w:sz="0" w:space="0" w:color="auto"/>
      </w:divBdr>
    </w:div>
    <w:div w:id="1067337856">
      <w:bodyDiv w:val="1"/>
      <w:marLeft w:val="0"/>
      <w:marRight w:val="0"/>
      <w:marTop w:val="0"/>
      <w:marBottom w:val="0"/>
      <w:divBdr>
        <w:top w:val="none" w:sz="0" w:space="0" w:color="auto"/>
        <w:left w:val="none" w:sz="0" w:space="0" w:color="auto"/>
        <w:bottom w:val="none" w:sz="0" w:space="0" w:color="auto"/>
        <w:right w:val="none" w:sz="0" w:space="0" w:color="auto"/>
      </w:divBdr>
    </w:div>
    <w:div w:id="1095632306">
      <w:bodyDiv w:val="1"/>
      <w:marLeft w:val="0"/>
      <w:marRight w:val="0"/>
      <w:marTop w:val="0"/>
      <w:marBottom w:val="0"/>
      <w:divBdr>
        <w:top w:val="none" w:sz="0" w:space="0" w:color="auto"/>
        <w:left w:val="none" w:sz="0" w:space="0" w:color="auto"/>
        <w:bottom w:val="none" w:sz="0" w:space="0" w:color="auto"/>
        <w:right w:val="none" w:sz="0" w:space="0" w:color="auto"/>
      </w:divBdr>
    </w:div>
    <w:div w:id="1182620991">
      <w:bodyDiv w:val="1"/>
      <w:marLeft w:val="0"/>
      <w:marRight w:val="0"/>
      <w:marTop w:val="0"/>
      <w:marBottom w:val="0"/>
      <w:divBdr>
        <w:top w:val="none" w:sz="0" w:space="0" w:color="auto"/>
        <w:left w:val="none" w:sz="0" w:space="0" w:color="auto"/>
        <w:bottom w:val="none" w:sz="0" w:space="0" w:color="auto"/>
        <w:right w:val="none" w:sz="0" w:space="0" w:color="auto"/>
      </w:divBdr>
    </w:div>
    <w:div w:id="1189100991">
      <w:bodyDiv w:val="1"/>
      <w:marLeft w:val="0"/>
      <w:marRight w:val="0"/>
      <w:marTop w:val="0"/>
      <w:marBottom w:val="0"/>
      <w:divBdr>
        <w:top w:val="none" w:sz="0" w:space="0" w:color="auto"/>
        <w:left w:val="none" w:sz="0" w:space="0" w:color="auto"/>
        <w:bottom w:val="none" w:sz="0" w:space="0" w:color="auto"/>
        <w:right w:val="none" w:sz="0" w:space="0" w:color="auto"/>
      </w:divBdr>
    </w:div>
    <w:div w:id="1246694072">
      <w:bodyDiv w:val="1"/>
      <w:marLeft w:val="0"/>
      <w:marRight w:val="0"/>
      <w:marTop w:val="0"/>
      <w:marBottom w:val="0"/>
      <w:divBdr>
        <w:top w:val="none" w:sz="0" w:space="0" w:color="auto"/>
        <w:left w:val="none" w:sz="0" w:space="0" w:color="auto"/>
        <w:bottom w:val="none" w:sz="0" w:space="0" w:color="auto"/>
        <w:right w:val="none" w:sz="0" w:space="0" w:color="auto"/>
      </w:divBdr>
      <w:divsChild>
        <w:div w:id="563874969">
          <w:marLeft w:val="0"/>
          <w:marRight w:val="0"/>
          <w:marTop w:val="0"/>
          <w:marBottom w:val="0"/>
          <w:divBdr>
            <w:top w:val="none" w:sz="0" w:space="0" w:color="auto"/>
            <w:left w:val="none" w:sz="0" w:space="0" w:color="auto"/>
            <w:bottom w:val="none" w:sz="0" w:space="0" w:color="auto"/>
            <w:right w:val="none" w:sz="0" w:space="0" w:color="auto"/>
          </w:divBdr>
          <w:divsChild>
            <w:div w:id="1258902264">
              <w:marLeft w:val="0"/>
              <w:marRight w:val="0"/>
              <w:marTop w:val="0"/>
              <w:marBottom w:val="0"/>
              <w:divBdr>
                <w:top w:val="none" w:sz="0" w:space="0" w:color="auto"/>
                <w:left w:val="none" w:sz="0" w:space="0" w:color="auto"/>
                <w:bottom w:val="none" w:sz="0" w:space="0" w:color="auto"/>
                <w:right w:val="none" w:sz="0" w:space="0" w:color="auto"/>
              </w:divBdr>
              <w:divsChild>
                <w:div w:id="509489367">
                  <w:marLeft w:val="0"/>
                  <w:marRight w:val="0"/>
                  <w:marTop w:val="0"/>
                  <w:marBottom w:val="0"/>
                  <w:divBdr>
                    <w:top w:val="none" w:sz="0" w:space="0" w:color="auto"/>
                    <w:left w:val="none" w:sz="0" w:space="0" w:color="auto"/>
                    <w:bottom w:val="none" w:sz="0" w:space="0" w:color="auto"/>
                    <w:right w:val="none" w:sz="0" w:space="0" w:color="auto"/>
                  </w:divBdr>
                  <w:divsChild>
                    <w:div w:id="244458217">
                      <w:marLeft w:val="0"/>
                      <w:marRight w:val="0"/>
                      <w:marTop w:val="0"/>
                      <w:marBottom w:val="0"/>
                      <w:divBdr>
                        <w:top w:val="none" w:sz="0" w:space="0" w:color="auto"/>
                        <w:left w:val="none" w:sz="0" w:space="0" w:color="auto"/>
                        <w:bottom w:val="none" w:sz="0" w:space="0" w:color="auto"/>
                        <w:right w:val="none" w:sz="0" w:space="0" w:color="auto"/>
                      </w:divBdr>
                    </w:div>
                    <w:div w:id="122972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8686844">
      <w:bodyDiv w:val="1"/>
      <w:marLeft w:val="0"/>
      <w:marRight w:val="0"/>
      <w:marTop w:val="0"/>
      <w:marBottom w:val="0"/>
      <w:divBdr>
        <w:top w:val="none" w:sz="0" w:space="0" w:color="auto"/>
        <w:left w:val="none" w:sz="0" w:space="0" w:color="auto"/>
        <w:bottom w:val="none" w:sz="0" w:space="0" w:color="auto"/>
        <w:right w:val="none" w:sz="0" w:space="0" w:color="auto"/>
      </w:divBdr>
    </w:div>
    <w:div w:id="1285622801">
      <w:bodyDiv w:val="1"/>
      <w:marLeft w:val="0"/>
      <w:marRight w:val="0"/>
      <w:marTop w:val="0"/>
      <w:marBottom w:val="0"/>
      <w:divBdr>
        <w:top w:val="none" w:sz="0" w:space="0" w:color="auto"/>
        <w:left w:val="none" w:sz="0" w:space="0" w:color="auto"/>
        <w:bottom w:val="none" w:sz="0" w:space="0" w:color="auto"/>
        <w:right w:val="none" w:sz="0" w:space="0" w:color="auto"/>
      </w:divBdr>
    </w:div>
    <w:div w:id="1287397008">
      <w:bodyDiv w:val="1"/>
      <w:marLeft w:val="0"/>
      <w:marRight w:val="0"/>
      <w:marTop w:val="0"/>
      <w:marBottom w:val="0"/>
      <w:divBdr>
        <w:top w:val="none" w:sz="0" w:space="0" w:color="auto"/>
        <w:left w:val="none" w:sz="0" w:space="0" w:color="auto"/>
        <w:bottom w:val="none" w:sz="0" w:space="0" w:color="auto"/>
        <w:right w:val="none" w:sz="0" w:space="0" w:color="auto"/>
      </w:divBdr>
    </w:div>
    <w:div w:id="1298604717">
      <w:bodyDiv w:val="1"/>
      <w:marLeft w:val="0"/>
      <w:marRight w:val="0"/>
      <w:marTop w:val="0"/>
      <w:marBottom w:val="0"/>
      <w:divBdr>
        <w:top w:val="none" w:sz="0" w:space="0" w:color="auto"/>
        <w:left w:val="none" w:sz="0" w:space="0" w:color="auto"/>
        <w:bottom w:val="none" w:sz="0" w:space="0" w:color="auto"/>
        <w:right w:val="none" w:sz="0" w:space="0" w:color="auto"/>
      </w:divBdr>
    </w:div>
    <w:div w:id="1319965682">
      <w:bodyDiv w:val="1"/>
      <w:marLeft w:val="0"/>
      <w:marRight w:val="0"/>
      <w:marTop w:val="0"/>
      <w:marBottom w:val="0"/>
      <w:divBdr>
        <w:top w:val="none" w:sz="0" w:space="0" w:color="auto"/>
        <w:left w:val="none" w:sz="0" w:space="0" w:color="auto"/>
        <w:bottom w:val="none" w:sz="0" w:space="0" w:color="auto"/>
        <w:right w:val="none" w:sz="0" w:space="0" w:color="auto"/>
      </w:divBdr>
    </w:div>
    <w:div w:id="1403480151">
      <w:bodyDiv w:val="1"/>
      <w:marLeft w:val="0"/>
      <w:marRight w:val="0"/>
      <w:marTop w:val="0"/>
      <w:marBottom w:val="0"/>
      <w:divBdr>
        <w:top w:val="none" w:sz="0" w:space="0" w:color="auto"/>
        <w:left w:val="none" w:sz="0" w:space="0" w:color="auto"/>
        <w:bottom w:val="none" w:sz="0" w:space="0" w:color="auto"/>
        <w:right w:val="none" w:sz="0" w:space="0" w:color="auto"/>
      </w:divBdr>
    </w:div>
    <w:div w:id="1419324509">
      <w:bodyDiv w:val="1"/>
      <w:marLeft w:val="0"/>
      <w:marRight w:val="0"/>
      <w:marTop w:val="0"/>
      <w:marBottom w:val="0"/>
      <w:divBdr>
        <w:top w:val="none" w:sz="0" w:space="0" w:color="auto"/>
        <w:left w:val="none" w:sz="0" w:space="0" w:color="auto"/>
        <w:bottom w:val="none" w:sz="0" w:space="0" w:color="auto"/>
        <w:right w:val="none" w:sz="0" w:space="0" w:color="auto"/>
      </w:divBdr>
    </w:div>
    <w:div w:id="1421022734">
      <w:bodyDiv w:val="1"/>
      <w:marLeft w:val="0"/>
      <w:marRight w:val="0"/>
      <w:marTop w:val="0"/>
      <w:marBottom w:val="0"/>
      <w:divBdr>
        <w:top w:val="none" w:sz="0" w:space="0" w:color="auto"/>
        <w:left w:val="none" w:sz="0" w:space="0" w:color="auto"/>
        <w:bottom w:val="none" w:sz="0" w:space="0" w:color="auto"/>
        <w:right w:val="none" w:sz="0" w:space="0" w:color="auto"/>
      </w:divBdr>
    </w:div>
    <w:div w:id="1447188319">
      <w:bodyDiv w:val="1"/>
      <w:marLeft w:val="0"/>
      <w:marRight w:val="0"/>
      <w:marTop w:val="0"/>
      <w:marBottom w:val="0"/>
      <w:divBdr>
        <w:top w:val="none" w:sz="0" w:space="0" w:color="auto"/>
        <w:left w:val="none" w:sz="0" w:space="0" w:color="auto"/>
        <w:bottom w:val="none" w:sz="0" w:space="0" w:color="auto"/>
        <w:right w:val="none" w:sz="0" w:space="0" w:color="auto"/>
      </w:divBdr>
    </w:div>
    <w:div w:id="1459447287">
      <w:bodyDiv w:val="1"/>
      <w:marLeft w:val="0"/>
      <w:marRight w:val="0"/>
      <w:marTop w:val="0"/>
      <w:marBottom w:val="0"/>
      <w:divBdr>
        <w:top w:val="none" w:sz="0" w:space="0" w:color="auto"/>
        <w:left w:val="none" w:sz="0" w:space="0" w:color="auto"/>
        <w:bottom w:val="none" w:sz="0" w:space="0" w:color="auto"/>
        <w:right w:val="none" w:sz="0" w:space="0" w:color="auto"/>
      </w:divBdr>
      <w:divsChild>
        <w:div w:id="1648896125">
          <w:marLeft w:val="0"/>
          <w:marRight w:val="0"/>
          <w:marTop w:val="0"/>
          <w:marBottom w:val="0"/>
          <w:divBdr>
            <w:top w:val="none" w:sz="0" w:space="0" w:color="auto"/>
            <w:left w:val="none" w:sz="0" w:space="0" w:color="auto"/>
            <w:bottom w:val="none" w:sz="0" w:space="0" w:color="auto"/>
            <w:right w:val="none" w:sz="0" w:space="0" w:color="auto"/>
          </w:divBdr>
        </w:div>
        <w:div w:id="1199128516">
          <w:marLeft w:val="0"/>
          <w:marRight w:val="0"/>
          <w:marTop w:val="0"/>
          <w:marBottom w:val="0"/>
          <w:divBdr>
            <w:top w:val="none" w:sz="0" w:space="0" w:color="auto"/>
            <w:left w:val="none" w:sz="0" w:space="0" w:color="auto"/>
            <w:bottom w:val="none" w:sz="0" w:space="0" w:color="auto"/>
            <w:right w:val="none" w:sz="0" w:space="0" w:color="auto"/>
          </w:divBdr>
        </w:div>
      </w:divsChild>
    </w:div>
    <w:div w:id="1471089723">
      <w:bodyDiv w:val="1"/>
      <w:marLeft w:val="0"/>
      <w:marRight w:val="0"/>
      <w:marTop w:val="0"/>
      <w:marBottom w:val="0"/>
      <w:divBdr>
        <w:top w:val="none" w:sz="0" w:space="0" w:color="auto"/>
        <w:left w:val="none" w:sz="0" w:space="0" w:color="auto"/>
        <w:bottom w:val="none" w:sz="0" w:space="0" w:color="auto"/>
        <w:right w:val="none" w:sz="0" w:space="0" w:color="auto"/>
      </w:divBdr>
    </w:div>
    <w:div w:id="1506743893">
      <w:bodyDiv w:val="1"/>
      <w:marLeft w:val="0"/>
      <w:marRight w:val="0"/>
      <w:marTop w:val="0"/>
      <w:marBottom w:val="0"/>
      <w:divBdr>
        <w:top w:val="none" w:sz="0" w:space="0" w:color="auto"/>
        <w:left w:val="none" w:sz="0" w:space="0" w:color="auto"/>
        <w:bottom w:val="none" w:sz="0" w:space="0" w:color="auto"/>
        <w:right w:val="none" w:sz="0" w:space="0" w:color="auto"/>
      </w:divBdr>
    </w:div>
    <w:div w:id="1512405311">
      <w:bodyDiv w:val="1"/>
      <w:marLeft w:val="0"/>
      <w:marRight w:val="0"/>
      <w:marTop w:val="0"/>
      <w:marBottom w:val="0"/>
      <w:divBdr>
        <w:top w:val="none" w:sz="0" w:space="0" w:color="auto"/>
        <w:left w:val="none" w:sz="0" w:space="0" w:color="auto"/>
        <w:bottom w:val="none" w:sz="0" w:space="0" w:color="auto"/>
        <w:right w:val="none" w:sz="0" w:space="0" w:color="auto"/>
      </w:divBdr>
    </w:div>
    <w:div w:id="1614821845">
      <w:bodyDiv w:val="1"/>
      <w:marLeft w:val="0"/>
      <w:marRight w:val="0"/>
      <w:marTop w:val="0"/>
      <w:marBottom w:val="0"/>
      <w:divBdr>
        <w:top w:val="none" w:sz="0" w:space="0" w:color="auto"/>
        <w:left w:val="none" w:sz="0" w:space="0" w:color="auto"/>
        <w:bottom w:val="none" w:sz="0" w:space="0" w:color="auto"/>
        <w:right w:val="none" w:sz="0" w:space="0" w:color="auto"/>
      </w:divBdr>
    </w:div>
    <w:div w:id="1649555257">
      <w:bodyDiv w:val="1"/>
      <w:marLeft w:val="0"/>
      <w:marRight w:val="0"/>
      <w:marTop w:val="0"/>
      <w:marBottom w:val="0"/>
      <w:divBdr>
        <w:top w:val="none" w:sz="0" w:space="0" w:color="auto"/>
        <w:left w:val="none" w:sz="0" w:space="0" w:color="auto"/>
        <w:bottom w:val="none" w:sz="0" w:space="0" w:color="auto"/>
        <w:right w:val="none" w:sz="0" w:space="0" w:color="auto"/>
      </w:divBdr>
    </w:div>
    <w:div w:id="1687100172">
      <w:bodyDiv w:val="1"/>
      <w:marLeft w:val="0"/>
      <w:marRight w:val="0"/>
      <w:marTop w:val="0"/>
      <w:marBottom w:val="0"/>
      <w:divBdr>
        <w:top w:val="none" w:sz="0" w:space="0" w:color="auto"/>
        <w:left w:val="none" w:sz="0" w:space="0" w:color="auto"/>
        <w:bottom w:val="none" w:sz="0" w:space="0" w:color="auto"/>
        <w:right w:val="none" w:sz="0" w:space="0" w:color="auto"/>
      </w:divBdr>
    </w:div>
    <w:div w:id="1705983787">
      <w:bodyDiv w:val="1"/>
      <w:marLeft w:val="0"/>
      <w:marRight w:val="0"/>
      <w:marTop w:val="0"/>
      <w:marBottom w:val="0"/>
      <w:divBdr>
        <w:top w:val="none" w:sz="0" w:space="0" w:color="auto"/>
        <w:left w:val="none" w:sz="0" w:space="0" w:color="auto"/>
        <w:bottom w:val="none" w:sz="0" w:space="0" w:color="auto"/>
        <w:right w:val="none" w:sz="0" w:space="0" w:color="auto"/>
      </w:divBdr>
    </w:div>
    <w:div w:id="1708068698">
      <w:bodyDiv w:val="1"/>
      <w:marLeft w:val="0"/>
      <w:marRight w:val="0"/>
      <w:marTop w:val="0"/>
      <w:marBottom w:val="0"/>
      <w:divBdr>
        <w:top w:val="none" w:sz="0" w:space="0" w:color="auto"/>
        <w:left w:val="none" w:sz="0" w:space="0" w:color="auto"/>
        <w:bottom w:val="none" w:sz="0" w:space="0" w:color="auto"/>
        <w:right w:val="none" w:sz="0" w:space="0" w:color="auto"/>
      </w:divBdr>
    </w:div>
    <w:div w:id="1744643434">
      <w:bodyDiv w:val="1"/>
      <w:marLeft w:val="0"/>
      <w:marRight w:val="0"/>
      <w:marTop w:val="0"/>
      <w:marBottom w:val="0"/>
      <w:divBdr>
        <w:top w:val="none" w:sz="0" w:space="0" w:color="auto"/>
        <w:left w:val="none" w:sz="0" w:space="0" w:color="auto"/>
        <w:bottom w:val="none" w:sz="0" w:space="0" w:color="auto"/>
        <w:right w:val="none" w:sz="0" w:space="0" w:color="auto"/>
      </w:divBdr>
      <w:divsChild>
        <w:div w:id="540628143">
          <w:marLeft w:val="0"/>
          <w:marRight w:val="0"/>
          <w:marTop w:val="0"/>
          <w:marBottom w:val="0"/>
          <w:divBdr>
            <w:top w:val="none" w:sz="0" w:space="0" w:color="auto"/>
            <w:left w:val="none" w:sz="0" w:space="0" w:color="auto"/>
            <w:bottom w:val="none" w:sz="0" w:space="0" w:color="auto"/>
            <w:right w:val="none" w:sz="0" w:space="0" w:color="auto"/>
          </w:divBdr>
          <w:divsChild>
            <w:div w:id="1805152612">
              <w:marLeft w:val="0"/>
              <w:marRight w:val="0"/>
              <w:marTop w:val="0"/>
              <w:marBottom w:val="0"/>
              <w:divBdr>
                <w:top w:val="none" w:sz="0" w:space="0" w:color="auto"/>
                <w:left w:val="none" w:sz="0" w:space="0" w:color="auto"/>
                <w:bottom w:val="none" w:sz="0" w:space="0" w:color="auto"/>
                <w:right w:val="none" w:sz="0" w:space="0" w:color="auto"/>
              </w:divBdr>
              <w:divsChild>
                <w:div w:id="1808010654">
                  <w:marLeft w:val="0"/>
                  <w:marRight w:val="0"/>
                  <w:marTop w:val="0"/>
                  <w:marBottom w:val="0"/>
                  <w:divBdr>
                    <w:top w:val="none" w:sz="0" w:space="0" w:color="auto"/>
                    <w:left w:val="none" w:sz="0" w:space="0" w:color="auto"/>
                    <w:bottom w:val="none" w:sz="0" w:space="0" w:color="auto"/>
                    <w:right w:val="none" w:sz="0" w:space="0" w:color="auto"/>
                  </w:divBdr>
                  <w:divsChild>
                    <w:div w:id="65761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7558878">
      <w:bodyDiv w:val="1"/>
      <w:marLeft w:val="0"/>
      <w:marRight w:val="0"/>
      <w:marTop w:val="0"/>
      <w:marBottom w:val="0"/>
      <w:divBdr>
        <w:top w:val="none" w:sz="0" w:space="0" w:color="auto"/>
        <w:left w:val="none" w:sz="0" w:space="0" w:color="auto"/>
        <w:bottom w:val="none" w:sz="0" w:space="0" w:color="auto"/>
        <w:right w:val="none" w:sz="0" w:space="0" w:color="auto"/>
      </w:divBdr>
    </w:div>
    <w:div w:id="1761830677">
      <w:bodyDiv w:val="1"/>
      <w:marLeft w:val="0"/>
      <w:marRight w:val="0"/>
      <w:marTop w:val="0"/>
      <w:marBottom w:val="0"/>
      <w:divBdr>
        <w:top w:val="none" w:sz="0" w:space="0" w:color="auto"/>
        <w:left w:val="none" w:sz="0" w:space="0" w:color="auto"/>
        <w:bottom w:val="none" w:sz="0" w:space="0" w:color="auto"/>
        <w:right w:val="none" w:sz="0" w:space="0" w:color="auto"/>
      </w:divBdr>
    </w:div>
    <w:div w:id="1765303845">
      <w:bodyDiv w:val="1"/>
      <w:marLeft w:val="0"/>
      <w:marRight w:val="0"/>
      <w:marTop w:val="0"/>
      <w:marBottom w:val="0"/>
      <w:divBdr>
        <w:top w:val="none" w:sz="0" w:space="0" w:color="auto"/>
        <w:left w:val="none" w:sz="0" w:space="0" w:color="auto"/>
        <w:bottom w:val="none" w:sz="0" w:space="0" w:color="auto"/>
        <w:right w:val="none" w:sz="0" w:space="0" w:color="auto"/>
      </w:divBdr>
    </w:div>
    <w:div w:id="1782142983">
      <w:bodyDiv w:val="1"/>
      <w:marLeft w:val="0"/>
      <w:marRight w:val="0"/>
      <w:marTop w:val="0"/>
      <w:marBottom w:val="0"/>
      <w:divBdr>
        <w:top w:val="none" w:sz="0" w:space="0" w:color="auto"/>
        <w:left w:val="none" w:sz="0" w:space="0" w:color="auto"/>
        <w:bottom w:val="none" w:sz="0" w:space="0" w:color="auto"/>
        <w:right w:val="none" w:sz="0" w:space="0" w:color="auto"/>
      </w:divBdr>
    </w:div>
    <w:div w:id="1812285129">
      <w:bodyDiv w:val="1"/>
      <w:marLeft w:val="0"/>
      <w:marRight w:val="0"/>
      <w:marTop w:val="0"/>
      <w:marBottom w:val="0"/>
      <w:divBdr>
        <w:top w:val="none" w:sz="0" w:space="0" w:color="auto"/>
        <w:left w:val="none" w:sz="0" w:space="0" w:color="auto"/>
        <w:bottom w:val="none" w:sz="0" w:space="0" w:color="auto"/>
        <w:right w:val="none" w:sz="0" w:space="0" w:color="auto"/>
      </w:divBdr>
    </w:div>
    <w:div w:id="1826780429">
      <w:bodyDiv w:val="1"/>
      <w:marLeft w:val="0"/>
      <w:marRight w:val="0"/>
      <w:marTop w:val="0"/>
      <w:marBottom w:val="0"/>
      <w:divBdr>
        <w:top w:val="none" w:sz="0" w:space="0" w:color="auto"/>
        <w:left w:val="none" w:sz="0" w:space="0" w:color="auto"/>
        <w:bottom w:val="none" w:sz="0" w:space="0" w:color="auto"/>
        <w:right w:val="none" w:sz="0" w:space="0" w:color="auto"/>
      </w:divBdr>
    </w:div>
    <w:div w:id="1830053978">
      <w:bodyDiv w:val="1"/>
      <w:marLeft w:val="0"/>
      <w:marRight w:val="0"/>
      <w:marTop w:val="0"/>
      <w:marBottom w:val="0"/>
      <w:divBdr>
        <w:top w:val="none" w:sz="0" w:space="0" w:color="auto"/>
        <w:left w:val="none" w:sz="0" w:space="0" w:color="auto"/>
        <w:bottom w:val="none" w:sz="0" w:space="0" w:color="auto"/>
        <w:right w:val="none" w:sz="0" w:space="0" w:color="auto"/>
      </w:divBdr>
    </w:div>
    <w:div w:id="1857425086">
      <w:bodyDiv w:val="1"/>
      <w:marLeft w:val="0"/>
      <w:marRight w:val="0"/>
      <w:marTop w:val="0"/>
      <w:marBottom w:val="0"/>
      <w:divBdr>
        <w:top w:val="none" w:sz="0" w:space="0" w:color="auto"/>
        <w:left w:val="none" w:sz="0" w:space="0" w:color="auto"/>
        <w:bottom w:val="none" w:sz="0" w:space="0" w:color="auto"/>
        <w:right w:val="none" w:sz="0" w:space="0" w:color="auto"/>
      </w:divBdr>
    </w:div>
    <w:div w:id="1924030031">
      <w:bodyDiv w:val="1"/>
      <w:marLeft w:val="0"/>
      <w:marRight w:val="0"/>
      <w:marTop w:val="0"/>
      <w:marBottom w:val="0"/>
      <w:divBdr>
        <w:top w:val="none" w:sz="0" w:space="0" w:color="auto"/>
        <w:left w:val="none" w:sz="0" w:space="0" w:color="auto"/>
        <w:bottom w:val="none" w:sz="0" w:space="0" w:color="auto"/>
        <w:right w:val="none" w:sz="0" w:space="0" w:color="auto"/>
      </w:divBdr>
    </w:div>
    <w:div w:id="1975789725">
      <w:bodyDiv w:val="1"/>
      <w:marLeft w:val="0"/>
      <w:marRight w:val="0"/>
      <w:marTop w:val="0"/>
      <w:marBottom w:val="0"/>
      <w:divBdr>
        <w:top w:val="none" w:sz="0" w:space="0" w:color="auto"/>
        <w:left w:val="none" w:sz="0" w:space="0" w:color="auto"/>
        <w:bottom w:val="none" w:sz="0" w:space="0" w:color="auto"/>
        <w:right w:val="none" w:sz="0" w:space="0" w:color="auto"/>
      </w:divBdr>
    </w:div>
    <w:div w:id="1977105367">
      <w:bodyDiv w:val="1"/>
      <w:marLeft w:val="0"/>
      <w:marRight w:val="0"/>
      <w:marTop w:val="0"/>
      <w:marBottom w:val="0"/>
      <w:divBdr>
        <w:top w:val="none" w:sz="0" w:space="0" w:color="auto"/>
        <w:left w:val="none" w:sz="0" w:space="0" w:color="auto"/>
        <w:bottom w:val="none" w:sz="0" w:space="0" w:color="auto"/>
        <w:right w:val="none" w:sz="0" w:space="0" w:color="auto"/>
      </w:divBdr>
    </w:div>
    <w:div w:id="1997300280">
      <w:bodyDiv w:val="1"/>
      <w:marLeft w:val="0"/>
      <w:marRight w:val="0"/>
      <w:marTop w:val="0"/>
      <w:marBottom w:val="0"/>
      <w:divBdr>
        <w:top w:val="none" w:sz="0" w:space="0" w:color="auto"/>
        <w:left w:val="none" w:sz="0" w:space="0" w:color="auto"/>
        <w:bottom w:val="none" w:sz="0" w:space="0" w:color="auto"/>
        <w:right w:val="none" w:sz="0" w:space="0" w:color="auto"/>
      </w:divBdr>
    </w:div>
    <w:div w:id="2072922243">
      <w:bodyDiv w:val="1"/>
      <w:marLeft w:val="0"/>
      <w:marRight w:val="0"/>
      <w:marTop w:val="0"/>
      <w:marBottom w:val="0"/>
      <w:divBdr>
        <w:top w:val="none" w:sz="0" w:space="0" w:color="auto"/>
        <w:left w:val="none" w:sz="0" w:space="0" w:color="auto"/>
        <w:bottom w:val="none" w:sz="0" w:space="0" w:color="auto"/>
        <w:right w:val="none" w:sz="0" w:space="0" w:color="auto"/>
      </w:divBdr>
    </w:div>
    <w:div w:id="2102070365">
      <w:bodyDiv w:val="1"/>
      <w:marLeft w:val="0"/>
      <w:marRight w:val="0"/>
      <w:marTop w:val="0"/>
      <w:marBottom w:val="0"/>
      <w:divBdr>
        <w:top w:val="none" w:sz="0" w:space="0" w:color="auto"/>
        <w:left w:val="none" w:sz="0" w:space="0" w:color="auto"/>
        <w:bottom w:val="none" w:sz="0" w:space="0" w:color="auto"/>
        <w:right w:val="none" w:sz="0" w:space="0" w:color="auto"/>
      </w:divBdr>
      <w:divsChild>
        <w:div w:id="1874153234">
          <w:marLeft w:val="0"/>
          <w:marRight w:val="0"/>
          <w:marTop w:val="0"/>
          <w:marBottom w:val="0"/>
          <w:divBdr>
            <w:top w:val="none" w:sz="0" w:space="0" w:color="auto"/>
            <w:left w:val="none" w:sz="0" w:space="0" w:color="auto"/>
            <w:bottom w:val="none" w:sz="0" w:space="0" w:color="auto"/>
            <w:right w:val="none" w:sz="0" w:space="0" w:color="auto"/>
          </w:divBdr>
          <w:divsChild>
            <w:div w:id="1596402707">
              <w:marLeft w:val="0"/>
              <w:marRight w:val="0"/>
              <w:marTop w:val="0"/>
              <w:marBottom w:val="0"/>
              <w:divBdr>
                <w:top w:val="none" w:sz="0" w:space="0" w:color="auto"/>
                <w:left w:val="none" w:sz="0" w:space="0" w:color="auto"/>
                <w:bottom w:val="none" w:sz="0" w:space="0" w:color="auto"/>
                <w:right w:val="none" w:sz="0" w:space="0" w:color="auto"/>
              </w:divBdr>
              <w:divsChild>
                <w:div w:id="1698966880">
                  <w:marLeft w:val="0"/>
                  <w:marRight w:val="0"/>
                  <w:marTop w:val="0"/>
                  <w:marBottom w:val="0"/>
                  <w:divBdr>
                    <w:top w:val="none" w:sz="0" w:space="0" w:color="auto"/>
                    <w:left w:val="none" w:sz="0" w:space="0" w:color="auto"/>
                    <w:bottom w:val="none" w:sz="0" w:space="0" w:color="auto"/>
                    <w:right w:val="none" w:sz="0" w:space="0" w:color="auto"/>
                  </w:divBdr>
                  <w:divsChild>
                    <w:div w:id="166234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379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http://www.tkt-vivax.de" TargetMode="External"/><Relationship Id="rId3" Type="http://schemas.openxmlformats.org/officeDocument/2006/relationships/settings" Target="settings.xml"/><Relationship Id="rId7" Type="http://schemas.openxmlformats.org/officeDocument/2006/relationships/hyperlink" Target="mailto:d.fieml@tkt-vivax.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456</Words>
  <Characters>2880</Characters>
  <Application>Microsoft Office Word</Application>
  <DocSecurity>0</DocSecurity>
  <Lines>24</Lines>
  <Paragraphs>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 Ing. (FH) Dirk Fieml</dc:creator>
  <cp:keywords/>
  <dc:description/>
  <cp:lastModifiedBy>Uwe Pagel</cp:lastModifiedBy>
  <cp:revision>8</cp:revision>
  <cp:lastPrinted>2021-12-08T12:18:00Z</cp:lastPrinted>
  <dcterms:created xsi:type="dcterms:W3CDTF">2021-12-14T12:40:00Z</dcterms:created>
  <dcterms:modified xsi:type="dcterms:W3CDTF">2021-12-17T10:05:00Z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