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5D3CAC49" w14:textId="77777777" w:rsidR="001729FF" w:rsidRDefault="001729FF" w:rsidP="001729FF">
      <w:pPr>
        <w:autoSpaceDE w:val="0"/>
        <w:autoSpaceDN w:val="0"/>
        <w:adjustRightInd w:val="0"/>
        <w:spacing w:after="0" w:line="240" w:lineRule="auto"/>
        <w:rPr>
          <w:rFonts w:ascii="Arial" w:hAnsi="Arial" w:cs="Arial"/>
          <w:b/>
          <w:color w:val="000000"/>
          <w:sz w:val="24"/>
          <w:szCs w:val="24"/>
        </w:rPr>
      </w:pPr>
    </w:p>
    <w:p w14:paraId="7BAA4874" w14:textId="77777777" w:rsidR="001729FF" w:rsidRPr="000655B7" w:rsidRDefault="001729FF" w:rsidP="001729FF">
      <w:pPr>
        <w:autoSpaceDE w:val="0"/>
        <w:autoSpaceDN w:val="0"/>
        <w:adjustRightInd w:val="0"/>
        <w:spacing w:after="0" w:line="240" w:lineRule="auto"/>
        <w:rPr>
          <w:rFonts w:ascii="Arial" w:hAnsi="Arial" w:cs="Arial"/>
          <w:b/>
          <w:color w:val="000000"/>
          <w:sz w:val="24"/>
          <w:szCs w:val="24"/>
        </w:rPr>
      </w:pPr>
    </w:p>
    <w:p w14:paraId="4EAA8579" w14:textId="77777777" w:rsidR="001729FF" w:rsidRPr="000655B7" w:rsidRDefault="001729FF" w:rsidP="001729FF">
      <w:pPr>
        <w:autoSpaceDE w:val="0"/>
        <w:autoSpaceDN w:val="0"/>
        <w:adjustRightInd w:val="0"/>
        <w:spacing w:after="0" w:line="240" w:lineRule="auto"/>
        <w:rPr>
          <w:rFonts w:ascii="Arial" w:hAnsi="Arial" w:cs="Arial"/>
          <w:b/>
          <w:color w:val="000000"/>
          <w:sz w:val="28"/>
          <w:szCs w:val="28"/>
        </w:rPr>
      </w:pPr>
      <w:r w:rsidRPr="000655B7">
        <w:rPr>
          <w:rFonts w:ascii="Arial" w:hAnsi="Arial" w:cs="Arial"/>
          <w:b/>
          <w:color w:val="000000"/>
          <w:sz w:val="28"/>
          <w:szCs w:val="28"/>
        </w:rPr>
        <w:t>PRESSEINFORMATION</w:t>
      </w:r>
    </w:p>
    <w:p w14:paraId="7ECF4C31" w14:textId="77777777" w:rsidR="001729FF" w:rsidRDefault="001729FF" w:rsidP="001729FF">
      <w:pPr>
        <w:autoSpaceDE w:val="0"/>
        <w:autoSpaceDN w:val="0"/>
        <w:adjustRightInd w:val="0"/>
        <w:spacing w:after="0" w:line="240" w:lineRule="auto"/>
        <w:rPr>
          <w:rFonts w:ascii="Arial" w:hAnsi="Arial" w:cs="Arial"/>
          <w:color w:val="000000"/>
        </w:rPr>
      </w:pPr>
    </w:p>
    <w:p w14:paraId="71AB00D0" w14:textId="77777777" w:rsidR="001729FF" w:rsidRDefault="001729FF" w:rsidP="001729FF">
      <w:pPr>
        <w:autoSpaceDE w:val="0"/>
        <w:autoSpaceDN w:val="0"/>
        <w:adjustRightInd w:val="0"/>
        <w:spacing w:after="0" w:line="240" w:lineRule="auto"/>
        <w:rPr>
          <w:rFonts w:ascii="Arial" w:hAnsi="Arial" w:cs="Arial"/>
          <w:color w:val="000000"/>
        </w:rPr>
      </w:pPr>
      <w:r>
        <w:rPr>
          <w:rFonts w:ascii="Arial" w:hAnsi="Arial" w:cs="Arial"/>
          <w:color w:val="000000"/>
        </w:rPr>
        <w:t>Berlin</w:t>
      </w:r>
      <w:r w:rsidRPr="000655B7">
        <w:rPr>
          <w:rFonts w:ascii="Arial" w:hAnsi="Arial" w:cs="Arial"/>
          <w:color w:val="000000"/>
        </w:rPr>
        <w:t xml:space="preserve">, </w:t>
      </w:r>
      <w:r>
        <w:rPr>
          <w:rFonts w:ascii="Arial" w:hAnsi="Arial" w:cs="Arial"/>
        </w:rPr>
        <w:t>27</w:t>
      </w:r>
      <w:r w:rsidRPr="003A2746">
        <w:rPr>
          <w:rFonts w:ascii="Arial" w:hAnsi="Arial" w:cs="Arial"/>
        </w:rPr>
        <w:t xml:space="preserve">. </w:t>
      </w:r>
      <w:r>
        <w:rPr>
          <w:rFonts w:ascii="Arial" w:hAnsi="Arial" w:cs="Arial"/>
        </w:rPr>
        <w:t>März</w:t>
      </w:r>
      <w:r w:rsidRPr="003A2746">
        <w:rPr>
          <w:rFonts w:ascii="Arial" w:hAnsi="Arial" w:cs="Arial"/>
        </w:rPr>
        <w:t xml:space="preserve"> </w:t>
      </w:r>
      <w:r w:rsidRPr="00C74157">
        <w:rPr>
          <w:rFonts w:ascii="Arial" w:hAnsi="Arial" w:cs="Arial"/>
          <w:color w:val="000000"/>
        </w:rPr>
        <w:t>20</w:t>
      </w:r>
      <w:r>
        <w:rPr>
          <w:rFonts w:ascii="Arial" w:hAnsi="Arial" w:cs="Arial"/>
          <w:color w:val="000000"/>
        </w:rPr>
        <w:t>2</w:t>
      </w:r>
      <w:bookmarkStart w:id="0" w:name="OLE_LINK4"/>
      <w:bookmarkStart w:id="1" w:name="OLE_LINK5"/>
      <w:r>
        <w:rPr>
          <w:rFonts w:ascii="Arial" w:hAnsi="Arial" w:cs="Arial"/>
          <w:color w:val="000000"/>
        </w:rPr>
        <w:t>3</w:t>
      </w:r>
    </w:p>
    <w:p w14:paraId="484B2612" w14:textId="77777777" w:rsidR="001729FF" w:rsidRPr="000B5BA3" w:rsidRDefault="001729FF" w:rsidP="001729FF">
      <w:pPr>
        <w:autoSpaceDE w:val="0"/>
        <w:autoSpaceDN w:val="0"/>
        <w:adjustRightInd w:val="0"/>
        <w:spacing w:after="0" w:line="360" w:lineRule="auto"/>
        <w:ind w:right="-2410"/>
        <w:rPr>
          <w:rFonts w:ascii="Arial" w:hAnsi="Arial" w:cs="Arial"/>
          <w:b/>
          <w:bCs/>
          <w:color w:val="000000"/>
        </w:rPr>
      </w:pPr>
    </w:p>
    <w:p w14:paraId="060059C8" w14:textId="77777777" w:rsidR="001729FF" w:rsidRPr="0003052C" w:rsidRDefault="001729FF" w:rsidP="001729FF">
      <w:pPr>
        <w:autoSpaceDE w:val="0"/>
        <w:autoSpaceDN w:val="0"/>
        <w:adjustRightInd w:val="0"/>
        <w:spacing w:after="0" w:line="360" w:lineRule="auto"/>
        <w:ind w:right="-2693"/>
        <w:rPr>
          <w:rFonts w:ascii="Arial" w:hAnsi="Arial" w:cs="Arial"/>
          <w:color w:val="000000"/>
        </w:rPr>
      </w:pPr>
      <w:r>
        <w:rPr>
          <w:rFonts w:ascii="Arial" w:hAnsi="Arial" w:cs="Arial"/>
          <w:b/>
          <w:bCs/>
          <w:color w:val="000000"/>
          <w:sz w:val="28"/>
          <w:szCs w:val="28"/>
        </w:rPr>
        <w:t xml:space="preserve">Gigabitförderung 2023: „Wir werden ein Jahr verlieren!“ </w:t>
      </w:r>
      <w:r>
        <w:rPr>
          <w:rFonts w:ascii="Arial" w:hAnsi="Arial" w:cs="Arial"/>
          <w:b/>
          <w:bCs/>
          <w:color w:val="000000"/>
          <w:sz w:val="28"/>
          <w:szCs w:val="28"/>
        </w:rPr>
        <w:br/>
      </w:r>
      <w:proofErr w:type="spellStart"/>
      <w:r>
        <w:rPr>
          <w:rFonts w:ascii="Arial" w:hAnsi="Arial" w:cs="Arial"/>
          <w:color w:val="000000"/>
        </w:rPr>
        <w:t>tktVivax</w:t>
      </w:r>
      <w:proofErr w:type="spellEnd"/>
      <w:r>
        <w:rPr>
          <w:rFonts w:ascii="Arial" w:hAnsi="Arial" w:cs="Arial"/>
          <w:color w:val="000000"/>
        </w:rPr>
        <w:t xml:space="preserve"> Group kritisiert Eckpunktepapier des BMDV als „realitätsfremd“</w:t>
      </w:r>
    </w:p>
    <w:p w14:paraId="56810DF2" w14:textId="77777777" w:rsidR="001729FF" w:rsidRPr="00095595" w:rsidRDefault="001729FF" w:rsidP="001729FF">
      <w:pPr>
        <w:autoSpaceDE w:val="0"/>
        <w:autoSpaceDN w:val="0"/>
        <w:adjustRightInd w:val="0"/>
        <w:spacing w:after="0" w:line="360" w:lineRule="auto"/>
        <w:ind w:right="-1984"/>
        <w:rPr>
          <w:rFonts w:ascii="Arial" w:hAnsi="Arial" w:cs="Arial"/>
          <w:color w:val="000000"/>
        </w:rPr>
      </w:pPr>
    </w:p>
    <w:p w14:paraId="3000D0E9" w14:textId="77777777" w:rsidR="001729FF" w:rsidRDefault="001729FF" w:rsidP="001729FF">
      <w:pPr>
        <w:spacing w:line="312" w:lineRule="auto"/>
        <w:rPr>
          <w:rFonts w:ascii="Arial" w:hAnsi="Arial" w:cs="Arial"/>
          <w:b/>
          <w:bCs/>
          <w:color w:val="000000"/>
          <w:sz w:val="20"/>
          <w:szCs w:val="20"/>
        </w:rPr>
      </w:pPr>
      <w:r>
        <w:rPr>
          <w:rFonts w:ascii="Arial" w:hAnsi="Arial" w:cs="Arial"/>
          <w:b/>
          <w:bCs/>
          <w:color w:val="000000"/>
          <w:sz w:val="20"/>
          <w:szCs w:val="20"/>
        </w:rPr>
        <w:t xml:space="preserve">Sollte die Gigabitförderung gemäß dem aktuellen Entwurf umgesetzt werden, erwartet der Glasfaserspezialist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einen drastischen Einbruch und deutliche Verzögerungen beim geförderten Ausbau der deutschen Glasfasernetze. „Die jetzt vorliegenden Verfahrensgrundlagen werden den Ausbau entschleunigen, statt ihn zu beschleunigen. Auch Erwartungen hinsichtlich eines verstärkten eigenwirtschaftlichen Ausbaus werden sich nicht erfüllen, denn die Annahmen des Bundesministeriums für Digitalisierung und Verkehr sind in diesem Zusammenhang schlichtweg realitätsfremd“, fasst Dirk </w:t>
      </w:r>
      <w:proofErr w:type="spellStart"/>
      <w:r>
        <w:rPr>
          <w:rFonts w:ascii="Arial" w:hAnsi="Arial" w:cs="Arial"/>
          <w:b/>
          <w:bCs/>
          <w:color w:val="000000"/>
          <w:sz w:val="20"/>
          <w:szCs w:val="20"/>
        </w:rPr>
        <w:t>Fieml</w:t>
      </w:r>
      <w:proofErr w:type="spellEnd"/>
      <w:r>
        <w:rPr>
          <w:rFonts w:ascii="Arial" w:hAnsi="Arial" w:cs="Arial"/>
          <w:b/>
          <w:bCs/>
          <w:color w:val="000000"/>
          <w:sz w:val="20"/>
          <w:szCs w:val="20"/>
        </w:rPr>
        <w:t xml:space="preserve">, CEO der </w:t>
      </w:r>
      <w:proofErr w:type="spellStart"/>
      <w:r>
        <w:rPr>
          <w:rFonts w:ascii="Arial" w:hAnsi="Arial" w:cs="Arial"/>
          <w:b/>
          <w:bCs/>
          <w:color w:val="000000"/>
          <w:sz w:val="20"/>
          <w:szCs w:val="20"/>
        </w:rPr>
        <w:t>tktVivax</w:t>
      </w:r>
      <w:proofErr w:type="spellEnd"/>
      <w:r>
        <w:rPr>
          <w:rFonts w:ascii="Arial" w:hAnsi="Arial" w:cs="Arial"/>
          <w:b/>
          <w:bCs/>
          <w:color w:val="000000"/>
          <w:sz w:val="20"/>
          <w:szCs w:val="20"/>
        </w:rPr>
        <w:t xml:space="preserve"> Group, seine Einschätzung zusammen. </w:t>
      </w:r>
    </w:p>
    <w:p w14:paraId="2A5B45E0" w14:textId="77777777" w:rsidR="001729FF" w:rsidRDefault="001729FF" w:rsidP="001729FF">
      <w:pPr>
        <w:spacing w:line="312" w:lineRule="auto"/>
        <w:rPr>
          <w:rFonts w:ascii="Arial" w:hAnsi="Arial" w:cs="Arial"/>
          <w:color w:val="000000"/>
          <w:sz w:val="20"/>
          <w:szCs w:val="20"/>
        </w:rPr>
      </w:pPr>
      <w:r>
        <w:rPr>
          <w:rFonts w:ascii="Arial" w:hAnsi="Arial" w:cs="Arial"/>
          <w:color w:val="000000"/>
          <w:sz w:val="20"/>
          <w:szCs w:val="20"/>
        </w:rPr>
        <w:t>Seine Kritik bezieht sich auf eine ganze Reihe von Punkten. So bilde die Potenzialanalyse für den eigenwirtschaftlichen Ausbau keineswegs die Wirklichkeit ab. „Schaut man sich die entsprechende Deutschlandkarte an, sieht vieles nach einem Paradies für den eigenwirtschaftlichen Ausbau aus, da immer ganze Gebiete betrachtet werden, teilweise sogar nur auf Ebene der Landkreise bzw. Verbandsgemeinden. Ausgeblendet wird dabei, dass eine Unterversorgung oft nur einzelne Adresspunkte wie den Aussiedlerhof oder das kleine Dorf weit draußen betrifft. Die werden aber über diese Analyse nicht erfasst und somit nicht berücksichtigt“, so seine Einschätzung. Zudem habe sich die Marktsituation verändert: „Erste Investoren haben sich bereits vom deutschen Markt verabschiedet oder sind insolvent gegangen. Denn die Zinsen steigen und das Bauen wird teurer – wenn man überhaupt noch genügend Ressourcen für den Bau findet. Das macht Investitionen in das deutsche Glasfasernetz zunehmend unattraktiv.“</w:t>
      </w:r>
    </w:p>
    <w:p w14:paraId="0A9463F1" w14:textId="77777777" w:rsidR="001729FF" w:rsidRDefault="001729FF" w:rsidP="001729FF">
      <w:pPr>
        <w:spacing w:line="312" w:lineRule="auto"/>
        <w:rPr>
          <w:rFonts w:ascii="Arial" w:hAnsi="Arial" w:cs="Arial"/>
          <w:color w:val="000000"/>
          <w:sz w:val="20"/>
          <w:szCs w:val="20"/>
        </w:rPr>
      </w:pPr>
      <w:r>
        <w:rPr>
          <w:rFonts w:ascii="Arial" w:hAnsi="Arial" w:cs="Arial"/>
          <w:color w:val="000000"/>
          <w:sz w:val="20"/>
          <w:szCs w:val="20"/>
        </w:rPr>
        <w:t xml:space="preserve">Zudem sei das Verfahren falsch aufgebaut. Zwar seien theoretisch mehr Adressen förderfähig, weil die Grenze auf 250 Mbit/s angehoben wurde. Ob das aber tatsächlich der Fall ist, steht frühestens in neun Monate nach Antragsstellung fest. Außer man befindet sich in der sogenannten Fast-Lane, die für Kommunen mit einer maximal schlechten Versorgung und sehr vielen weißen Flecken, also eine Versorgung unter 30 Mbit/s leben müssen.  „Bis dahin müssen eine ganze Reihe von Maßnahmen ergriffen und umgesetzt werden. Das beginnt bei der Antragsstellung für Beratungsleistung, geht über den Branchendialog, die </w:t>
      </w:r>
      <w:r>
        <w:rPr>
          <w:rFonts w:ascii="Arial" w:hAnsi="Arial" w:cs="Arial"/>
          <w:color w:val="000000"/>
          <w:sz w:val="20"/>
          <w:szCs w:val="20"/>
        </w:rPr>
        <w:lastRenderedPageBreak/>
        <w:t xml:space="preserve">Markterkundung bis zur Vorvermarktung durch die teilnehmende Telekommunikationsunternehmen (TKU), die nun Pflicht werden soll. Danach folgen dann noch Ausschreibung und Vergabe bis dann irgendwann der Bau los geht. Kombiniert mit dem Förderstopp des vergangenen Jahres verlieren wir damit mindestens ein bis zwei Jahre im geförderten bzw. kombinierten Ausbau“, stellt Dirk </w:t>
      </w:r>
      <w:proofErr w:type="spellStart"/>
      <w:r>
        <w:rPr>
          <w:rFonts w:ascii="Arial" w:hAnsi="Arial" w:cs="Arial"/>
          <w:color w:val="000000"/>
          <w:sz w:val="20"/>
          <w:szCs w:val="20"/>
        </w:rPr>
        <w:t>Fieml</w:t>
      </w:r>
      <w:proofErr w:type="spellEnd"/>
      <w:r>
        <w:rPr>
          <w:rFonts w:ascii="Arial" w:hAnsi="Arial" w:cs="Arial"/>
          <w:color w:val="000000"/>
          <w:sz w:val="20"/>
          <w:szCs w:val="20"/>
        </w:rPr>
        <w:t xml:space="preserve"> fest. Zwar werde die für das Verfahren notwendige externe Beratung mit 50.000 Euro bezuschusst, das werde aber in vielen Fällen nicht reichen. Damit würden viele Kommunen und Stadtwerke gezwungen, in Vorleistung zu gehen – mit ungewissem Ausgang. Denn wie sich die Priorisierung der Anträge laut dem neuen Kriterienkatalog auf die Förderzusage auswirkt, ist absolut nicht absehbar. Auch wenn ein Onlinerechner wohl die Chancen ermitteln soll, entscheiden nicht allein die Punkte, die erzielt werden, sondern auch die Anzahl der teilnehmenden Kommunen. Und das weiß man erst nach dem 30. September. Und erst nach Erhalt des eigentlichen Förderbescheides kann dann die Infrastrukturmaßnahme ausgeschrieben werden.</w:t>
      </w:r>
    </w:p>
    <w:p w14:paraId="79CAC58D" w14:textId="549A08E2" w:rsidR="001729FF" w:rsidRPr="003C38CB" w:rsidRDefault="001729FF" w:rsidP="001729FF">
      <w:pPr>
        <w:spacing w:line="312" w:lineRule="auto"/>
        <w:rPr>
          <w:rFonts w:ascii="Arial" w:hAnsi="Arial" w:cs="Arial"/>
          <w:color w:val="000000"/>
          <w:sz w:val="20"/>
          <w:szCs w:val="20"/>
        </w:rPr>
      </w:pPr>
      <w:r>
        <w:rPr>
          <w:rFonts w:ascii="Arial" w:hAnsi="Arial" w:cs="Arial"/>
          <w:color w:val="000000"/>
          <w:sz w:val="20"/>
          <w:szCs w:val="20"/>
        </w:rPr>
        <w:t xml:space="preserve">Dass künftig ein Branchendialog mit den Telekommunikationsanbietern verpflichtend wird, begrüßt </w:t>
      </w:r>
      <w:proofErr w:type="spellStart"/>
      <w:r>
        <w:rPr>
          <w:rFonts w:ascii="Arial" w:hAnsi="Arial" w:cs="Arial"/>
          <w:color w:val="000000"/>
          <w:sz w:val="20"/>
          <w:szCs w:val="20"/>
        </w:rPr>
        <w:t>Fieml</w:t>
      </w:r>
      <w:proofErr w:type="spellEnd"/>
      <w:r>
        <w:rPr>
          <w:rFonts w:ascii="Arial" w:hAnsi="Arial" w:cs="Arial"/>
          <w:color w:val="000000"/>
          <w:sz w:val="20"/>
          <w:szCs w:val="20"/>
        </w:rPr>
        <w:t>: „Genau das haben wir ja im vergangenen Jahr mit unserem Konzept für einen bedarfsorientierten Ausbau gefordert. Da</w:t>
      </w:r>
      <w:r w:rsidR="001C7784">
        <w:rPr>
          <w:rFonts w:ascii="Arial" w:hAnsi="Arial" w:cs="Arial"/>
          <w:color w:val="000000"/>
          <w:sz w:val="20"/>
          <w:szCs w:val="20"/>
        </w:rPr>
        <w:t>s</w:t>
      </w:r>
      <w:r>
        <w:rPr>
          <w:rFonts w:ascii="Arial" w:hAnsi="Arial" w:cs="Arial"/>
          <w:color w:val="000000"/>
          <w:sz w:val="20"/>
          <w:szCs w:val="20"/>
        </w:rPr>
        <w:t xml:space="preserve">s bereits erfolgreiche geführte Dialoge aber nicht anerkannt werden, wenn sie mehr als sechs Monate zurückliegen, ist nicht nachvollziehbar.“ Trotz aller Vorgaben, die eine Bedarfsorientierung stärken sollen, sieht er die Gefahr, dass der Ausbau nicht entsprechend gesteuert wird. „Denn die Mechanik sieht vor, dass Gebiete, bei denen eine Vorvermarktung nicht erfolgreich war – also anscheinend kein Bedarf bei den Bürgern vorhanden ist, unterstellt man mal ein professionelles Vorgehen im Vertrieb </w:t>
      </w:r>
      <w:r>
        <w:rPr>
          <w:rFonts w:ascii="Arial" w:hAnsi="Arial" w:cs="Arial"/>
          <w:color w:val="000000"/>
          <w:sz w:val="20"/>
          <w:szCs w:val="20"/>
        </w:rPr>
        <w:softHyphen/>
        <w:t>– dann förderfähig werden. Dies geht an einer bedarfsorientierten Förderung leider voll vorbei. Es kann immer noch passieren, dass der unterversorgte Hühnerstall mit Glasfaser ausgestattet wird, während ganz Gemeinden abgehängt bleiben, weil ihre Punktezahl zu niedrig war“, so sein Fazit.</w:t>
      </w:r>
    </w:p>
    <w:tbl>
      <w:tblPr>
        <w:tblW w:w="8080" w:type="dxa"/>
        <w:tblLook w:val="04A0" w:firstRow="1" w:lastRow="0" w:firstColumn="1" w:lastColumn="0" w:noHBand="0" w:noVBand="1"/>
      </w:tblPr>
      <w:tblGrid>
        <w:gridCol w:w="3261"/>
        <w:gridCol w:w="4819"/>
      </w:tblGrid>
      <w:tr w:rsidR="001729FF" w:rsidRPr="000655B7" w14:paraId="612261AA" w14:textId="77777777" w:rsidTr="00610E91">
        <w:tc>
          <w:tcPr>
            <w:tcW w:w="3261" w:type="dxa"/>
            <w:shd w:val="clear" w:color="auto" w:fill="auto"/>
          </w:tcPr>
          <w:p w14:paraId="7309AA7B" w14:textId="77777777" w:rsidR="001729FF" w:rsidRDefault="001729FF" w:rsidP="00610E91">
            <w:pPr>
              <w:widowControl w:val="0"/>
              <w:tabs>
                <w:tab w:val="left" w:pos="3969"/>
              </w:tabs>
              <w:autoSpaceDE w:val="0"/>
              <w:autoSpaceDN w:val="0"/>
              <w:adjustRightInd w:val="0"/>
              <w:spacing w:after="0" w:line="240" w:lineRule="auto"/>
              <w:ind w:left="-108" w:right="176"/>
              <w:rPr>
                <w:rFonts w:ascii="Arial" w:hAnsi="Arial" w:cs="Calibri"/>
                <w:b/>
                <w:sz w:val="16"/>
                <w:szCs w:val="26"/>
                <w:lang w:eastAsia="de-DE"/>
              </w:rPr>
            </w:pPr>
            <w:r w:rsidRPr="000655B7">
              <w:rPr>
                <w:rFonts w:ascii="Arial" w:hAnsi="Arial" w:cs="Calibri"/>
                <w:b/>
                <w:sz w:val="16"/>
                <w:szCs w:val="26"/>
                <w:lang w:eastAsia="de-DE"/>
              </w:rPr>
              <w:t>Kontaktdaten:</w:t>
            </w:r>
          </w:p>
          <w:p w14:paraId="54DE1F0D" w14:textId="77777777" w:rsidR="001729FF" w:rsidRDefault="001729FF" w:rsidP="00610E91">
            <w:pPr>
              <w:widowControl w:val="0"/>
              <w:tabs>
                <w:tab w:val="left" w:pos="3969"/>
              </w:tabs>
              <w:autoSpaceDE w:val="0"/>
              <w:autoSpaceDN w:val="0"/>
              <w:adjustRightInd w:val="0"/>
              <w:spacing w:after="0" w:line="240" w:lineRule="auto"/>
              <w:ind w:left="-108" w:right="176"/>
              <w:rPr>
                <w:rFonts w:ascii="Arial" w:hAnsi="Arial" w:cs="Calibri"/>
                <w:sz w:val="16"/>
                <w:szCs w:val="26"/>
                <w:lang w:eastAsia="de-DE"/>
              </w:rPr>
            </w:pPr>
            <w:proofErr w:type="spellStart"/>
            <w:r>
              <w:rPr>
                <w:rFonts w:ascii="Arial" w:hAnsi="Arial" w:cs="Calibri"/>
                <w:sz w:val="16"/>
                <w:szCs w:val="26"/>
                <w:lang w:eastAsia="de-DE"/>
              </w:rPr>
              <w:t>tkt</w:t>
            </w:r>
            <w:r w:rsidRPr="000655B7">
              <w:rPr>
                <w:rFonts w:ascii="Arial" w:hAnsi="Arial" w:cs="Calibri"/>
                <w:sz w:val="16"/>
                <w:szCs w:val="26"/>
                <w:lang w:eastAsia="de-DE"/>
              </w:rPr>
              <w:t>Vivax</w:t>
            </w:r>
            <w:proofErr w:type="spellEnd"/>
            <w:r w:rsidRPr="000655B7">
              <w:rPr>
                <w:rFonts w:ascii="Arial" w:hAnsi="Arial" w:cs="Calibri"/>
                <w:sz w:val="16"/>
                <w:szCs w:val="26"/>
                <w:lang w:eastAsia="de-DE"/>
              </w:rPr>
              <w:t xml:space="preserve"> GmbH – Dirk </w:t>
            </w:r>
            <w:proofErr w:type="spellStart"/>
            <w:r w:rsidRPr="000655B7">
              <w:rPr>
                <w:rFonts w:ascii="Arial" w:hAnsi="Arial" w:cs="Calibri"/>
                <w:sz w:val="16"/>
                <w:szCs w:val="26"/>
                <w:lang w:eastAsia="de-DE"/>
              </w:rPr>
              <w:t>Fieml</w:t>
            </w:r>
            <w:proofErr w:type="spellEnd"/>
            <w:r w:rsidRPr="000655B7">
              <w:rPr>
                <w:rFonts w:ascii="Arial" w:hAnsi="Arial" w:cs="Calibri"/>
                <w:sz w:val="16"/>
                <w:szCs w:val="26"/>
                <w:lang w:eastAsia="de-DE"/>
              </w:rPr>
              <w:br/>
            </w:r>
            <w:r w:rsidRPr="00BA0B62">
              <w:rPr>
                <w:rFonts w:ascii="Arial" w:hAnsi="Arial" w:cs="Calibri"/>
                <w:sz w:val="16"/>
                <w:szCs w:val="26"/>
                <w:lang w:eastAsia="de-DE"/>
              </w:rPr>
              <w:t>Fasanenstr. 3</w:t>
            </w:r>
            <w:r>
              <w:rPr>
                <w:rFonts w:ascii="Arial" w:hAnsi="Arial" w:cs="Calibri"/>
                <w:sz w:val="16"/>
                <w:szCs w:val="26"/>
                <w:lang w:eastAsia="de-DE"/>
              </w:rPr>
              <w:t>3 –</w:t>
            </w:r>
            <w:r w:rsidRPr="007B0E5E">
              <w:rPr>
                <w:rFonts w:ascii="Arial" w:hAnsi="Arial" w:cs="Calibri"/>
                <w:sz w:val="16"/>
                <w:szCs w:val="26"/>
                <w:lang w:eastAsia="de-DE"/>
              </w:rPr>
              <w:t> 1</w:t>
            </w:r>
            <w:r>
              <w:rPr>
                <w:rFonts w:ascii="Arial" w:hAnsi="Arial" w:cs="Calibri"/>
                <w:sz w:val="16"/>
                <w:szCs w:val="26"/>
                <w:lang w:eastAsia="de-DE"/>
              </w:rPr>
              <w:t>0719</w:t>
            </w:r>
            <w:r w:rsidRPr="007B0E5E">
              <w:rPr>
                <w:rFonts w:ascii="Arial" w:hAnsi="Arial" w:cs="Calibri"/>
                <w:sz w:val="16"/>
                <w:szCs w:val="26"/>
                <w:lang w:eastAsia="de-DE"/>
              </w:rPr>
              <w:t xml:space="preserve"> Berlin</w:t>
            </w:r>
            <w:r>
              <w:rPr>
                <w:rFonts w:ascii="Arial" w:hAnsi="Arial" w:cs="Calibri"/>
                <w:sz w:val="16"/>
                <w:szCs w:val="26"/>
                <w:lang w:eastAsia="de-DE"/>
              </w:rPr>
              <w:br/>
            </w:r>
            <w:r w:rsidRPr="008457BE">
              <w:rPr>
                <w:rFonts w:ascii="Arial" w:hAnsi="Arial" w:cs="Calibri"/>
                <w:sz w:val="16"/>
                <w:szCs w:val="26"/>
                <w:lang w:eastAsia="de-DE"/>
              </w:rPr>
              <w:t xml:space="preserve">Tel: </w:t>
            </w:r>
            <w:r w:rsidRPr="00044557">
              <w:rPr>
                <w:rFonts w:ascii="Arial" w:hAnsi="Arial" w:cs="Calibri"/>
                <w:sz w:val="16"/>
                <w:szCs w:val="26"/>
                <w:lang w:eastAsia="de-DE"/>
              </w:rPr>
              <w:t>+49 30 235 919 200</w:t>
            </w:r>
            <w:r>
              <w:rPr>
                <w:rFonts w:ascii="Arial" w:hAnsi="Arial" w:cs="Calibri"/>
                <w:sz w:val="16"/>
                <w:szCs w:val="26"/>
                <w:lang w:eastAsia="de-DE"/>
              </w:rPr>
              <w:br/>
            </w:r>
            <w:hyperlink r:id="rId7" w:history="1">
              <w:r w:rsidRPr="00A67290">
                <w:rPr>
                  <w:rStyle w:val="Hyperlink"/>
                  <w:rFonts w:ascii="Arial" w:hAnsi="Arial" w:cs="Calibri"/>
                  <w:sz w:val="16"/>
                  <w:szCs w:val="26"/>
                  <w:lang w:eastAsia="de-DE"/>
                </w:rPr>
                <w:t>d.fieml@tkt-vivax.de</w:t>
              </w:r>
            </w:hyperlink>
            <w:r w:rsidRPr="008457BE">
              <w:rPr>
                <w:rFonts w:ascii="Arial" w:hAnsi="Arial" w:cs="Calibri"/>
                <w:sz w:val="16"/>
                <w:szCs w:val="26"/>
                <w:lang w:eastAsia="de-DE"/>
              </w:rPr>
              <w:br/>
            </w:r>
            <w:hyperlink r:id="rId8" w:history="1">
              <w:r w:rsidRPr="006233F9">
                <w:rPr>
                  <w:rStyle w:val="Hyperlink"/>
                  <w:rFonts w:ascii="Arial" w:hAnsi="Arial" w:cs="Calibri"/>
                  <w:sz w:val="16"/>
                  <w:szCs w:val="26"/>
                  <w:lang w:eastAsia="de-DE"/>
                </w:rPr>
                <w:t>www.tkt-vivax.de</w:t>
              </w:r>
            </w:hyperlink>
          </w:p>
          <w:p w14:paraId="685A24FD" w14:textId="77777777" w:rsidR="001729FF" w:rsidRPr="004E3948" w:rsidRDefault="001729FF" w:rsidP="00610E91">
            <w:pPr>
              <w:widowControl w:val="0"/>
              <w:tabs>
                <w:tab w:val="left" w:pos="3969"/>
              </w:tabs>
              <w:autoSpaceDE w:val="0"/>
              <w:autoSpaceDN w:val="0"/>
              <w:adjustRightInd w:val="0"/>
              <w:spacing w:line="240" w:lineRule="auto"/>
              <w:ind w:left="-109" w:right="176"/>
              <w:rPr>
                <w:rFonts w:ascii="Arial" w:hAnsi="Arial" w:cs="Calibri"/>
                <w:b/>
                <w:sz w:val="16"/>
                <w:szCs w:val="26"/>
                <w:lang w:eastAsia="de-DE"/>
              </w:rPr>
            </w:pPr>
          </w:p>
        </w:tc>
        <w:tc>
          <w:tcPr>
            <w:tcW w:w="4819" w:type="dxa"/>
            <w:shd w:val="clear" w:color="auto" w:fill="auto"/>
          </w:tcPr>
          <w:p w14:paraId="6549F3FF" w14:textId="6AED3697" w:rsidR="001729FF" w:rsidRPr="000655B7" w:rsidRDefault="001729FF" w:rsidP="00610E91">
            <w:pPr>
              <w:widowControl w:val="0"/>
              <w:autoSpaceDE w:val="0"/>
              <w:autoSpaceDN w:val="0"/>
              <w:adjustRightInd w:val="0"/>
              <w:spacing w:line="240" w:lineRule="auto"/>
              <w:ind w:left="34" w:right="742"/>
              <w:rPr>
                <w:rFonts w:ascii="Arial" w:hAnsi="Arial" w:cs="Calibri"/>
                <w:b/>
                <w:sz w:val="16"/>
                <w:szCs w:val="26"/>
                <w:lang w:eastAsia="de-DE"/>
              </w:rPr>
            </w:pPr>
            <w:r w:rsidRPr="000655B7">
              <w:rPr>
                <w:rFonts w:ascii="Arial" w:hAnsi="Arial" w:cs="Calibri"/>
                <w:b/>
                <w:sz w:val="16"/>
                <w:szCs w:val="26"/>
                <w:lang w:eastAsia="de-DE"/>
              </w:rPr>
              <w:t>Presse- und Öffentlichkeitsarbeit:</w:t>
            </w:r>
            <w:r w:rsidRPr="000655B7">
              <w:rPr>
                <w:rFonts w:ascii="Arial" w:hAnsi="Arial" w:cs="Calibri"/>
                <w:b/>
                <w:sz w:val="16"/>
                <w:szCs w:val="26"/>
                <w:lang w:eastAsia="de-DE"/>
              </w:rPr>
              <w:br/>
            </w:r>
            <w:r w:rsidRPr="000655B7">
              <w:rPr>
                <w:rFonts w:ascii="Arial" w:hAnsi="Arial" w:cs="Calibri"/>
                <w:sz w:val="16"/>
                <w:szCs w:val="26"/>
                <w:lang w:eastAsia="de-DE"/>
              </w:rPr>
              <w:t>Uwe Pagel – Press’n’Relations GmbH</w:t>
            </w:r>
            <w:r w:rsidRPr="000655B7">
              <w:rPr>
                <w:rFonts w:ascii="Arial" w:hAnsi="Arial" w:cs="Calibri"/>
                <w:sz w:val="16"/>
                <w:szCs w:val="26"/>
                <w:lang w:eastAsia="de-DE"/>
              </w:rPr>
              <w:br/>
              <w:t>Magirusstraße 33 – 89077 Ulm</w:t>
            </w:r>
            <w:r w:rsidRPr="000655B7">
              <w:rPr>
                <w:rFonts w:ascii="Arial" w:hAnsi="Arial" w:cs="Calibri"/>
                <w:sz w:val="16"/>
                <w:szCs w:val="26"/>
                <w:lang w:eastAsia="de-DE"/>
              </w:rPr>
              <w:br/>
              <w:t xml:space="preserve">Tel.: +49 731 962 87-29 </w:t>
            </w:r>
            <w:r w:rsidRPr="000655B7">
              <w:rPr>
                <w:rFonts w:ascii="Arial" w:hAnsi="Arial" w:cs="Calibri"/>
                <w:sz w:val="16"/>
                <w:szCs w:val="26"/>
                <w:lang w:eastAsia="de-DE"/>
              </w:rPr>
              <w:br/>
            </w:r>
            <w:hyperlink r:id="rId9" w:history="1">
              <w:r w:rsidRPr="000655B7">
                <w:rPr>
                  <w:rStyle w:val="Hyperlink"/>
                  <w:rFonts w:ascii="Arial" w:hAnsi="Arial" w:cs="Calibri"/>
                  <w:sz w:val="16"/>
                  <w:szCs w:val="26"/>
                  <w:lang w:eastAsia="de-DE"/>
                </w:rPr>
                <w:t>upa@press-n-relations.de</w:t>
              </w:r>
            </w:hyperlink>
            <w:r w:rsidRPr="000655B7">
              <w:rPr>
                <w:rFonts w:ascii="Arial" w:hAnsi="Arial" w:cs="Calibri"/>
                <w:sz w:val="16"/>
                <w:szCs w:val="26"/>
                <w:lang w:eastAsia="de-DE"/>
              </w:rPr>
              <w:br/>
            </w:r>
            <w:r w:rsidR="00085401">
              <w:rPr>
                <w:rFonts w:ascii="Arial" w:hAnsi="Arial" w:cs="Calibri"/>
                <w:sz w:val="16"/>
                <w:szCs w:val="26"/>
                <w:lang w:eastAsia="de-DE"/>
              </w:rPr>
              <w:t>https://</w:t>
            </w:r>
            <w:r w:rsidRPr="000655B7">
              <w:rPr>
                <w:rFonts w:ascii="Arial" w:hAnsi="Arial" w:cs="Calibri"/>
                <w:sz w:val="16"/>
                <w:szCs w:val="26"/>
                <w:lang w:eastAsia="de-DE"/>
              </w:rPr>
              <w:t>press-n-relations.com</w:t>
            </w:r>
          </w:p>
        </w:tc>
      </w:tr>
    </w:tbl>
    <w:bookmarkEnd w:id="0"/>
    <w:bookmarkEnd w:id="1"/>
    <w:p w14:paraId="7F09A366" w14:textId="77777777" w:rsidR="001729FF" w:rsidRPr="009F0F94" w:rsidRDefault="001729FF" w:rsidP="001729FF">
      <w:pPr>
        <w:widowControl w:val="0"/>
        <w:autoSpaceDE w:val="0"/>
        <w:autoSpaceDN w:val="0"/>
        <w:adjustRightInd w:val="0"/>
        <w:spacing w:line="240" w:lineRule="auto"/>
        <w:ind w:left="34" w:right="-141"/>
        <w:rPr>
          <w:rFonts w:ascii="Arial" w:hAnsi="Arial" w:cs="Calibri"/>
          <w:sz w:val="16"/>
          <w:szCs w:val="26"/>
          <w:lang w:eastAsia="de-DE"/>
        </w:rPr>
      </w:pPr>
      <w:r w:rsidRPr="004574AD">
        <w:rPr>
          <w:rFonts w:ascii="Arial" w:hAnsi="Arial" w:cs="Calibri"/>
          <w:sz w:val="16"/>
          <w:szCs w:val="26"/>
          <w:lang w:eastAsia="de-DE"/>
        </w:rPr>
        <w:t xml:space="preserve">Die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mit Sitz in Berlin und Niederlassungen in Stuttgart, Köln unterstützt ihre Kunden als ganzheitlicher Umsetzungsbegleiter für den Glasfaserausbau. Mit rund 150 Beschäftigten in den Gruppenunternehmen deckt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den kompletten Prozess bei der Planung und Umsetzung von Glasfaserprojekten ab. Die Palette der Leistungen reicht von der Strategiefindung, Business-Analyse und Fördermittelberatung über die Planung und den Bau von Glasfaserinfrastrukturen bis hin zum Vertrieb von Telekommunikations-Produkten und dem Betrieb von Telekommunikationsnetzen. Dazu kommen eigene IT-Lösungen wie etwa das Netz- und Betriebsmanagementsystem DICILINA. Unter dem Dach der </w:t>
      </w:r>
      <w:proofErr w:type="spellStart"/>
      <w:r w:rsidRPr="004574AD">
        <w:rPr>
          <w:rFonts w:ascii="Arial" w:hAnsi="Arial" w:cs="Calibri"/>
          <w:sz w:val="16"/>
          <w:szCs w:val="26"/>
          <w:lang w:eastAsia="de-DE"/>
        </w:rPr>
        <w:t>tktVivax</w:t>
      </w:r>
      <w:proofErr w:type="spellEnd"/>
      <w:r w:rsidRPr="004574AD">
        <w:rPr>
          <w:rFonts w:ascii="Arial" w:hAnsi="Arial" w:cs="Calibri"/>
          <w:sz w:val="16"/>
          <w:szCs w:val="26"/>
          <w:lang w:eastAsia="de-DE"/>
        </w:rPr>
        <w:t xml:space="preserve"> Group sind die Unternehmen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Consulting,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Engineering,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Solution, </w:t>
      </w:r>
      <w:proofErr w:type="spellStart"/>
      <w:r w:rsidRPr="004574AD">
        <w:rPr>
          <w:rFonts w:ascii="Arial" w:hAnsi="Arial" w:cs="Calibri"/>
          <w:sz w:val="16"/>
          <w:szCs w:val="26"/>
          <w:lang w:eastAsia="de-DE"/>
        </w:rPr>
        <w:t>Vivax</w:t>
      </w:r>
      <w:proofErr w:type="spellEnd"/>
      <w:r w:rsidRPr="004574AD">
        <w:rPr>
          <w:rFonts w:ascii="Arial" w:hAnsi="Arial" w:cs="Calibri"/>
          <w:sz w:val="16"/>
          <w:szCs w:val="26"/>
          <w:lang w:eastAsia="de-DE"/>
        </w:rPr>
        <w:t xml:space="preserve"> Net, </w:t>
      </w:r>
      <w:proofErr w:type="spellStart"/>
      <w:r w:rsidRPr="004574AD">
        <w:rPr>
          <w:rFonts w:ascii="Arial" w:hAnsi="Arial" w:cs="Calibri"/>
          <w:sz w:val="16"/>
          <w:szCs w:val="26"/>
          <w:lang w:eastAsia="de-DE"/>
        </w:rPr>
        <w:t>Cogento</w:t>
      </w:r>
      <w:proofErr w:type="spellEnd"/>
      <w:r w:rsidRPr="004574AD">
        <w:rPr>
          <w:rFonts w:ascii="Arial" w:hAnsi="Arial" w:cs="Calibri"/>
          <w:sz w:val="16"/>
          <w:szCs w:val="26"/>
          <w:lang w:eastAsia="de-DE"/>
        </w:rPr>
        <w:t xml:space="preserve"> sowie </w:t>
      </w:r>
      <w:r>
        <w:rPr>
          <w:rFonts w:ascii="Arial" w:hAnsi="Arial" w:cs="Calibri"/>
          <w:sz w:val="16"/>
          <w:szCs w:val="26"/>
          <w:lang w:eastAsia="de-DE"/>
        </w:rPr>
        <w:t>die</w:t>
      </w:r>
      <w:r w:rsidRPr="004574AD">
        <w:rPr>
          <w:rFonts w:ascii="Arial" w:hAnsi="Arial" w:cs="Calibri"/>
          <w:sz w:val="16"/>
          <w:szCs w:val="26"/>
          <w:lang w:eastAsia="de-DE"/>
        </w:rPr>
        <w:t xml:space="preserve"> </w:t>
      </w:r>
      <w:proofErr w:type="gramStart"/>
      <w:r>
        <w:rPr>
          <w:rFonts w:ascii="Arial" w:hAnsi="Arial" w:cs="Calibri"/>
          <w:sz w:val="16"/>
          <w:szCs w:val="26"/>
          <w:lang w:eastAsia="de-DE"/>
        </w:rPr>
        <w:t>LBG B</w:t>
      </w:r>
      <w:r w:rsidRPr="004574AD">
        <w:rPr>
          <w:rFonts w:ascii="Arial" w:hAnsi="Arial" w:cs="Calibri"/>
          <w:sz w:val="16"/>
          <w:szCs w:val="26"/>
          <w:lang w:eastAsia="de-DE"/>
        </w:rPr>
        <w:t>reitbandgesellschaft</w:t>
      </w:r>
      <w:proofErr w:type="gramEnd"/>
      <w:r w:rsidRPr="004574AD">
        <w:rPr>
          <w:rFonts w:ascii="Arial" w:hAnsi="Arial" w:cs="Calibri"/>
          <w:sz w:val="16"/>
          <w:szCs w:val="26"/>
          <w:lang w:eastAsia="de-DE"/>
        </w:rPr>
        <w:t xml:space="preserve"> angesiedelt. Zielgruppe für Produkte und Dienstleistungen sind sowohl Stadtwerke, Netzbetreiber als auch Kommunalverwaltungen und Landkreise.</w:t>
      </w:r>
    </w:p>
    <w:p w14:paraId="2E55E5C6" w14:textId="014AD25D" w:rsidR="007749DD" w:rsidRPr="001729FF" w:rsidRDefault="007749DD" w:rsidP="001729FF"/>
    <w:sectPr w:rsidR="007749DD" w:rsidRPr="001729FF" w:rsidSect="000E11A2">
      <w:headerReference w:type="default" r:id="rId10"/>
      <w:pgSz w:w="12240" w:h="15840"/>
      <w:pgMar w:top="1799" w:right="3735" w:bottom="993" w:left="1417" w:header="720" w:footer="720" w:gutter="0"/>
      <w:cols w:space="720"/>
      <w:noEndnote/>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30DB680" w14:textId="77777777" w:rsidR="001208DC" w:rsidRDefault="001208DC" w:rsidP="00BF70FE">
      <w:pPr>
        <w:spacing w:after="0" w:line="240" w:lineRule="auto"/>
      </w:pPr>
      <w:r>
        <w:separator/>
      </w:r>
    </w:p>
  </w:endnote>
  <w:endnote w:type="continuationSeparator" w:id="0">
    <w:p w14:paraId="6B2D6E4D" w14:textId="77777777" w:rsidR="001208DC" w:rsidRDefault="001208DC" w:rsidP="00BF70FE">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Symbol">
    <w:panose1 w:val="05050102010706020507"/>
    <w:charset w:val="02"/>
    <w:family w:val="decorative"/>
    <w:pitch w:val="variable"/>
    <w:sig w:usb0="00000000" w:usb1="10000000" w:usb2="00000000" w:usb3="00000000" w:csb0="80000000" w:csb1="00000000"/>
  </w:font>
  <w:font w:name="Cordia New">
    <w:panose1 w:val="020B0304020202020204"/>
    <w:charset w:val="DE"/>
    <w:family w:val="swiss"/>
    <w:pitch w:val="variable"/>
    <w:sig w:usb0="81000003" w:usb1="00000000" w:usb2="00000000" w:usb3="00000000" w:csb0="00010001" w:csb1="00000000"/>
  </w:font>
  <w:font w:name="Segoe UI">
    <w:panose1 w:val="020B0604020202020204"/>
    <w:charset w:val="00"/>
    <w:family w:val="swiss"/>
    <w:pitch w:val="variable"/>
    <w:sig w:usb0="E4002EFF" w:usb1="C000E47F" w:usb2="00000009" w:usb3="00000000" w:csb0="000001FF" w:csb1="00000000"/>
  </w:font>
  <w:font w:name="MS Gothic">
    <w:altName w:val="ＭＳ ゴシック"/>
    <w:panose1 w:val="020B0609070205080204"/>
    <w:charset w:val="80"/>
    <w:family w:val="modern"/>
    <w:pitch w:val="fixed"/>
    <w:sig w:usb0="E00002FF" w:usb1="6AC7FDFB" w:usb2="08000012" w:usb3="00000000" w:csb0="0002009F" w:csb1="00000000"/>
  </w:font>
  <w:font w:name="Calibri Light">
    <w:panose1 w:val="020F0302020204030204"/>
    <w:charset w:val="00"/>
    <w:family w:val="swiss"/>
    <w:pitch w:val="variable"/>
    <w:sig w:usb0="E0002AFF" w:usb1="C000247B" w:usb2="00000009" w:usb3="00000000" w:csb0="000001FF" w:csb1="00000000"/>
  </w:font>
  <w:font w:name="Angsana New">
    <w:panose1 w:val="02020603050405020304"/>
    <w:charset w:val="DE"/>
    <w:family w:val="roman"/>
    <w:pitch w:val="variable"/>
    <w:sig w:usb0="81000003" w:usb1="00000000" w:usb2="00000000" w:usb3="00000000" w:csb0="00010001" w:csb1="00000000"/>
  </w:font>
  <w:font w:name="MS Mincho">
    <w:altName w:val="ＭＳ 明朝"/>
    <w:panose1 w:val="02020609040205080304"/>
    <w:charset w:val="80"/>
    <w:family w:val="modern"/>
    <w:pitch w:val="fixed"/>
    <w:sig w:usb0="E00002FF" w:usb1="6AC7FDFB" w:usb2="08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0364E535" w14:textId="77777777" w:rsidR="001208DC" w:rsidRDefault="001208DC" w:rsidP="00BF70FE">
      <w:pPr>
        <w:spacing w:after="0" w:line="240" w:lineRule="auto"/>
      </w:pPr>
      <w:r>
        <w:separator/>
      </w:r>
    </w:p>
  </w:footnote>
  <w:footnote w:type="continuationSeparator" w:id="0">
    <w:p w14:paraId="02DC2909" w14:textId="77777777" w:rsidR="001208DC" w:rsidRDefault="001208DC" w:rsidP="00BF70FE">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A049685" w14:textId="38946C1B" w:rsidR="00B96701" w:rsidRDefault="00AE0EC0" w:rsidP="00DA6A21">
    <w:pPr>
      <w:pStyle w:val="Kopfzeile"/>
      <w:tabs>
        <w:tab w:val="clear" w:pos="9072"/>
      </w:tabs>
      <w:ind w:right="-2551"/>
    </w:pPr>
    <w:r>
      <w:rPr>
        <w:noProof/>
        <w:lang w:eastAsia="de-DE"/>
      </w:rPr>
      <w:tab/>
    </w:r>
    <w:r w:rsidR="00E14F96">
      <w:rPr>
        <w:noProof/>
        <w:lang w:eastAsia="de-DE"/>
      </w:rPr>
      <w:t xml:space="preserve">        </w:t>
    </w:r>
    <w:r w:rsidR="00E14F96">
      <w:rPr>
        <w:noProof/>
        <w:lang w:eastAsia="de-DE"/>
      </w:rPr>
      <w:tab/>
    </w:r>
    <w:r w:rsidR="00E14F96">
      <w:rPr>
        <w:noProof/>
        <w:lang w:eastAsia="de-DE"/>
      </w:rPr>
      <w:tab/>
    </w:r>
    <w:r w:rsidR="00E14F96">
      <w:rPr>
        <w:noProof/>
        <w:lang w:eastAsia="de-DE"/>
      </w:rPr>
      <w:tab/>
    </w:r>
    <w:r w:rsidR="004F0E10">
      <w:rPr>
        <w:noProof/>
        <w:lang w:eastAsia="de-DE"/>
      </w:rPr>
      <w:drawing>
        <wp:inline distT="0" distB="0" distL="0" distR="0" wp14:anchorId="5DFE89A5" wp14:editId="08F35A48">
          <wp:extent cx="2040475" cy="588245"/>
          <wp:effectExtent l="0" t="0" r="4445" b="0"/>
          <wp:docPr id="1" name="Grafik 1" descr="Ein Bild, das Text, ClipArt enthält.&#10;&#10;Automatisch generierte Beschreibun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Grafik 1" descr="Ein Bild, das Text, ClipArt enthält.&#10;&#10;Automatisch generierte Beschreibung"/>
                  <pic:cNvPicPr/>
                </pic:nvPicPr>
                <pic:blipFill>
                  <a:blip r:embed="rId1"/>
                  <a:stretch>
                    <a:fillRect/>
                  </a:stretch>
                </pic:blipFill>
                <pic:spPr>
                  <a:xfrm>
                    <a:off x="0" y="0"/>
                    <a:ext cx="2083477" cy="600642"/>
                  </a:xfrm>
                  <a:prstGeom prst="rect">
                    <a:avLst/>
                  </a:prstGeom>
                </pic:spPr>
              </pic:pic>
            </a:graphicData>
          </a:graphic>
        </wp:inline>
      </w:drawing>
    </w:r>
    <w:r w:rsidR="00A201A5">
      <w:rPr>
        <w:noProof/>
        <w:lang w:eastAsia="de-DE"/>
      </w:rPr>
      <w:t xml:space="preserve"> </w:t>
    </w:r>
    <w:r w:rsidR="00A201A5">
      <w:rPr>
        <w:noProof/>
        <w:lang w:eastAsia="de-DE"/>
      </w:rPr>
      <w:tab/>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B9443E9"/>
    <w:multiLevelType w:val="hybridMultilevel"/>
    <w:tmpl w:val="DE948948"/>
    <w:lvl w:ilvl="0" w:tplc="552AB818">
      <w:numFmt w:val="bullet"/>
      <w:lvlText w:val="-"/>
      <w:lvlJc w:val="left"/>
      <w:pPr>
        <w:ind w:left="720" w:hanging="360"/>
      </w:pPr>
      <w:rPr>
        <w:rFonts w:ascii="Arial" w:eastAsiaTheme="minorHAnsi" w:hAnsi="Arial" w:cs="Arial" w:hint="default"/>
      </w:rPr>
    </w:lvl>
    <w:lvl w:ilvl="1" w:tplc="04070003" w:tentative="1">
      <w:start w:val="1"/>
      <w:numFmt w:val="bullet"/>
      <w:lvlText w:val="o"/>
      <w:lvlJc w:val="left"/>
      <w:pPr>
        <w:ind w:left="1440" w:hanging="360"/>
      </w:pPr>
      <w:rPr>
        <w:rFonts w:ascii="Courier New" w:hAnsi="Courier New" w:cs="Courier New" w:hint="default"/>
      </w:rPr>
    </w:lvl>
    <w:lvl w:ilvl="2" w:tplc="04070005" w:tentative="1">
      <w:start w:val="1"/>
      <w:numFmt w:val="bullet"/>
      <w:lvlText w:val=""/>
      <w:lvlJc w:val="left"/>
      <w:pPr>
        <w:ind w:left="2160" w:hanging="360"/>
      </w:pPr>
      <w:rPr>
        <w:rFonts w:ascii="Wingdings" w:hAnsi="Wingdings" w:hint="default"/>
      </w:rPr>
    </w:lvl>
    <w:lvl w:ilvl="3" w:tplc="04070001" w:tentative="1">
      <w:start w:val="1"/>
      <w:numFmt w:val="bullet"/>
      <w:lvlText w:val=""/>
      <w:lvlJc w:val="left"/>
      <w:pPr>
        <w:ind w:left="2880" w:hanging="360"/>
      </w:pPr>
      <w:rPr>
        <w:rFonts w:ascii="Symbol" w:hAnsi="Symbol" w:hint="default"/>
      </w:rPr>
    </w:lvl>
    <w:lvl w:ilvl="4" w:tplc="04070003" w:tentative="1">
      <w:start w:val="1"/>
      <w:numFmt w:val="bullet"/>
      <w:lvlText w:val="o"/>
      <w:lvlJc w:val="left"/>
      <w:pPr>
        <w:ind w:left="3600" w:hanging="360"/>
      </w:pPr>
      <w:rPr>
        <w:rFonts w:ascii="Courier New" w:hAnsi="Courier New" w:cs="Courier New" w:hint="default"/>
      </w:rPr>
    </w:lvl>
    <w:lvl w:ilvl="5" w:tplc="04070005" w:tentative="1">
      <w:start w:val="1"/>
      <w:numFmt w:val="bullet"/>
      <w:lvlText w:val=""/>
      <w:lvlJc w:val="left"/>
      <w:pPr>
        <w:ind w:left="4320" w:hanging="360"/>
      </w:pPr>
      <w:rPr>
        <w:rFonts w:ascii="Wingdings" w:hAnsi="Wingdings" w:hint="default"/>
      </w:rPr>
    </w:lvl>
    <w:lvl w:ilvl="6" w:tplc="04070001" w:tentative="1">
      <w:start w:val="1"/>
      <w:numFmt w:val="bullet"/>
      <w:lvlText w:val=""/>
      <w:lvlJc w:val="left"/>
      <w:pPr>
        <w:ind w:left="5040" w:hanging="360"/>
      </w:pPr>
      <w:rPr>
        <w:rFonts w:ascii="Symbol" w:hAnsi="Symbol" w:hint="default"/>
      </w:rPr>
    </w:lvl>
    <w:lvl w:ilvl="7" w:tplc="04070003" w:tentative="1">
      <w:start w:val="1"/>
      <w:numFmt w:val="bullet"/>
      <w:lvlText w:val="o"/>
      <w:lvlJc w:val="left"/>
      <w:pPr>
        <w:ind w:left="5760" w:hanging="360"/>
      </w:pPr>
      <w:rPr>
        <w:rFonts w:ascii="Courier New" w:hAnsi="Courier New" w:cs="Courier New" w:hint="default"/>
      </w:rPr>
    </w:lvl>
    <w:lvl w:ilvl="8" w:tplc="04070005" w:tentative="1">
      <w:start w:val="1"/>
      <w:numFmt w:val="bullet"/>
      <w:lvlText w:val=""/>
      <w:lvlJc w:val="left"/>
      <w:pPr>
        <w:ind w:left="6480" w:hanging="360"/>
      </w:pPr>
      <w:rPr>
        <w:rFonts w:ascii="Wingdings" w:hAnsi="Wingdings" w:hint="default"/>
      </w:rPr>
    </w:lvl>
  </w:abstractNum>
  <w:num w:numId="1" w16cid:durableId="200639610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val="bestFit" w:percent="218"/>
  <w:proofState w:spelling="clean" w:grammar="clean"/>
  <w:defaultTabStop w:val="708"/>
  <w:autoHyphenation/>
  <w:hyphenationZone w:val="425"/>
  <w:doNotHyphenateCaps/>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dgnword-docGUID" w:val="{C771EB9D-59BD-4437-BD18-A675BACDF941}"/>
    <w:docVar w:name="dgnword-eventsink" w:val="316488199920"/>
  </w:docVars>
  <w:rsids>
    <w:rsidRoot w:val="00E37F9E"/>
    <w:rsid w:val="0000041E"/>
    <w:rsid w:val="00003497"/>
    <w:rsid w:val="00005C4C"/>
    <w:rsid w:val="00006AC0"/>
    <w:rsid w:val="0001276C"/>
    <w:rsid w:val="00013970"/>
    <w:rsid w:val="00026CFD"/>
    <w:rsid w:val="0003052C"/>
    <w:rsid w:val="00037481"/>
    <w:rsid w:val="00037B8A"/>
    <w:rsid w:val="00040DBA"/>
    <w:rsid w:val="00041A6A"/>
    <w:rsid w:val="00044557"/>
    <w:rsid w:val="000541F5"/>
    <w:rsid w:val="00054244"/>
    <w:rsid w:val="0006200B"/>
    <w:rsid w:val="00065270"/>
    <w:rsid w:val="000655B7"/>
    <w:rsid w:val="0006582C"/>
    <w:rsid w:val="00065961"/>
    <w:rsid w:val="000678EA"/>
    <w:rsid w:val="0006791F"/>
    <w:rsid w:val="0007688A"/>
    <w:rsid w:val="00076CE4"/>
    <w:rsid w:val="000823CF"/>
    <w:rsid w:val="00085401"/>
    <w:rsid w:val="0008686C"/>
    <w:rsid w:val="00091E09"/>
    <w:rsid w:val="00095595"/>
    <w:rsid w:val="0009573A"/>
    <w:rsid w:val="000A0F03"/>
    <w:rsid w:val="000A1C71"/>
    <w:rsid w:val="000A1E6B"/>
    <w:rsid w:val="000A4C5E"/>
    <w:rsid w:val="000A4C93"/>
    <w:rsid w:val="000A5BF7"/>
    <w:rsid w:val="000A752F"/>
    <w:rsid w:val="000A7E9E"/>
    <w:rsid w:val="000B14FC"/>
    <w:rsid w:val="000B5BA3"/>
    <w:rsid w:val="000B5BFB"/>
    <w:rsid w:val="000C2AF9"/>
    <w:rsid w:val="000C46B3"/>
    <w:rsid w:val="000C4746"/>
    <w:rsid w:val="000D4DE3"/>
    <w:rsid w:val="000E087D"/>
    <w:rsid w:val="000E11A2"/>
    <w:rsid w:val="000E7CE7"/>
    <w:rsid w:val="000E7DB1"/>
    <w:rsid w:val="000F2111"/>
    <w:rsid w:val="000F4F9D"/>
    <w:rsid w:val="00101591"/>
    <w:rsid w:val="0010198B"/>
    <w:rsid w:val="00104674"/>
    <w:rsid w:val="00104719"/>
    <w:rsid w:val="00106821"/>
    <w:rsid w:val="001208DC"/>
    <w:rsid w:val="00121300"/>
    <w:rsid w:val="00126EDD"/>
    <w:rsid w:val="00131142"/>
    <w:rsid w:val="0013234F"/>
    <w:rsid w:val="00132DC4"/>
    <w:rsid w:val="00135237"/>
    <w:rsid w:val="00143BC5"/>
    <w:rsid w:val="0014450F"/>
    <w:rsid w:val="001449F6"/>
    <w:rsid w:val="001457D5"/>
    <w:rsid w:val="00155D50"/>
    <w:rsid w:val="00157861"/>
    <w:rsid w:val="00162140"/>
    <w:rsid w:val="001700C4"/>
    <w:rsid w:val="00170B30"/>
    <w:rsid w:val="00172009"/>
    <w:rsid w:val="001729FF"/>
    <w:rsid w:val="00181FBB"/>
    <w:rsid w:val="001849A2"/>
    <w:rsid w:val="00187FC7"/>
    <w:rsid w:val="00194EEC"/>
    <w:rsid w:val="00196421"/>
    <w:rsid w:val="001A14A1"/>
    <w:rsid w:val="001A220F"/>
    <w:rsid w:val="001B01DF"/>
    <w:rsid w:val="001C51EC"/>
    <w:rsid w:val="001C7784"/>
    <w:rsid w:val="001C7838"/>
    <w:rsid w:val="001D2C4D"/>
    <w:rsid w:val="001D2FB7"/>
    <w:rsid w:val="001E3CB7"/>
    <w:rsid w:val="001E6755"/>
    <w:rsid w:val="001E6F47"/>
    <w:rsid w:val="001F293E"/>
    <w:rsid w:val="0020049A"/>
    <w:rsid w:val="00205941"/>
    <w:rsid w:val="00207A9F"/>
    <w:rsid w:val="00211928"/>
    <w:rsid w:val="00213AF7"/>
    <w:rsid w:val="00220253"/>
    <w:rsid w:val="00221178"/>
    <w:rsid w:val="00221777"/>
    <w:rsid w:val="00233C8C"/>
    <w:rsid w:val="00235F66"/>
    <w:rsid w:val="00236787"/>
    <w:rsid w:val="00237217"/>
    <w:rsid w:val="00244E90"/>
    <w:rsid w:val="00255BB8"/>
    <w:rsid w:val="00262A08"/>
    <w:rsid w:val="00265589"/>
    <w:rsid w:val="00274204"/>
    <w:rsid w:val="002745F8"/>
    <w:rsid w:val="002757A3"/>
    <w:rsid w:val="002811BF"/>
    <w:rsid w:val="0028558F"/>
    <w:rsid w:val="0028717A"/>
    <w:rsid w:val="002A7D5D"/>
    <w:rsid w:val="002A7E29"/>
    <w:rsid w:val="002B1340"/>
    <w:rsid w:val="002B245C"/>
    <w:rsid w:val="002B36BE"/>
    <w:rsid w:val="002B3E9E"/>
    <w:rsid w:val="002B5436"/>
    <w:rsid w:val="002C01AF"/>
    <w:rsid w:val="002D259F"/>
    <w:rsid w:val="002D5B66"/>
    <w:rsid w:val="002D6045"/>
    <w:rsid w:val="002E0481"/>
    <w:rsid w:val="002E1504"/>
    <w:rsid w:val="002E33BB"/>
    <w:rsid w:val="002E6EA0"/>
    <w:rsid w:val="002F1BFF"/>
    <w:rsid w:val="002F66DA"/>
    <w:rsid w:val="002F695C"/>
    <w:rsid w:val="002F6E7A"/>
    <w:rsid w:val="0030091A"/>
    <w:rsid w:val="00304113"/>
    <w:rsid w:val="00304144"/>
    <w:rsid w:val="00314048"/>
    <w:rsid w:val="00315669"/>
    <w:rsid w:val="00321DE9"/>
    <w:rsid w:val="003228B7"/>
    <w:rsid w:val="003274D8"/>
    <w:rsid w:val="00341A34"/>
    <w:rsid w:val="0035048A"/>
    <w:rsid w:val="00350A47"/>
    <w:rsid w:val="0035256E"/>
    <w:rsid w:val="00362AE7"/>
    <w:rsid w:val="00381049"/>
    <w:rsid w:val="00394D5C"/>
    <w:rsid w:val="003953CA"/>
    <w:rsid w:val="003A2746"/>
    <w:rsid w:val="003A3B30"/>
    <w:rsid w:val="003A43CA"/>
    <w:rsid w:val="003A6602"/>
    <w:rsid w:val="003A6E32"/>
    <w:rsid w:val="003A7B0C"/>
    <w:rsid w:val="003B1A9C"/>
    <w:rsid w:val="003B4407"/>
    <w:rsid w:val="003B6004"/>
    <w:rsid w:val="003B69BD"/>
    <w:rsid w:val="003C0B6F"/>
    <w:rsid w:val="003C0FC2"/>
    <w:rsid w:val="003C12F5"/>
    <w:rsid w:val="003C38CB"/>
    <w:rsid w:val="003C475B"/>
    <w:rsid w:val="003D3F59"/>
    <w:rsid w:val="003D63AC"/>
    <w:rsid w:val="003D642E"/>
    <w:rsid w:val="003D7AC5"/>
    <w:rsid w:val="003E1E07"/>
    <w:rsid w:val="003F5618"/>
    <w:rsid w:val="003F5E46"/>
    <w:rsid w:val="00402F7C"/>
    <w:rsid w:val="00406C69"/>
    <w:rsid w:val="00406EFB"/>
    <w:rsid w:val="004112BE"/>
    <w:rsid w:val="004137FD"/>
    <w:rsid w:val="00415B45"/>
    <w:rsid w:val="00427AD2"/>
    <w:rsid w:val="004306B3"/>
    <w:rsid w:val="004355D3"/>
    <w:rsid w:val="00437155"/>
    <w:rsid w:val="004422BD"/>
    <w:rsid w:val="004467C0"/>
    <w:rsid w:val="00450627"/>
    <w:rsid w:val="004540FC"/>
    <w:rsid w:val="00454989"/>
    <w:rsid w:val="00455A88"/>
    <w:rsid w:val="004574AD"/>
    <w:rsid w:val="004627D8"/>
    <w:rsid w:val="004638B5"/>
    <w:rsid w:val="00463FE6"/>
    <w:rsid w:val="00465527"/>
    <w:rsid w:val="00465CBB"/>
    <w:rsid w:val="00466471"/>
    <w:rsid w:val="004713E0"/>
    <w:rsid w:val="004731DE"/>
    <w:rsid w:val="00473FBA"/>
    <w:rsid w:val="004771FE"/>
    <w:rsid w:val="00477F22"/>
    <w:rsid w:val="004810F6"/>
    <w:rsid w:val="00485A86"/>
    <w:rsid w:val="0049799F"/>
    <w:rsid w:val="00497AEF"/>
    <w:rsid w:val="004A425F"/>
    <w:rsid w:val="004A7502"/>
    <w:rsid w:val="004B0D7E"/>
    <w:rsid w:val="004B3A46"/>
    <w:rsid w:val="004D73D6"/>
    <w:rsid w:val="004E2673"/>
    <w:rsid w:val="004E3948"/>
    <w:rsid w:val="004E3F39"/>
    <w:rsid w:val="004E5B2F"/>
    <w:rsid w:val="004F09E6"/>
    <w:rsid w:val="004F0E10"/>
    <w:rsid w:val="004F1487"/>
    <w:rsid w:val="004F25A7"/>
    <w:rsid w:val="004F5892"/>
    <w:rsid w:val="005048EC"/>
    <w:rsid w:val="005071AD"/>
    <w:rsid w:val="005153EA"/>
    <w:rsid w:val="00521E6A"/>
    <w:rsid w:val="00525CC8"/>
    <w:rsid w:val="0053082D"/>
    <w:rsid w:val="005308AD"/>
    <w:rsid w:val="005322F6"/>
    <w:rsid w:val="00532602"/>
    <w:rsid w:val="00532783"/>
    <w:rsid w:val="0053379A"/>
    <w:rsid w:val="00534D80"/>
    <w:rsid w:val="005424FE"/>
    <w:rsid w:val="00543BF4"/>
    <w:rsid w:val="005504C9"/>
    <w:rsid w:val="00556FEE"/>
    <w:rsid w:val="005577A0"/>
    <w:rsid w:val="00557F58"/>
    <w:rsid w:val="00563754"/>
    <w:rsid w:val="00564676"/>
    <w:rsid w:val="00565D15"/>
    <w:rsid w:val="005739E1"/>
    <w:rsid w:val="00576A90"/>
    <w:rsid w:val="00576E59"/>
    <w:rsid w:val="00580F7D"/>
    <w:rsid w:val="00582EC1"/>
    <w:rsid w:val="00582ECD"/>
    <w:rsid w:val="00591D88"/>
    <w:rsid w:val="005926D7"/>
    <w:rsid w:val="005958C2"/>
    <w:rsid w:val="00596BC4"/>
    <w:rsid w:val="005B2C0D"/>
    <w:rsid w:val="005B3C72"/>
    <w:rsid w:val="005B50F1"/>
    <w:rsid w:val="005D3D1E"/>
    <w:rsid w:val="005D61BC"/>
    <w:rsid w:val="005E1591"/>
    <w:rsid w:val="005E204F"/>
    <w:rsid w:val="005E5E93"/>
    <w:rsid w:val="005F2DF5"/>
    <w:rsid w:val="005F5177"/>
    <w:rsid w:val="005F63B7"/>
    <w:rsid w:val="00600833"/>
    <w:rsid w:val="0060472D"/>
    <w:rsid w:val="00605163"/>
    <w:rsid w:val="00613B84"/>
    <w:rsid w:val="006166CF"/>
    <w:rsid w:val="00630497"/>
    <w:rsid w:val="00632072"/>
    <w:rsid w:val="00632BA3"/>
    <w:rsid w:val="00633111"/>
    <w:rsid w:val="00640EED"/>
    <w:rsid w:val="00650109"/>
    <w:rsid w:val="00650F5E"/>
    <w:rsid w:val="006514AF"/>
    <w:rsid w:val="006563BE"/>
    <w:rsid w:val="00664FF9"/>
    <w:rsid w:val="006663C8"/>
    <w:rsid w:val="00666C16"/>
    <w:rsid w:val="0067331D"/>
    <w:rsid w:val="00674BD0"/>
    <w:rsid w:val="00681349"/>
    <w:rsid w:val="006824CB"/>
    <w:rsid w:val="00682686"/>
    <w:rsid w:val="00682E83"/>
    <w:rsid w:val="006847AC"/>
    <w:rsid w:val="006862AC"/>
    <w:rsid w:val="006966C5"/>
    <w:rsid w:val="006A1AAA"/>
    <w:rsid w:val="006A652B"/>
    <w:rsid w:val="006B4FEB"/>
    <w:rsid w:val="006C271B"/>
    <w:rsid w:val="006D2116"/>
    <w:rsid w:val="006D38DD"/>
    <w:rsid w:val="006D6479"/>
    <w:rsid w:val="006D7871"/>
    <w:rsid w:val="006E3A41"/>
    <w:rsid w:val="006E3EF8"/>
    <w:rsid w:val="006E7E8E"/>
    <w:rsid w:val="006F2189"/>
    <w:rsid w:val="006F6690"/>
    <w:rsid w:val="00703D47"/>
    <w:rsid w:val="00705635"/>
    <w:rsid w:val="00710978"/>
    <w:rsid w:val="00711122"/>
    <w:rsid w:val="00712F91"/>
    <w:rsid w:val="00714AB5"/>
    <w:rsid w:val="00715711"/>
    <w:rsid w:val="007162A5"/>
    <w:rsid w:val="0071697E"/>
    <w:rsid w:val="007169F8"/>
    <w:rsid w:val="007234F3"/>
    <w:rsid w:val="00726D0D"/>
    <w:rsid w:val="00732AF9"/>
    <w:rsid w:val="00732F57"/>
    <w:rsid w:val="007408FB"/>
    <w:rsid w:val="007410A9"/>
    <w:rsid w:val="00742C79"/>
    <w:rsid w:val="00743904"/>
    <w:rsid w:val="007448A8"/>
    <w:rsid w:val="0074682D"/>
    <w:rsid w:val="00751621"/>
    <w:rsid w:val="00752985"/>
    <w:rsid w:val="00753CE4"/>
    <w:rsid w:val="007543B9"/>
    <w:rsid w:val="007568C5"/>
    <w:rsid w:val="00764363"/>
    <w:rsid w:val="00766B7A"/>
    <w:rsid w:val="007704B1"/>
    <w:rsid w:val="00770DBF"/>
    <w:rsid w:val="007749DD"/>
    <w:rsid w:val="007768B7"/>
    <w:rsid w:val="00777197"/>
    <w:rsid w:val="00780026"/>
    <w:rsid w:val="00780E9C"/>
    <w:rsid w:val="00785A83"/>
    <w:rsid w:val="00785BC8"/>
    <w:rsid w:val="007A079A"/>
    <w:rsid w:val="007A253C"/>
    <w:rsid w:val="007B0E5E"/>
    <w:rsid w:val="007B40BC"/>
    <w:rsid w:val="007C0C1B"/>
    <w:rsid w:val="007D3F81"/>
    <w:rsid w:val="007E401A"/>
    <w:rsid w:val="007E4D6B"/>
    <w:rsid w:val="007F0DE9"/>
    <w:rsid w:val="007F32B3"/>
    <w:rsid w:val="007F3F43"/>
    <w:rsid w:val="007F45CF"/>
    <w:rsid w:val="007F4A3D"/>
    <w:rsid w:val="007F5FBA"/>
    <w:rsid w:val="00802DFA"/>
    <w:rsid w:val="0080388E"/>
    <w:rsid w:val="00803966"/>
    <w:rsid w:val="00822F51"/>
    <w:rsid w:val="00825564"/>
    <w:rsid w:val="00825E47"/>
    <w:rsid w:val="0082641D"/>
    <w:rsid w:val="00841C40"/>
    <w:rsid w:val="008457BE"/>
    <w:rsid w:val="00860C87"/>
    <w:rsid w:val="00860EA3"/>
    <w:rsid w:val="008627A4"/>
    <w:rsid w:val="00872E24"/>
    <w:rsid w:val="0088232C"/>
    <w:rsid w:val="00883CE3"/>
    <w:rsid w:val="0089252B"/>
    <w:rsid w:val="008956CD"/>
    <w:rsid w:val="008A484E"/>
    <w:rsid w:val="008A52B6"/>
    <w:rsid w:val="008A6550"/>
    <w:rsid w:val="008A663A"/>
    <w:rsid w:val="008B2353"/>
    <w:rsid w:val="008B464E"/>
    <w:rsid w:val="008B5FAE"/>
    <w:rsid w:val="008C3262"/>
    <w:rsid w:val="008E08D3"/>
    <w:rsid w:val="008E363F"/>
    <w:rsid w:val="008E3944"/>
    <w:rsid w:val="008F64E2"/>
    <w:rsid w:val="00902E3D"/>
    <w:rsid w:val="009050CA"/>
    <w:rsid w:val="00912C77"/>
    <w:rsid w:val="00915DD5"/>
    <w:rsid w:val="009225CB"/>
    <w:rsid w:val="009234F0"/>
    <w:rsid w:val="009309DD"/>
    <w:rsid w:val="00937B5E"/>
    <w:rsid w:val="0094694E"/>
    <w:rsid w:val="00947D0B"/>
    <w:rsid w:val="00953301"/>
    <w:rsid w:val="00953399"/>
    <w:rsid w:val="0095460E"/>
    <w:rsid w:val="0095777B"/>
    <w:rsid w:val="00967913"/>
    <w:rsid w:val="00970576"/>
    <w:rsid w:val="00970F02"/>
    <w:rsid w:val="00972598"/>
    <w:rsid w:val="00977634"/>
    <w:rsid w:val="0098474D"/>
    <w:rsid w:val="00993991"/>
    <w:rsid w:val="009A21D7"/>
    <w:rsid w:val="009A2BF1"/>
    <w:rsid w:val="009A5414"/>
    <w:rsid w:val="009B04A2"/>
    <w:rsid w:val="009B2F63"/>
    <w:rsid w:val="009B6FBC"/>
    <w:rsid w:val="009B7074"/>
    <w:rsid w:val="009C0CE4"/>
    <w:rsid w:val="009D4DFD"/>
    <w:rsid w:val="009E32E3"/>
    <w:rsid w:val="009E44F0"/>
    <w:rsid w:val="009E6B35"/>
    <w:rsid w:val="009F0C3D"/>
    <w:rsid w:val="009F0F94"/>
    <w:rsid w:val="00A075DD"/>
    <w:rsid w:val="00A12A50"/>
    <w:rsid w:val="00A12FF7"/>
    <w:rsid w:val="00A13DAF"/>
    <w:rsid w:val="00A1469E"/>
    <w:rsid w:val="00A201A5"/>
    <w:rsid w:val="00A22923"/>
    <w:rsid w:val="00A25183"/>
    <w:rsid w:val="00A257D2"/>
    <w:rsid w:val="00A32BA5"/>
    <w:rsid w:val="00A339B3"/>
    <w:rsid w:val="00A367E8"/>
    <w:rsid w:val="00A37435"/>
    <w:rsid w:val="00A409A1"/>
    <w:rsid w:val="00A40D7D"/>
    <w:rsid w:val="00A43049"/>
    <w:rsid w:val="00A4343F"/>
    <w:rsid w:val="00A461EC"/>
    <w:rsid w:val="00A462DC"/>
    <w:rsid w:val="00A46F6F"/>
    <w:rsid w:val="00A50D16"/>
    <w:rsid w:val="00A549CB"/>
    <w:rsid w:val="00A551F1"/>
    <w:rsid w:val="00A55C3C"/>
    <w:rsid w:val="00A56E5A"/>
    <w:rsid w:val="00A61C6E"/>
    <w:rsid w:val="00A71BF1"/>
    <w:rsid w:val="00A72303"/>
    <w:rsid w:val="00A72FA1"/>
    <w:rsid w:val="00A8365C"/>
    <w:rsid w:val="00A86E2E"/>
    <w:rsid w:val="00A909F7"/>
    <w:rsid w:val="00AA41E7"/>
    <w:rsid w:val="00AA55F2"/>
    <w:rsid w:val="00AB23C8"/>
    <w:rsid w:val="00AB55A0"/>
    <w:rsid w:val="00AC053B"/>
    <w:rsid w:val="00AC2478"/>
    <w:rsid w:val="00AC2BFD"/>
    <w:rsid w:val="00AC3868"/>
    <w:rsid w:val="00AC5D02"/>
    <w:rsid w:val="00AC6091"/>
    <w:rsid w:val="00AD08BE"/>
    <w:rsid w:val="00AD256F"/>
    <w:rsid w:val="00AD4250"/>
    <w:rsid w:val="00AE0DBD"/>
    <w:rsid w:val="00AE0E89"/>
    <w:rsid w:val="00AE0EC0"/>
    <w:rsid w:val="00AE22CD"/>
    <w:rsid w:val="00AE6752"/>
    <w:rsid w:val="00AE7DD0"/>
    <w:rsid w:val="00B001E6"/>
    <w:rsid w:val="00B11CFE"/>
    <w:rsid w:val="00B13A5F"/>
    <w:rsid w:val="00B153D5"/>
    <w:rsid w:val="00B16919"/>
    <w:rsid w:val="00B23CF9"/>
    <w:rsid w:val="00B25C51"/>
    <w:rsid w:val="00B27B9D"/>
    <w:rsid w:val="00B3624E"/>
    <w:rsid w:val="00B37700"/>
    <w:rsid w:val="00B43DB2"/>
    <w:rsid w:val="00B44741"/>
    <w:rsid w:val="00B454A3"/>
    <w:rsid w:val="00B46CF9"/>
    <w:rsid w:val="00B47F46"/>
    <w:rsid w:val="00B55BBE"/>
    <w:rsid w:val="00B57768"/>
    <w:rsid w:val="00B67EDA"/>
    <w:rsid w:val="00B71C92"/>
    <w:rsid w:val="00B753D5"/>
    <w:rsid w:val="00B819A5"/>
    <w:rsid w:val="00B82239"/>
    <w:rsid w:val="00B857E2"/>
    <w:rsid w:val="00B96701"/>
    <w:rsid w:val="00BA0B62"/>
    <w:rsid w:val="00BA0FAD"/>
    <w:rsid w:val="00BA3625"/>
    <w:rsid w:val="00BA51BE"/>
    <w:rsid w:val="00BA7304"/>
    <w:rsid w:val="00BB3C47"/>
    <w:rsid w:val="00BB7042"/>
    <w:rsid w:val="00BC042E"/>
    <w:rsid w:val="00BC1CCE"/>
    <w:rsid w:val="00BC3A66"/>
    <w:rsid w:val="00BD177C"/>
    <w:rsid w:val="00BD30B2"/>
    <w:rsid w:val="00BD464F"/>
    <w:rsid w:val="00BE3481"/>
    <w:rsid w:val="00BE3C7C"/>
    <w:rsid w:val="00BF3BB4"/>
    <w:rsid w:val="00BF3DDF"/>
    <w:rsid w:val="00BF70BC"/>
    <w:rsid w:val="00BF70FE"/>
    <w:rsid w:val="00C0266F"/>
    <w:rsid w:val="00C048D9"/>
    <w:rsid w:val="00C27553"/>
    <w:rsid w:val="00C32033"/>
    <w:rsid w:val="00C3376B"/>
    <w:rsid w:val="00C353A0"/>
    <w:rsid w:val="00C424EF"/>
    <w:rsid w:val="00C52268"/>
    <w:rsid w:val="00C61B5D"/>
    <w:rsid w:val="00C6235A"/>
    <w:rsid w:val="00C641A4"/>
    <w:rsid w:val="00C727E4"/>
    <w:rsid w:val="00C74157"/>
    <w:rsid w:val="00C77677"/>
    <w:rsid w:val="00C82DAB"/>
    <w:rsid w:val="00C82FEA"/>
    <w:rsid w:val="00C836B4"/>
    <w:rsid w:val="00C84CCA"/>
    <w:rsid w:val="00C90B7B"/>
    <w:rsid w:val="00C91823"/>
    <w:rsid w:val="00CB2102"/>
    <w:rsid w:val="00CB3800"/>
    <w:rsid w:val="00CB4314"/>
    <w:rsid w:val="00CC44E9"/>
    <w:rsid w:val="00CC4D60"/>
    <w:rsid w:val="00CD3EF6"/>
    <w:rsid w:val="00CD417B"/>
    <w:rsid w:val="00CD490F"/>
    <w:rsid w:val="00CD5183"/>
    <w:rsid w:val="00CE391E"/>
    <w:rsid w:val="00CF04AC"/>
    <w:rsid w:val="00CF1E1B"/>
    <w:rsid w:val="00CF3ACA"/>
    <w:rsid w:val="00D0005C"/>
    <w:rsid w:val="00D02991"/>
    <w:rsid w:val="00D1662C"/>
    <w:rsid w:val="00D16EBD"/>
    <w:rsid w:val="00D20803"/>
    <w:rsid w:val="00D2582F"/>
    <w:rsid w:val="00D27A64"/>
    <w:rsid w:val="00D429BE"/>
    <w:rsid w:val="00D45085"/>
    <w:rsid w:val="00D45EBD"/>
    <w:rsid w:val="00D46770"/>
    <w:rsid w:val="00D52A64"/>
    <w:rsid w:val="00D572B9"/>
    <w:rsid w:val="00D61E26"/>
    <w:rsid w:val="00D63982"/>
    <w:rsid w:val="00D64707"/>
    <w:rsid w:val="00D7666E"/>
    <w:rsid w:val="00D83DBA"/>
    <w:rsid w:val="00D8580C"/>
    <w:rsid w:val="00D859A0"/>
    <w:rsid w:val="00D85B12"/>
    <w:rsid w:val="00D923E2"/>
    <w:rsid w:val="00D970E0"/>
    <w:rsid w:val="00D9728A"/>
    <w:rsid w:val="00DA183D"/>
    <w:rsid w:val="00DA26CC"/>
    <w:rsid w:val="00DA6A21"/>
    <w:rsid w:val="00DB0C55"/>
    <w:rsid w:val="00DB50E3"/>
    <w:rsid w:val="00DB7E36"/>
    <w:rsid w:val="00DC1341"/>
    <w:rsid w:val="00DC1532"/>
    <w:rsid w:val="00DC2EE2"/>
    <w:rsid w:val="00DC3629"/>
    <w:rsid w:val="00DC7658"/>
    <w:rsid w:val="00DD0093"/>
    <w:rsid w:val="00DD349E"/>
    <w:rsid w:val="00DE0A90"/>
    <w:rsid w:val="00DE2B22"/>
    <w:rsid w:val="00DE2BF2"/>
    <w:rsid w:val="00DE4568"/>
    <w:rsid w:val="00DE4605"/>
    <w:rsid w:val="00DE6377"/>
    <w:rsid w:val="00DF3864"/>
    <w:rsid w:val="00DF581E"/>
    <w:rsid w:val="00E01AB6"/>
    <w:rsid w:val="00E029F9"/>
    <w:rsid w:val="00E14982"/>
    <w:rsid w:val="00E14F96"/>
    <w:rsid w:val="00E20A29"/>
    <w:rsid w:val="00E22C87"/>
    <w:rsid w:val="00E230D4"/>
    <w:rsid w:val="00E230E2"/>
    <w:rsid w:val="00E26A43"/>
    <w:rsid w:val="00E26B5E"/>
    <w:rsid w:val="00E3135E"/>
    <w:rsid w:val="00E37AB8"/>
    <w:rsid w:val="00E37F9E"/>
    <w:rsid w:val="00E40C42"/>
    <w:rsid w:val="00E40FB7"/>
    <w:rsid w:val="00E478B7"/>
    <w:rsid w:val="00E554C7"/>
    <w:rsid w:val="00E56401"/>
    <w:rsid w:val="00E56500"/>
    <w:rsid w:val="00E570C4"/>
    <w:rsid w:val="00E60782"/>
    <w:rsid w:val="00E60990"/>
    <w:rsid w:val="00E6120F"/>
    <w:rsid w:val="00E62D7E"/>
    <w:rsid w:val="00E64CFD"/>
    <w:rsid w:val="00E66715"/>
    <w:rsid w:val="00E67610"/>
    <w:rsid w:val="00E704E3"/>
    <w:rsid w:val="00E73FD3"/>
    <w:rsid w:val="00E74375"/>
    <w:rsid w:val="00E77A35"/>
    <w:rsid w:val="00E833E9"/>
    <w:rsid w:val="00E835B3"/>
    <w:rsid w:val="00E92706"/>
    <w:rsid w:val="00E93B2F"/>
    <w:rsid w:val="00E95A39"/>
    <w:rsid w:val="00E960D2"/>
    <w:rsid w:val="00E96682"/>
    <w:rsid w:val="00EA337B"/>
    <w:rsid w:val="00EB3069"/>
    <w:rsid w:val="00EB5442"/>
    <w:rsid w:val="00EB6A45"/>
    <w:rsid w:val="00EC0FE2"/>
    <w:rsid w:val="00EC4040"/>
    <w:rsid w:val="00EC65A1"/>
    <w:rsid w:val="00EC7E20"/>
    <w:rsid w:val="00ED1D89"/>
    <w:rsid w:val="00ED24D7"/>
    <w:rsid w:val="00ED3254"/>
    <w:rsid w:val="00ED48B5"/>
    <w:rsid w:val="00EE0AB2"/>
    <w:rsid w:val="00EE0D3C"/>
    <w:rsid w:val="00EE7E7C"/>
    <w:rsid w:val="00EF4362"/>
    <w:rsid w:val="00EF500E"/>
    <w:rsid w:val="00EF7E0B"/>
    <w:rsid w:val="00F0224E"/>
    <w:rsid w:val="00F02294"/>
    <w:rsid w:val="00F05E79"/>
    <w:rsid w:val="00F1138C"/>
    <w:rsid w:val="00F139FA"/>
    <w:rsid w:val="00F152A7"/>
    <w:rsid w:val="00F17F2A"/>
    <w:rsid w:val="00F25235"/>
    <w:rsid w:val="00F25E8D"/>
    <w:rsid w:val="00F31351"/>
    <w:rsid w:val="00F3605E"/>
    <w:rsid w:val="00F36DE3"/>
    <w:rsid w:val="00F40E03"/>
    <w:rsid w:val="00F4188B"/>
    <w:rsid w:val="00F44C49"/>
    <w:rsid w:val="00F45322"/>
    <w:rsid w:val="00F469CA"/>
    <w:rsid w:val="00F60AEE"/>
    <w:rsid w:val="00F61423"/>
    <w:rsid w:val="00F62891"/>
    <w:rsid w:val="00F6520C"/>
    <w:rsid w:val="00F66C89"/>
    <w:rsid w:val="00F66CAF"/>
    <w:rsid w:val="00F80BB7"/>
    <w:rsid w:val="00F875B4"/>
    <w:rsid w:val="00F91B9F"/>
    <w:rsid w:val="00F93B14"/>
    <w:rsid w:val="00F94262"/>
    <w:rsid w:val="00F94264"/>
    <w:rsid w:val="00F965C4"/>
    <w:rsid w:val="00FA18A4"/>
    <w:rsid w:val="00FA2217"/>
    <w:rsid w:val="00FA5332"/>
    <w:rsid w:val="00FB447B"/>
    <w:rsid w:val="00FB53D9"/>
    <w:rsid w:val="00FB68F7"/>
    <w:rsid w:val="00FD6613"/>
    <w:rsid w:val="00FE1AA1"/>
    <w:rsid w:val="00FE2E90"/>
    <w:rsid w:val="00FE30BE"/>
    <w:rsid w:val="00FE4B3C"/>
  </w:rsids>
  <m:mathPr>
    <m:mathFont m:val="Cambria Math"/>
    <m:brkBin m:val="before"/>
    <m:brkBinSub m:val="--"/>
    <m:smallFrac m:val="0"/>
    <m:dispDef/>
    <m:lMargin m:val="0"/>
    <m:rMargin m:val="0"/>
    <m:defJc m:val="centerGroup"/>
    <m:wrapIndent m:val="1440"/>
    <m:intLim m:val="subSup"/>
    <m:naryLim m:val="undOvr"/>
  </m:mathPr>
  <w:themeFontLang w:val="de-DE" w:eastAsia="ja-JP" w:bidi="th-TH"/>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46DFBD88"/>
  <w15:docId w15:val="{747D9F12-AC28-2243-9B62-370EBB3D04C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de-DE"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Standard">
    <w:name w:val="Normal"/>
    <w:qFormat/>
    <w:rsid w:val="00F91B9F"/>
  </w:style>
  <w:style w:type="character" w:default="1" w:styleId="Absatz-Standardschriftart">
    <w:name w:val="Default Paragraph Font"/>
    <w:uiPriority w:val="1"/>
    <w:semiHidden/>
    <w:unhideWhenUsed/>
  </w:style>
  <w:style w:type="table" w:default="1" w:styleId="NormaleTabelle">
    <w:name w:val="Normal Table"/>
    <w:uiPriority w:val="99"/>
    <w:semiHidden/>
    <w:unhideWhenUsed/>
    <w:tblPr>
      <w:tblInd w:w="0" w:type="dxa"/>
      <w:tblCellMar>
        <w:top w:w="0" w:type="dxa"/>
        <w:left w:w="108" w:type="dxa"/>
        <w:bottom w:w="0" w:type="dxa"/>
        <w:right w:w="108" w:type="dxa"/>
      </w:tblCellMar>
    </w:tblPr>
  </w:style>
  <w:style w:type="numbering" w:default="1" w:styleId="KeineListe">
    <w:name w:val="No List"/>
    <w:uiPriority w:val="99"/>
    <w:semiHidden/>
    <w:unhideWhenUsed/>
  </w:style>
  <w:style w:type="character" w:styleId="Fett">
    <w:name w:val="Strong"/>
    <w:basedOn w:val="Absatz-Standardschriftart"/>
    <w:uiPriority w:val="22"/>
    <w:qFormat/>
    <w:rsid w:val="00557F58"/>
    <w:rPr>
      <w:b/>
      <w:bCs/>
    </w:rPr>
  </w:style>
  <w:style w:type="paragraph" w:styleId="Listenabsatz">
    <w:name w:val="List Paragraph"/>
    <w:basedOn w:val="Standard"/>
    <w:uiPriority w:val="34"/>
    <w:qFormat/>
    <w:rsid w:val="00104674"/>
    <w:pPr>
      <w:ind w:left="720"/>
      <w:contextualSpacing/>
    </w:pPr>
  </w:style>
  <w:style w:type="character" w:styleId="Hyperlink">
    <w:name w:val="Hyperlink"/>
    <w:basedOn w:val="Absatz-Standardschriftart"/>
    <w:uiPriority w:val="99"/>
    <w:unhideWhenUsed/>
    <w:rsid w:val="00463FE6"/>
    <w:rPr>
      <w:color w:val="0563C1" w:themeColor="hyperlink"/>
      <w:u w:val="single"/>
    </w:rPr>
  </w:style>
  <w:style w:type="paragraph" w:styleId="Kopfzeile">
    <w:name w:val="header"/>
    <w:basedOn w:val="Standard"/>
    <w:link w:val="KopfzeileZchn"/>
    <w:uiPriority w:val="99"/>
    <w:unhideWhenUsed/>
    <w:rsid w:val="00BF70FE"/>
    <w:pPr>
      <w:tabs>
        <w:tab w:val="center" w:pos="4536"/>
        <w:tab w:val="right" w:pos="9072"/>
      </w:tabs>
      <w:spacing w:after="0" w:line="240" w:lineRule="auto"/>
    </w:pPr>
  </w:style>
  <w:style w:type="character" w:customStyle="1" w:styleId="KopfzeileZchn">
    <w:name w:val="Kopfzeile Zchn"/>
    <w:basedOn w:val="Absatz-Standardschriftart"/>
    <w:link w:val="Kopfzeile"/>
    <w:uiPriority w:val="99"/>
    <w:rsid w:val="00BF70FE"/>
  </w:style>
  <w:style w:type="paragraph" w:styleId="Fuzeile">
    <w:name w:val="footer"/>
    <w:basedOn w:val="Standard"/>
    <w:link w:val="FuzeileZchn"/>
    <w:uiPriority w:val="99"/>
    <w:unhideWhenUsed/>
    <w:rsid w:val="00BF70FE"/>
    <w:pPr>
      <w:tabs>
        <w:tab w:val="center" w:pos="4536"/>
        <w:tab w:val="right" w:pos="9072"/>
      </w:tabs>
      <w:spacing w:after="0" w:line="240" w:lineRule="auto"/>
    </w:pPr>
  </w:style>
  <w:style w:type="character" w:customStyle="1" w:styleId="FuzeileZchn">
    <w:name w:val="Fußzeile Zchn"/>
    <w:basedOn w:val="Absatz-Standardschriftart"/>
    <w:link w:val="Fuzeile"/>
    <w:uiPriority w:val="99"/>
    <w:rsid w:val="00BF70FE"/>
  </w:style>
  <w:style w:type="paragraph" w:styleId="Sprechblasentext">
    <w:name w:val="Balloon Text"/>
    <w:basedOn w:val="Standard"/>
    <w:link w:val="SprechblasentextZchn"/>
    <w:uiPriority w:val="99"/>
    <w:semiHidden/>
    <w:unhideWhenUsed/>
    <w:rsid w:val="00BF70FE"/>
    <w:pPr>
      <w:spacing w:after="0" w:line="240" w:lineRule="auto"/>
    </w:pPr>
    <w:rPr>
      <w:rFonts w:ascii="Segoe UI" w:hAnsi="Segoe UI" w:cs="Segoe UI"/>
      <w:sz w:val="18"/>
      <w:szCs w:val="18"/>
    </w:rPr>
  </w:style>
  <w:style w:type="character" w:customStyle="1" w:styleId="SprechblasentextZchn">
    <w:name w:val="Sprechblasentext Zchn"/>
    <w:basedOn w:val="Absatz-Standardschriftart"/>
    <w:link w:val="Sprechblasentext"/>
    <w:uiPriority w:val="99"/>
    <w:semiHidden/>
    <w:rsid w:val="00BF70FE"/>
    <w:rPr>
      <w:rFonts w:ascii="Segoe UI" w:hAnsi="Segoe UI" w:cs="Segoe UI"/>
      <w:sz w:val="18"/>
      <w:szCs w:val="18"/>
    </w:rPr>
  </w:style>
  <w:style w:type="character" w:styleId="BesuchterLink">
    <w:name w:val="FollowedHyperlink"/>
    <w:basedOn w:val="Absatz-Standardschriftart"/>
    <w:uiPriority w:val="99"/>
    <w:semiHidden/>
    <w:unhideWhenUsed/>
    <w:rsid w:val="00CD3EF6"/>
    <w:rPr>
      <w:color w:val="954F72" w:themeColor="followedHyperlink"/>
      <w:u w:val="single"/>
    </w:rPr>
  </w:style>
  <w:style w:type="character" w:styleId="NichtaufgelsteErwhnung">
    <w:name w:val="Unresolved Mention"/>
    <w:basedOn w:val="Absatz-Standardschriftart"/>
    <w:uiPriority w:val="99"/>
    <w:semiHidden/>
    <w:unhideWhenUsed/>
    <w:rsid w:val="007749DD"/>
    <w:rPr>
      <w:color w:val="605E5C"/>
      <w:shd w:val="clear" w:color="auto" w:fill="E1DFDD"/>
    </w:rPr>
  </w:style>
  <w:style w:type="paragraph" w:styleId="StandardWeb">
    <w:name w:val="Normal (Web)"/>
    <w:basedOn w:val="Standard"/>
    <w:uiPriority w:val="99"/>
    <w:semiHidden/>
    <w:unhideWhenUsed/>
    <w:rsid w:val="00F91B9F"/>
    <w:pPr>
      <w:spacing w:before="100" w:beforeAutospacing="1" w:after="100" w:afterAutospacing="1" w:line="240" w:lineRule="auto"/>
    </w:pPr>
    <w:rPr>
      <w:rFonts w:ascii="Times New Roman" w:eastAsia="Times New Roman" w:hAnsi="Times New Roman" w:cs="Times New Roman"/>
      <w:sz w:val="24"/>
      <w:szCs w:val="24"/>
      <w:lang w:eastAsia="de-DE" w:bidi="th-TH"/>
    </w:rPr>
  </w:style>
  <w:style w:type="character" w:styleId="Kommentarzeichen">
    <w:name w:val="annotation reference"/>
    <w:basedOn w:val="Absatz-Standardschriftart"/>
    <w:uiPriority w:val="99"/>
    <w:semiHidden/>
    <w:unhideWhenUsed/>
    <w:rsid w:val="005D3D1E"/>
    <w:rPr>
      <w:sz w:val="16"/>
      <w:szCs w:val="16"/>
    </w:rPr>
  </w:style>
  <w:style w:type="paragraph" w:styleId="Kommentartext">
    <w:name w:val="annotation text"/>
    <w:basedOn w:val="Standard"/>
    <w:link w:val="KommentartextZchn"/>
    <w:uiPriority w:val="99"/>
    <w:semiHidden/>
    <w:unhideWhenUsed/>
    <w:rsid w:val="005D3D1E"/>
    <w:pPr>
      <w:spacing w:line="240" w:lineRule="auto"/>
    </w:pPr>
    <w:rPr>
      <w:sz w:val="20"/>
      <w:szCs w:val="20"/>
    </w:rPr>
  </w:style>
  <w:style w:type="character" w:customStyle="1" w:styleId="KommentartextZchn">
    <w:name w:val="Kommentartext Zchn"/>
    <w:basedOn w:val="Absatz-Standardschriftart"/>
    <w:link w:val="Kommentartext"/>
    <w:uiPriority w:val="99"/>
    <w:semiHidden/>
    <w:rsid w:val="005D3D1E"/>
    <w:rPr>
      <w:sz w:val="20"/>
      <w:szCs w:val="20"/>
    </w:rPr>
  </w:style>
  <w:style w:type="paragraph" w:styleId="Kommentarthema">
    <w:name w:val="annotation subject"/>
    <w:basedOn w:val="Kommentartext"/>
    <w:next w:val="Kommentartext"/>
    <w:link w:val="KommentarthemaZchn"/>
    <w:uiPriority w:val="99"/>
    <w:semiHidden/>
    <w:unhideWhenUsed/>
    <w:rsid w:val="000E11A2"/>
    <w:rPr>
      <w:b/>
      <w:bCs/>
    </w:rPr>
  </w:style>
  <w:style w:type="character" w:customStyle="1" w:styleId="KommentarthemaZchn">
    <w:name w:val="Kommentarthema Zchn"/>
    <w:basedOn w:val="KommentartextZchn"/>
    <w:link w:val="Kommentarthema"/>
    <w:uiPriority w:val="99"/>
    <w:semiHidden/>
    <w:rsid w:val="000E11A2"/>
    <w:rPr>
      <w:b/>
      <w:bCs/>
      <w:sz w:val="20"/>
      <w:szCs w:val="20"/>
    </w:rPr>
  </w:style>
  <w:style w:type="paragraph" w:styleId="berarbeitung">
    <w:name w:val="Revision"/>
    <w:hidden/>
    <w:uiPriority w:val="99"/>
    <w:semiHidden/>
    <w:rsid w:val="005739E1"/>
    <w:pPr>
      <w:spacing w:after="0" w:line="240" w:lineRule="auto"/>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55592262">
      <w:bodyDiv w:val="1"/>
      <w:marLeft w:val="0"/>
      <w:marRight w:val="0"/>
      <w:marTop w:val="0"/>
      <w:marBottom w:val="0"/>
      <w:divBdr>
        <w:top w:val="none" w:sz="0" w:space="0" w:color="auto"/>
        <w:left w:val="none" w:sz="0" w:space="0" w:color="auto"/>
        <w:bottom w:val="none" w:sz="0" w:space="0" w:color="auto"/>
        <w:right w:val="none" w:sz="0" w:space="0" w:color="auto"/>
      </w:divBdr>
    </w:div>
    <w:div w:id="98573580">
      <w:bodyDiv w:val="1"/>
      <w:marLeft w:val="0"/>
      <w:marRight w:val="0"/>
      <w:marTop w:val="0"/>
      <w:marBottom w:val="0"/>
      <w:divBdr>
        <w:top w:val="none" w:sz="0" w:space="0" w:color="auto"/>
        <w:left w:val="none" w:sz="0" w:space="0" w:color="auto"/>
        <w:bottom w:val="none" w:sz="0" w:space="0" w:color="auto"/>
        <w:right w:val="none" w:sz="0" w:space="0" w:color="auto"/>
      </w:divBdr>
      <w:divsChild>
        <w:div w:id="328406104">
          <w:marLeft w:val="0"/>
          <w:marRight w:val="0"/>
          <w:marTop w:val="0"/>
          <w:marBottom w:val="0"/>
          <w:divBdr>
            <w:top w:val="none" w:sz="0" w:space="0" w:color="auto"/>
            <w:left w:val="none" w:sz="0" w:space="0" w:color="auto"/>
            <w:bottom w:val="none" w:sz="0" w:space="0" w:color="auto"/>
            <w:right w:val="none" w:sz="0" w:space="0" w:color="auto"/>
          </w:divBdr>
          <w:divsChild>
            <w:div w:id="732436165">
              <w:marLeft w:val="0"/>
              <w:marRight w:val="0"/>
              <w:marTop w:val="0"/>
              <w:marBottom w:val="0"/>
              <w:divBdr>
                <w:top w:val="none" w:sz="0" w:space="0" w:color="auto"/>
                <w:left w:val="none" w:sz="0" w:space="0" w:color="auto"/>
                <w:bottom w:val="none" w:sz="0" w:space="0" w:color="auto"/>
                <w:right w:val="none" w:sz="0" w:space="0" w:color="auto"/>
              </w:divBdr>
              <w:divsChild>
                <w:div w:id="8772086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06244142">
      <w:bodyDiv w:val="1"/>
      <w:marLeft w:val="0"/>
      <w:marRight w:val="0"/>
      <w:marTop w:val="0"/>
      <w:marBottom w:val="0"/>
      <w:divBdr>
        <w:top w:val="none" w:sz="0" w:space="0" w:color="auto"/>
        <w:left w:val="none" w:sz="0" w:space="0" w:color="auto"/>
        <w:bottom w:val="none" w:sz="0" w:space="0" w:color="auto"/>
        <w:right w:val="none" w:sz="0" w:space="0" w:color="auto"/>
      </w:divBdr>
    </w:div>
    <w:div w:id="108470636">
      <w:bodyDiv w:val="1"/>
      <w:marLeft w:val="0"/>
      <w:marRight w:val="0"/>
      <w:marTop w:val="0"/>
      <w:marBottom w:val="0"/>
      <w:divBdr>
        <w:top w:val="none" w:sz="0" w:space="0" w:color="auto"/>
        <w:left w:val="none" w:sz="0" w:space="0" w:color="auto"/>
        <w:bottom w:val="none" w:sz="0" w:space="0" w:color="auto"/>
        <w:right w:val="none" w:sz="0" w:space="0" w:color="auto"/>
      </w:divBdr>
      <w:divsChild>
        <w:div w:id="776366037">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796825560">
              <w:marLeft w:val="0"/>
              <w:marRight w:val="0"/>
              <w:marTop w:val="0"/>
              <w:marBottom w:val="0"/>
              <w:divBdr>
                <w:top w:val="none" w:sz="0" w:space="0" w:color="auto"/>
                <w:left w:val="none" w:sz="0" w:space="0" w:color="auto"/>
                <w:bottom w:val="none" w:sz="0" w:space="0" w:color="auto"/>
                <w:right w:val="none" w:sz="0" w:space="0" w:color="auto"/>
              </w:divBdr>
              <w:divsChild>
                <w:div w:id="1101535657">
                  <w:marLeft w:val="0"/>
                  <w:marRight w:val="0"/>
                  <w:marTop w:val="0"/>
                  <w:marBottom w:val="0"/>
                  <w:divBdr>
                    <w:top w:val="none" w:sz="0" w:space="0" w:color="auto"/>
                    <w:left w:val="none" w:sz="0" w:space="0" w:color="auto"/>
                    <w:bottom w:val="none" w:sz="0" w:space="0" w:color="auto"/>
                    <w:right w:val="none" w:sz="0" w:space="0" w:color="auto"/>
                  </w:divBdr>
                  <w:divsChild>
                    <w:div w:id="347759798">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86236084">
                          <w:marLeft w:val="0"/>
                          <w:marRight w:val="0"/>
                          <w:marTop w:val="0"/>
                          <w:marBottom w:val="0"/>
                          <w:divBdr>
                            <w:top w:val="none" w:sz="0" w:space="0" w:color="auto"/>
                            <w:left w:val="none" w:sz="0" w:space="0" w:color="auto"/>
                            <w:bottom w:val="none" w:sz="0" w:space="0" w:color="auto"/>
                            <w:right w:val="none" w:sz="0" w:space="0" w:color="auto"/>
                          </w:divBdr>
                          <w:divsChild>
                            <w:div w:id="395325826">
                              <w:marLeft w:val="0"/>
                              <w:marRight w:val="0"/>
                              <w:marTop w:val="0"/>
                              <w:marBottom w:val="0"/>
                              <w:divBdr>
                                <w:top w:val="none" w:sz="0" w:space="0" w:color="auto"/>
                                <w:left w:val="none" w:sz="0" w:space="0" w:color="auto"/>
                                <w:bottom w:val="none" w:sz="0" w:space="0" w:color="auto"/>
                                <w:right w:val="none" w:sz="0" w:space="0" w:color="auto"/>
                              </w:divBdr>
                              <w:divsChild>
                                <w:div w:id="410742015">
                                  <w:blockQuote w:val="1"/>
                                  <w:marLeft w:val="720"/>
                                  <w:marRight w:val="720"/>
                                  <w:marTop w:val="100"/>
                                  <w:marBottom w:val="100"/>
                                  <w:divBdr>
                                    <w:top w:val="none" w:sz="0" w:space="0" w:color="auto"/>
                                    <w:left w:val="none" w:sz="0" w:space="0" w:color="auto"/>
                                    <w:bottom w:val="none" w:sz="0" w:space="0" w:color="auto"/>
                                    <w:right w:val="none" w:sz="0" w:space="0" w:color="auto"/>
                                  </w:divBdr>
                                  <w:divsChild>
                                    <w:div w:id="122509690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 w:id="134106804">
      <w:bodyDiv w:val="1"/>
      <w:marLeft w:val="0"/>
      <w:marRight w:val="0"/>
      <w:marTop w:val="0"/>
      <w:marBottom w:val="0"/>
      <w:divBdr>
        <w:top w:val="none" w:sz="0" w:space="0" w:color="auto"/>
        <w:left w:val="none" w:sz="0" w:space="0" w:color="auto"/>
        <w:bottom w:val="none" w:sz="0" w:space="0" w:color="auto"/>
        <w:right w:val="none" w:sz="0" w:space="0" w:color="auto"/>
      </w:divBdr>
    </w:div>
    <w:div w:id="149293504">
      <w:bodyDiv w:val="1"/>
      <w:marLeft w:val="0"/>
      <w:marRight w:val="0"/>
      <w:marTop w:val="0"/>
      <w:marBottom w:val="0"/>
      <w:divBdr>
        <w:top w:val="none" w:sz="0" w:space="0" w:color="auto"/>
        <w:left w:val="none" w:sz="0" w:space="0" w:color="auto"/>
        <w:bottom w:val="none" w:sz="0" w:space="0" w:color="auto"/>
        <w:right w:val="none" w:sz="0" w:space="0" w:color="auto"/>
      </w:divBdr>
    </w:div>
    <w:div w:id="171262177">
      <w:bodyDiv w:val="1"/>
      <w:marLeft w:val="0"/>
      <w:marRight w:val="0"/>
      <w:marTop w:val="0"/>
      <w:marBottom w:val="0"/>
      <w:divBdr>
        <w:top w:val="none" w:sz="0" w:space="0" w:color="auto"/>
        <w:left w:val="none" w:sz="0" w:space="0" w:color="auto"/>
        <w:bottom w:val="none" w:sz="0" w:space="0" w:color="auto"/>
        <w:right w:val="none" w:sz="0" w:space="0" w:color="auto"/>
      </w:divBdr>
    </w:div>
    <w:div w:id="180096416">
      <w:bodyDiv w:val="1"/>
      <w:marLeft w:val="0"/>
      <w:marRight w:val="0"/>
      <w:marTop w:val="0"/>
      <w:marBottom w:val="0"/>
      <w:divBdr>
        <w:top w:val="none" w:sz="0" w:space="0" w:color="auto"/>
        <w:left w:val="none" w:sz="0" w:space="0" w:color="auto"/>
        <w:bottom w:val="none" w:sz="0" w:space="0" w:color="auto"/>
        <w:right w:val="none" w:sz="0" w:space="0" w:color="auto"/>
      </w:divBdr>
    </w:div>
    <w:div w:id="200752805">
      <w:bodyDiv w:val="1"/>
      <w:marLeft w:val="0"/>
      <w:marRight w:val="0"/>
      <w:marTop w:val="0"/>
      <w:marBottom w:val="0"/>
      <w:divBdr>
        <w:top w:val="none" w:sz="0" w:space="0" w:color="auto"/>
        <w:left w:val="none" w:sz="0" w:space="0" w:color="auto"/>
        <w:bottom w:val="none" w:sz="0" w:space="0" w:color="auto"/>
        <w:right w:val="none" w:sz="0" w:space="0" w:color="auto"/>
      </w:divBdr>
    </w:div>
    <w:div w:id="203105787">
      <w:bodyDiv w:val="1"/>
      <w:marLeft w:val="0"/>
      <w:marRight w:val="0"/>
      <w:marTop w:val="0"/>
      <w:marBottom w:val="0"/>
      <w:divBdr>
        <w:top w:val="none" w:sz="0" w:space="0" w:color="auto"/>
        <w:left w:val="none" w:sz="0" w:space="0" w:color="auto"/>
        <w:bottom w:val="none" w:sz="0" w:space="0" w:color="auto"/>
        <w:right w:val="none" w:sz="0" w:space="0" w:color="auto"/>
      </w:divBdr>
    </w:div>
    <w:div w:id="205217363">
      <w:bodyDiv w:val="1"/>
      <w:marLeft w:val="0"/>
      <w:marRight w:val="0"/>
      <w:marTop w:val="0"/>
      <w:marBottom w:val="0"/>
      <w:divBdr>
        <w:top w:val="none" w:sz="0" w:space="0" w:color="auto"/>
        <w:left w:val="none" w:sz="0" w:space="0" w:color="auto"/>
        <w:bottom w:val="none" w:sz="0" w:space="0" w:color="auto"/>
        <w:right w:val="none" w:sz="0" w:space="0" w:color="auto"/>
      </w:divBdr>
    </w:div>
    <w:div w:id="222758931">
      <w:bodyDiv w:val="1"/>
      <w:marLeft w:val="0"/>
      <w:marRight w:val="0"/>
      <w:marTop w:val="0"/>
      <w:marBottom w:val="0"/>
      <w:divBdr>
        <w:top w:val="none" w:sz="0" w:space="0" w:color="auto"/>
        <w:left w:val="none" w:sz="0" w:space="0" w:color="auto"/>
        <w:bottom w:val="none" w:sz="0" w:space="0" w:color="auto"/>
        <w:right w:val="none" w:sz="0" w:space="0" w:color="auto"/>
      </w:divBdr>
    </w:div>
    <w:div w:id="345861689">
      <w:bodyDiv w:val="1"/>
      <w:marLeft w:val="0"/>
      <w:marRight w:val="0"/>
      <w:marTop w:val="0"/>
      <w:marBottom w:val="0"/>
      <w:divBdr>
        <w:top w:val="none" w:sz="0" w:space="0" w:color="auto"/>
        <w:left w:val="none" w:sz="0" w:space="0" w:color="auto"/>
        <w:bottom w:val="none" w:sz="0" w:space="0" w:color="auto"/>
        <w:right w:val="none" w:sz="0" w:space="0" w:color="auto"/>
      </w:divBdr>
    </w:div>
    <w:div w:id="379326713">
      <w:bodyDiv w:val="1"/>
      <w:marLeft w:val="0"/>
      <w:marRight w:val="0"/>
      <w:marTop w:val="0"/>
      <w:marBottom w:val="0"/>
      <w:divBdr>
        <w:top w:val="none" w:sz="0" w:space="0" w:color="auto"/>
        <w:left w:val="none" w:sz="0" w:space="0" w:color="auto"/>
        <w:bottom w:val="none" w:sz="0" w:space="0" w:color="auto"/>
        <w:right w:val="none" w:sz="0" w:space="0" w:color="auto"/>
      </w:divBdr>
    </w:div>
    <w:div w:id="411120986">
      <w:bodyDiv w:val="1"/>
      <w:marLeft w:val="0"/>
      <w:marRight w:val="0"/>
      <w:marTop w:val="0"/>
      <w:marBottom w:val="0"/>
      <w:divBdr>
        <w:top w:val="none" w:sz="0" w:space="0" w:color="auto"/>
        <w:left w:val="none" w:sz="0" w:space="0" w:color="auto"/>
        <w:bottom w:val="none" w:sz="0" w:space="0" w:color="auto"/>
        <w:right w:val="none" w:sz="0" w:space="0" w:color="auto"/>
      </w:divBdr>
    </w:div>
    <w:div w:id="450394519">
      <w:bodyDiv w:val="1"/>
      <w:marLeft w:val="0"/>
      <w:marRight w:val="0"/>
      <w:marTop w:val="0"/>
      <w:marBottom w:val="0"/>
      <w:divBdr>
        <w:top w:val="none" w:sz="0" w:space="0" w:color="auto"/>
        <w:left w:val="none" w:sz="0" w:space="0" w:color="auto"/>
        <w:bottom w:val="none" w:sz="0" w:space="0" w:color="auto"/>
        <w:right w:val="none" w:sz="0" w:space="0" w:color="auto"/>
      </w:divBdr>
    </w:div>
    <w:div w:id="470489490">
      <w:bodyDiv w:val="1"/>
      <w:marLeft w:val="0"/>
      <w:marRight w:val="0"/>
      <w:marTop w:val="0"/>
      <w:marBottom w:val="0"/>
      <w:divBdr>
        <w:top w:val="none" w:sz="0" w:space="0" w:color="auto"/>
        <w:left w:val="none" w:sz="0" w:space="0" w:color="auto"/>
        <w:bottom w:val="none" w:sz="0" w:space="0" w:color="auto"/>
        <w:right w:val="none" w:sz="0" w:space="0" w:color="auto"/>
      </w:divBdr>
    </w:div>
    <w:div w:id="507604191">
      <w:bodyDiv w:val="1"/>
      <w:marLeft w:val="0"/>
      <w:marRight w:val="0"/>
      <w:marTop w:val="0"/>
      <w:marBottom w:val="0"/>
      <w:divBdr>
        <w:top w:val="none" w:sz="0" w:space="0" w:color="auto"/>
        <w:left w:val="none" w:sz="0" w:space="0" w:color="auto"/>
        <w:bottom w:val="none" w:sz="0" w:space="0" w:color="auto"/>
        <w:right w:val="none" w:sz="0" w:space="0" w:color="auto"/>
      </w:divBdr>
    </w:div>
    <w:div w:id="516384029">
      <w:bodyDiv w:val="1"/>
      <w:marLeft w:val="0"/>
      <w:marRight w:val="0"/>
      <w:marTop w:val="0"/>
      <w:marBottom w:val="0"/>
      <w:divBdr>
        <w:top w:val="none" w:sz="0" w:space="0" w:color="auto"/>
        <w:left w:val="none" w:sz="0" w:space="0" w:color="auto"/>
        <w:bottom w:val="none" w:sz="0" w:space="0" w:color="auto"/>
        <w:right w:val="none" w:sz="0" w:space="0" w:color="auto"/>
      </w:divBdr>
    </w:div>
    <w:div w:id="543949637">
      <w:bodyDiv w:val="1"/>
      <w:marLeft w:val="0"/>
      <w:marRight w:val="0"/>
      <w:marTop w:val="0"/>
      <w:marBottom w:val="0"/>
      <w:divBdr>
        <w:top w:val="none" w:sz="0" w:space="0" w:color="auto"/>
        <w:left w:val="none" w:sz="0" w:space="0" w:color="auto"/>
        <w:bottom w:val="none" w:sz="0" w:space="0" w:color="auto"/>
        <w:right w:val="none" w:sz="0" w:space="0" w:color="auto"/>
      </w:divBdr>
    </w:div>
    <w:div w:id="568810888">
      <w:bodyDiv w:val="1"/>
      <w:marLeft w:val="0"/>
      <w:marRight w:val="0"/>
      <w:marTop w:val="0"/>
      <w:marBottom w:val="0"/>
      <w:divBdr>
        <w:top w:val="none" w:sz="0" w:space="0" w:color="auto"/>
        <w:left w:val="none" w:sz="0" w:space="0" w:color="auto"/>
        <w:bottom w:val="none" w:sz="0" w:space="0" w:color="auto"/>
        <w:right w:val="none" w:sz="0" w:space="0" w:color="auto"/>
      </w:divBdr>
    </w:div>
    <w:div w:id="621350576">
      <w:bodyDiv w:val="1"/>
      <w:marLeft w:val="0"/>
      <w:marRight w:val="0"/>
      <w:marTop w:val="0"/>
      <w:marBottom w:val="0"/>
      <w:divBdr>
        <w:top w:val="none" w:sz="0" w:space="0" w:color="auto"/>
        <w:left w:val="none" w:sz="0" w:space="0" w:color="auto"/>
        <w:bottom w:val="none" w:sz="0" w:space="0" w:color="auto"/>
        <w:right w:val="none" w:sz="0" w:space="0" w:color="auto"/>
      </w:divBdr>
    </w:div>
    <w:div w:id="672610325">
      <w:bodyDiv w:val="1"/>
      <w:marLeft w:val="0"/>
      <w:marRight w:val="0"/>
      <w:marTop w:val="0"/>
      <w:marBottom w:val="0"/>
      <w:divBdr>
        <w:top w:val="none" w:sz="0" w:space="0" w:color="auto"/>
        <w:left w:val="none" w:sz="0" w:space="0" w:color="auto"/>
        <w:bottom w:val="none" w:sz="0" w:space="0" w:color="auto"/>
        <w:right w:val="none" w:sz="0" w:space="0" w:color="auto"/>
      </w:divBdr>
    </w:div>
    <w:div w:id="691615086">
      <w:bodyDiv w:val="1"/>
      <w:marLeft w:val="0"/>
      <w:marRight w:val="0"/>
      <w:marTop w:val="0"/>
      <w:marBottom w:val="0"/>
      <w:divBdr>
        <w:top w:val="none" w:sz="0" w:space="0" w:color="auto"/>
        <w:left w:val="none" w:sz="0" w:space="0" w:color="auto"/>
        <w:bottom w:val="none" w:sz="0" w:space="0" w:color="auto"/>
        <w:right w:val="none" w:sz="0" w:space="0" w:color="auto"/>
      </w:divBdr>
    </w:div>
    <w:div w:id="725682862">
      <w:bodyDiv w:val="1"/>
      <w:marLeft w:val="0"/>
      <w:marRight w:val="0"/>
      <w:marTop w:val="0"/>
      <w:marBottom w:val="0"/>
      <w:divBdr>
        <w:top w:val="none" w:sz="0" w:space="0" w:color="auto"/>
        <w:left w:val="none" w:sz="0" w:space="0" w:color="auto"/>
        <w:bottom w:val="none" w:sz="0" w:space="0" w:color="auto"/>
        <w:right w:val="none" w:sz="0" w:space="0" w:color="auto"/>
      </w:divBdr>
    </w:div>
    <w:div w:id="762531500">
      <w:bodyDiv w:val="1"/>
      <w:marLeft w:val="0"/>
      <w:marRight w:val="0"/>
      <w:marTop w:val="0"/>
      <w:marBottom w:val="0"/>
      <w:divBdr>
        <w:top w:val="none" w:sz="0" w:space="0" w:color="auto"/>
        <w:left w:val="none" w:sz="0" w:space="0" w:color="auto"/>
        <w:bottom w:val="none" w:sz="0" w:space="0" w:color="auto"/>
        <w:right w:val="none" w:sz="0" w:space="0" w:color="auto"/>
      </w:divBdr>
    </w:div>
    <w:div w:id="793525654">
      <w:bodyDiv w:val="1"/>
      <w:marLeft w:val="0"/>
      <w:marRight w:val="0"/>
      <w:marTop w:val="0"/>
      <w:marBottom w:val="0"/>
      <w:divBdr>
        <w:top w:val="none" w:sz="0" w:space="0" w:color="auto"/>
        <w:left w:val="none" w:sz="0" w:space="0" w:color="auto"/>
        <w:bottom w:val="none" w:sz="0" w:space="0" w:color="auto"/>
        <w:right w:val="none" w:sz="0" w:space="0" w:color="auto"/>
      </w:divBdr>
    </w:div>
    <w:div w:id="799493880">
      <w:bodyDiv w:val="1"/>
      <w:marLeft w:val="0"/>
      <w:marRight w:val="0"/>
      <w:marTop w:val="0"/>
      <w:marBottom w:val="0"/>
      <w:divBdr>
        <w:top w:val="none" w:sz="0" w:space="0" w:color="auto"/>
        <w:left w:val="none" w:sz="0" w:space="0" w:color="auto"/>
        <w:bottom w:val="none" w:sz="0" w:space="0" w:color="auto"/>
        <w:right w:val="none" w:sz="0" w:space="0" w:color="auto"/>
      </w:divBdr>
    </w:div>
    <w:div w:id="800197441">
      <w:bodyDiv w:val="1"/>
      <w:marLeft w:val="0"/>
      <w:marRight w:val="0"/>
      <w:marTop w:val="0"/>
      <w:marBottom w:val="0"/>
      <w:divBdr>
        <w:top w:val="none" w:sz="0" w:space="0" w:color="auto"/>
        <w:left w:val="none" w:sz="0" w:space="0" w:color="auto"/>
        <w:bottom w:val="none" w:sz="0" w:space="0" w:color="auto"/>
        <w:right w:val="none" w:sz="0" w:space="0" w:color="auto"/>
      </w:divBdr>
    </w:div>
    <w:div w:id="814370231">
      <w:bodyDiv w:val="1"/>
      <w:marLeft w:val="0"/>
      <w:marRight w:val="0"/>
      <w:marTop w:val="0"/>
      <w:marBottom w:val="0"/>
      <w:divBdr>
        <w:top w:val="none" w:sz="0" w:space="0" w:color="auto"/>
        <w:left w:val="none" w:sz="0" w:space="0" w:color="auto"/>
        <w:bottom w:val="none" w:sz="0" w:space="0" w:color="auto"/>
        <w:right w:val="none" w:sz="0" w:space="0" w:color="auto"/>
      </w:divBdr>
    </w:div>
    <w:div w:id="838083643">
      <w:bodyDiv w:val="1"/>
      <w:marLeft w:val="0"/>
      <w:marRight w:val="0"/>
      <w:marTop w:val="0"/>
      <w:marBottom w:val="0"/>
      <w:divBdr>
        <w:top w:val="none" w:sz="0" w:space="0" w:color="auto"/>
        <w:left w:val="none" w:sz="0" w:space="0" w:color="auto"/>
        <w:bottom w:val="none" w:sz="0" w:space="0" w:color="auto"/>
        <w:right w:val="none" w:sz="0" w:space="0" w:color="auto"/>
      </w:divBdr>
    </w:div>
    <w:div w:id="899290195">
      <w:bodyDiv w:val="1"/>
      <w:marLeft w:val="0"/>
      <w:marRight w:val="0"/>
      <w:marTop w:val="0"/>
      <w:marBottom w:val="0"/>
      <w:divBdr>
        <w:top w:val="none" w:sz="0" w:space="0" w:color="auto"/>
        <w:left w:val="none" w:sz="0" w:space="0" w:color="auto"/>
        <w:bottom w:val="none" w:sz="0" w:space="0" w:color="auto"/>
        <w:right w:val="none" w:sz="0" w:space="0" w:color="auto"/>
      </w:divBdr>
    </w:div>
    <w:div w:id="945891201">
      <w:bodyDiv w:val="1"/>
      <w:marLeft w:val="0"/>
      <w:marRight w:val="0"/>
      <w:marTop w:val="0"/>
      <w:marBottom w:val="0"/>
      <w:divBdr>
        <w:top w:val="none" w:sz="0" w:space="0" w:color="auto"/>
        <w:left w:val="none" w:sz="0" w:space="0" w:color="auto"/>
        <w:bottom w:val="none" w:sz="0" w:space="0" w:color="auto"/>
        <w:right w:val="none" w:sz="0" w:space="0" w:color="auto"/>
      </w:divBdr>
      <w:divsChild>
        <w:div w:id="1976712117">
          <w:marLeft w:val="0"/>
          <w:marRight w:val="0"/>
          <w:marTop w:val="0"/>
          <w:marBottom w:val="0"/>
          <w:divBdr>
            <w:top w:val="none" w:sz="0" w:space="0" w:color="auto"/>
            <w:left w:val="none" w:sz="0" w:space="0" w:color="auto"/>
            <w:bottom w:val="none" w:sz="0" w:space="0" w:color="auto"/>
            <w:right w:val="none" w:sz="0" w:space="0" w:color="auto"/>
          </w:divBdr>
          <w:divsChild>
            <w:div w:id="831289178">
              <w:marLeft w:val="0"/>
              <w:marRight w:val="0"/>
              <w:marTop w:val="0"/>
              <w:marBottom w:val="0"/>
              <w:divBdr>
                <w:top w:val="none" w:sz="0" w:space="0" w:color="auto"/>
                <w:left w:val="none" w:sz="0" w:space="0" w:color="auto"/>
                <w:bottom w:val="none" w:sz="0" w:space="0" w:color="auto"/>
                <w:right w:val="none" w:sz="0" w:space="0" w:color="auto"/>
              </w:divBdr>
              <w:divsChild>
                <w:div w:id="1986154576">
                  <w:marLeft w:val="0"/>
                  <w:marRight w:val="0"/>
                  <w:marTop w:val="0"/>
                  <w:marBottom w:val="0"/>
                  <w:divBdr>
                    <w:top w:val="none" w:sz="0" w:space="0" w:color="auto"/>
                    <w:left w:val="none" w:sz="0" w:space="0" w:color="auto"/>
                    <w:bottom w:val="none" w:sz="0" w:space="0" w:color="auto"/>
                    <w:right w:val="none" w:sz="0" w:space="0" w:color="auto"/>
                  </w:divBdr>
                  <w:divsChild>
                    <w:div w:id="167352923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68364032">
      <w:bodyDiv w:val="1"/>
      <w:marLeft w:val="0"/>
      <w:marRight w:val="0"/>
      <w:marTop w:val="0"/>
      <w:marBottom w:val="0"/>
      <w:divBdr>
        <w:top w:val="none" w:sz="0" w:space="0" w:color="auto"/>
        <w:left w:val="none" w:sz="0" w:space="0" w:color="auto"/>
        <w:bottom w:val="none" w:sz="0" w:space="0" w:color="auto"/>
        <w:right w:val="none" w:sz="0" w:space="0" w:color="auto"/>
      </w:divBdr>
    </w:div>
    <w:div w:id="973097129">
      <w:bodyDiv w:val="1"/>
      <w:marLeft w:val="0"/>
      <w:marRight w:val="0"/>
      <w:marTop w:val="0"/>
      <w:marBottom w:val="0"/>
      <w:divBdr>
        <w:top w:val="none" w:sz="0" w:space="0" w:color="auto"/>
        <w:left w:val="none" w:sz="0" w:space="0" w:color="auto"/>
        <w:bottom w:val="none" w:sz="0" w:space="0" w:color="auto"/>
        <w:right w:val="none" w:sz="0" w:space="0" w:color="auto"/>
      </w:divBdr>
    </w:div>
    <w:div w:id="1067337856">
      <w:bodyDiv w:val="1"/>
      <w:marLeft w:val="0"/>
      <w:marRight w:val="0"/>
      <w:marTop w:val="0"/>
      <w:marBottom w:val="0"/>
      <w:divBdr>
        <w:top w:val="none" w:sz="0" w:space="0" w:color="auto"/>
        <w:left w:val="none" w:sz="0" w:space="0" w:color="auto"/>
        <w:bottom w:val="none" w:sz="0" w:space="0" w:color="auto"/>
        <w:right w:val="none" w:sz="0" w:space="0" w:color="auto"/>
      </w:divBdr>
    </w:div>
    <w:div w:id="1095632306">
      <w:bodyDiv w:val="1"/>
      <w:marLeft w:val="0"/>
      <w:marRight w:val="0"/>
      <w:marTop w:val="0"/>
      <w:marBottom w:val="0"/>
      <w:divBdr>
        <w:top w:val="none" w:sz="0" w:space="0" w:color="auto"/>
        <w:left w:val="none" w:sz="0" w:space="0" w:color="auto"/>
        <w:bottom w:val="none" w:sz="0" w:space="0" w:color="auto"/>
        <w:right w:val="none" w:sz="0" w:space="0" w:color="auto"/>
      </w:divBdr>
    </w:div>
    <w:div w:id="1182620991">
      <w:bodyDiv w:val="1"/>
      <w:marLeft w:val="0"/>
      <w:marRight w:val="0"/>
      <w:marTop w:val="0"/>
      <w:marBottom w:val="0"/>
      <w:divBdr>
        <w:top w:val="none" w:sz="0" w:space="0" w:color="auto"/>
        <w:left w:val="none" w:sz="0" w:space="0" w:color="auto"/>
        <w:bottom w:val="none" w:sz="0" w:space="0" w:color="auto"/>
        <w:right w:val="none" w:sz="0" w:space="0" w:color="auto"/>
      </w:divBdr>
    </w:div>
    <w:div w:id="1189100991">
      <w:bodyDiv w:val="1"/>
      <w:marLeft w:val="0"/>
      <w:marRight w:val="0"/>
      <w:marTop w:val="0"/>
      <w:marBottom w:val="0"/>
      <w:divBdr>
        <w:top w:val="none" w:sz="0" w:space="0" w:color="auto"/>
        <w:left w:val="none" w:sz="0" w:space="0" w:color="auto"/>
        <w:bottom w:val="none" w:sz="0" w:space="0" w:color="auto"/>
        <w:right w:val="none" w:sz="0" w:space="0" w:color="auto"/>
      </w:divBdr>
    </w:div>
    <w:div w:id="1205944158">
      <w:bodyDiv w:val="1"/>
      <w:marLeft w:val="0"/>
      <w:marRight w:val="0"/>
      <w:marTop w:val="0"/>
      <w:marBottom w:val="0"/>
      <w:divBdr>
        <w:top w:val="none" w:sz="0" w:space="0" w:color="auto"/>
        <w:left w:val="none" w:sz="0" w:space="0" w:color="auto"/>
        <w:bottom w:val="none" w:sz="0" w:space="0" w:color="auto"/>
        <w:right w:val="none" w:sz="0" w:space="0" w:color="auto"/>
      </w:divBdr>
    </w:div>
    <w:div w:id="1246694072">
      <w:bodyDiv w:val="1"/>
      <w:marLeft w:val="0"/>
      <w:marRight w:val="0"/>
      <w:marTop w:val="0"/>
      <w:marBottom w:val="0"/>
      <w:divBdr>
        <w:top w:val="none" w:sz="0" w:space="0" w:color="auto"/>
        <w:left w:val="none" w:sz="0" w:space="0" w:color="auto"/>
        <w:bottom w:val="none" w:sz="0" w:space="0" w:color="auto"/>
        <w:right w:val="none" w:sz="0" w:space="0" w:color="auto"/>
      </w:divBdr>
      <w:divsChild>
        <w:div w:id="563874969">
          <w:marLeft w:val="0"/>
          <w:marRight w:val="0"/>
          <w:marTop w:val="0"/>
          <w:marBottom w:val="0"/>
          <w:divBdr>
            <w:top w:val="none" w:sz="0" w:space="0" w:color="auto"/>
            <w:left w:val="none" w:sz="0" w:space="0" w:color="auto"/>
            <w:bottom w:val="none" w:sz="0" w:space="0" w:color="auto"/>
            <w:right w:val="none" w:sz="0" w:space="0" w:color="auto"/>
          </w:divBdr>
          <w:divsChild>
            <w:div w:id="1258902264">
              <w:marLeft w:val="0"/>
              <w:marRight w:val="0"/>
              <w:marTop w:val="0"/>
              <w:marBottom w:val="0"/>
              <w:divBdr>
                <w:top w:val="none" w:sz="0" w:space="0" w:color="auto"/>
                <w:left w:val="none" w:sz="0" w:space="0" w:color="auto"/>
                <w:bottom w:val="none" w:sz="0" w:space="0" w:color="auto"/>
                <w:right w:val="none" w:sz="0" w:space="0" w:color="auto"/>
              </w:divBdr>
              <w:divsChild>
                <w:div w:id="509489367">
                  <w:marLeft w:val="0"/>
                  <w:marRight w:val="0"/>
                  <w:marTop w:val="0"/>
                  <w:marBottom w:val="0"/>
                  <w:divBdr>
                    <w:top w:val="none" w:sz="0" w:space="0" w:color="auto"/>
                    <w:left w:val="none" w:sz="0" w:space="0" w:color="auto"/>
                    <w:bottom w:val="none" w:sz="0" w:space="0" w:color="auto"/>
                    <w:right w:val="none" w:sz="0" w:space="0" w:color="auto"/>
                  </w:divBdr>
                  <w:divsChild>
                    <w:div w:id="244458217">
                      <w:marLeft w:val="0"/>
                      <w:marRight w:val="0"/>
                      <w:marTop w:val="0"/>
                      <w:marBottom w:val="0"/>
                      <w:divBdr>
                        <w:top w:val="none" w:sz="0" w:space="0" w:color="auto"/>
                        <w:left w:val="none" w:sz="0" w:space="0" w:color="auto"/>
                        <w:bottom w:val="none" w:sz="0" w:space="0" w:color="auto"/>
                        <w:right w:val="none" w:sz="0" w:space="0" w:color="auto"/>
                      </w:divBdr>
                    </w:div>
                    <w:div w:id="122972811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268150083">
      <w:bodyDiv w:val="1"/>
      <w:marLeft w:val="0"/>
      <w:marRight w:val="0"/>
      <w:marTop w:val="0"/>
      <w:marBottom w:val="0"/>
      <w:divBdr>
        <w:top w:val="none" w:sz="0" w:space="0" w:color="auto"/>
        <w:left w:val="none" w:sz="0" w:space="0" w:color="auto"/>
        <w:bottom w:val="none" w:sz="0" w:space="0" w:color="auto"/>
        <w:right w:val="none" w:sz="0" w:space="0" w:color="auto"/>
      </w:divBdr>
    </w:div>
    <w:div w:id="1285622801">
      <w:bodyDiv w:val="1"/>
      <w:marLeft w:val="0"/>
      <w:marRight w:val="0"/>
      <w:marTop w:val="0"/>
      <w:marBottom w:val="0"/>
      <w:divBdr>
        <w:top w:val="none" w:sz="0" w:space="0" w:color="auto"/>
        <w:left w:val="none" w:sz="0" w:space="0" w:color="auto"/>
        <w:bottom w:val="none" w:sz="0" w:space="0" w:color="auto"/>
        <w:right w:val="none" w:sz="0" w:space="0" w:color="auto"/>
      </w:divBdr>
    </w:div>
    <w:div w:id="1287397008">
      <w:bodyDiv w:val="1"/>
      <w:marLeft w:val="0"/>
      <w:marRight w:val="0"/>
      <w:marTop w:val="0"/>
      <w:marBottom w:val="0"/>
      <w:divBdr>
        <w:top w:val="none" w:sz="0" w:space="0" w:color="auto"/>
        <w:left w:val="none" w:sz="0" w:space="0" w:color="auto"/>
        <w:bottom w:val="none" w:sz="0" w:space="0" w:color="auto"/>
        <w:right w:val="none" w:sz="0" w:space="0" w:color="auto"/>
      </w:divBdr>
    </w:div>
    <w:div w:id="1298604717">
      <w:bodyDiv w:val="1"/>
      <w:marLeft w:val="0"/>
      <w:marRight w:val="0"/>
      <w:marTop w:val="0"/>
      <w:marBottom w:val="0"/>
      <w:divBdr>
        <w:top w:val="none" w:sz="0" w:space="0" w:color="auto"/>
        <w:left w:val="none" w:sz="0" w:space="0" w:color="auto"/>
        <w:bottom w:val="none" w:sz="0" w:space="0" w:color="auto"/>
        <w:right w:val="none" w:sz="0" w:space="0" w:color="auto"/>
      </w:divBdr>
    </w:div>
    <w:div w:id="1319965682">
      <w:bodyDiv w:val="1"/>
      <w:marLeft w:val="0"/>
      <w:marRight w:val="0"/>
      <w:marTop w:val="0"/>
      <w:marBottom w:val="0"/>
      <w:divBdr>
        <w:top w:val="none" w:sz="0" w:space="0" w:color="auto"/>
        <w:left w:val="none" w:sz="0" w:space="0" w:color="auto"/>
        <w:bottom w:val="none" w:sz="0" w:space="0" w:color="auto"/>
        <w:right w:val="none" w:sz="0" w:space="0" w:color="auto"/>
      </w:divBdr>
    </w:div>
    <w:div w:id="1403480151">
      <w:bodyDiv w:val="1"/>
      <w:marLeft w:val="0"/>
      <w:marRight w:val="0"/>
      <w:marTop w:val="0"/>
      <w:marBottom w:val="0"/>
      <w:divBdr>
        <w:top w:val="none" w:sz="0" w:space="0" w:color="auto"/>
        <w:left w:val="none" w:sz="0" w:space="0" w:color="auto"/>
        <w:bottom w:val="none" w:sz="0" w:space="0" w:color="auto"/>
        <w:right w:val="none" w:sz="0" w:space="0" w:color="auto"/>
      </w:divBdr>
    </w:div>
    <w:div w:id="1419324509">
      <w:bodyDiv w:val="1"/>
      <w:marLeft w:val="0"/>
      <w:marRight w:val="0"/>
      <w:marTop w:val="0"/>
      <w:marBottom w:val="0"/>
      <w:divBdr>
        <w:top w:val="none" w:sz="0" w:space="0" w:color="auto"/>
        <w:left w:val="none" w:sz="0" w:space="0" w:color="auto"/>
        <w:bottom w:val="none" w:sz="0" w:space="0" w:color="auto"/>
        <w:right w:val="none" w:sz="0" w:space="0" w:color="auto"/>
      </w:divBdr>
    </w:div>
    <w:div w:id="1421022734">
      <w:bodyDiv w:val="1"/>
      <w:marLeft w:val="0"/>
      <w:marRight w:val="0"/>
      <w:marTop w:val="0"/>
      <w:marBottom w:val="0"/>
      <w:divBdr>
        <w:top w:val="none" w:sz="0" w:space="0" w:color="auto"/>
        <w:left w:val="none" w:sz="0" w:space="0" w:color="auto"/>
        <w:bottom w:val="none" w:sz="0" w:space="0" w:color="auto"/>
        <w:right w:val="none" w:sz="0" w:space="0" w:color="auto"/>
      </w:divBdr>
    </w:div>
    <w:div w:id="1447188319">
      <w:bodyDiv w:val="1"/>
      <w:marLeft w:val="0"/>
      <w:marRight w:val="0"/>
      <w:marTop w:val="0"/>
      <w:marBottom w:val="0"/>
      <w:divBdr>
        <w:top w:val="none" w:sz="0" w:space="0" w:color="auto"/>
        <w:left w:val="none" w:sz="0" w:space="0" w:color="auto"/>
        <w:bottom w:val="none" w:sz="0" w:space="0" w:color="auto"/>
        <w:right w:val="none" w:sz="0" w:space="0" w:color="auto"/>
      </w:divBdr>
    </w:div>
    <w:div w:id="1459447287">
      <w:bodyDiv w:val="1"/>
      <w:marLeft w:val="0"/>
      <w:marRight w:val="0"/>
      <w:marTop w:val="0"/>
      <w:marBottom w:val="0"/>
      <w:divBdr>
        <w:top w:val="none" w:sz="0" w:space="0" w:color="auto"/>
        <w:left w:val="none" w:sz="0" w:space="0" w:color="auto"/>
        <w:bottom w:val="none" w:sz="0" w:space="0" w:color="auto"/>
        <w:right w:val="none" w:sz="0" w:space="0" w:color="auto"/>
      </w:divBdr>
      <w:divsChild>
        <w:div w:id="1648896125">
          <w:marLeft w:val="0"/>
          <w:marRight w:val="0"/>
          <w:marTop w:val="0"/>
          <w:marBottom w:val="0"/>
          <w:divBdr>
            <w:top w:val="none" w:sz="0" w:space="0" w:color="auto"/>
            <w:left w:val="none" w:sz="0" w:space="0" w:color="auto"/>
            <w:bottom w:val="none" w:sz="0" w:space="0" w:color="auto"/>
            <w:right w:val="none" w:sz="0" w:space="0" w:color="auto"/>
          </w:divBdr>
        </w:div>
        <w:div w:id="1199128516">
          <w:marLeft w:val="0"/>
          <w:marRight w:val="0"/>
          <w:marTop w:val="0"/>
          <w:marBottom w:val="0"/>
          <w:divBdr>
            <w:top w:val="none" w:sz="0" w:space="0" w:color="auto"/>
            <w:left w:val="none" w:sz="0" w:space="0" w:color="auto"/>
            <w:bottom w:val="none" w:sz="0" w:space="0" w:color="auto"/>
            <w:right w:val="none" w:sz="0" w:space="0" w:color="auto"/>
          </w:divBdr>
        </w:div>
      </w:divsChild>
    </w:div>
    <w:div w:id="1506743893">
      <w:bodyDiv w:val="1"/>
      <w:marLeft w:val="0"/>
      <w:marRight w:val="0"/>
      <w:marTop w:val="0"/>
      <w:marBottom w:val="0"/>
      <w:divBdr>
        <w:top w:val="none" w:sz="0" w:space="0" w:color="auto"/>
        <w:left w:val="none" w:sz="0" w:space="0" w:color="auto"/>
        <w:bottom w:val="none" w:sz="0" w:space="0" w:color="auto"/>
        <w:right w:val="none" w:sz="0" w:space="0" w:color="auto"/>
      </w:divBdr>
    </w:div>
    <w:div w:id="1512405311">
      <w:bodyDiv w:val="1"/>
      <w:marLeft w:val="0"/>
      <w:marRight w:val="0"/>
      <w:marTop w:val="0"/>
      <w:marBottom w:val="0"/>
      <w:divBdr>
        <w:top w:val="none" w:sz="0" w:space="0" w:color="auto"/>
        <w:left w:val="none" w:sz="0" w:space="0" w:color="auto"/>
        <w:bottom w:val="none" w:sz="0" w:space="0" w:color="auto"/>
        <w:right w:val="none" w:sz="0" w:space="0" w:color="auto"/>
      </w:divBdr>
    </w:div>
    <w:div w:id="1542815740">
      <w:bodyDiv w:val="1"/>
      <w:marLeft w:val="0"/>
      <w:marRight w:val="0"/>
      <w:marTop w:val="0"/>
      <w:marBottom w:val="0"/>
      <w:divBdr>
        <w:top w:val="none" w:sz="0" w:space="0" w:color="auto"/>
        <w:left w:val="none" w:sz="0" w:space="0" w:color="auto"/>
        <w:bottom w:val="none" w:sz="0" w:space="0" w:color="auto"/>
        <w:right w:val="none" w:sz="0" w:space="0" w:color="auto"/>
      </w:divBdr>
    </w:div>
    <w:div w:id="1614821845">
      <w:bodyDiv w:val="1"/>
      <w:marLeft w:val="0"/>
      <w:marRight w:val="0"/>
      <w:marTop w:val="0"/>
      <w:marBottom w:val="0"/>
      <w:divBdr>
        <w:top w:val="none" w:sz="0" w:space="0" w:color="auto"/>
        <w:left w:val="none" w:sz="0" w:space="0" w:color="auto"/>
        <w:bottom w:val="none" w:sz="0" w:space="0" w:color="auto"/>
        <w:right w:val="none" w:sz="0" w:space="0" w:color="auto"/>
      </w:divBdr>
    </w:div>
    <w:div w:id="1649555257">
      <w:bodyDiv w:val="1"/>
      <w:marLeft w:val="0"/>
      <w:marRight w:val="0"/>
      <w:marTop w:val="0"/>
      <w:marBottom w:val="0"/>
      <w:divBdr>
        <w:top w:val="none" w:sz="0" w:space="0" w:color="auto"/>
        <w:left w:val="none" w:sz="0" w:space="0" w:color="auto"/>
        <w:bottom w:val="none" w:sz="0" w:space="0" w:color="auto"/>
        <w:right w:val="none" w:sz="0" w:space="0" w:color="auto"/>
      </w:divBdr>
    </w:div>
    <w:div w:id="1665475506">
      <w:bodyDiv w:val="1"/>
      <w:marLeft w:val="0"/>
      <w:marRight w:val="0"/>
      <w:marTop w:val="0"/>
      <w:marBottom w:val="0"/>
      <w:divBdr>
        <w:top w:val="none" w:sz="0" w:space="0" w:color="auto"/>
        <w:left w:val="none" w:sz="0" w:space="0" w:color="auto"/>
        <w:bottom w:val="none" w:sz="0" w:space="0" w:color="auto"/>
        <w:right w:val="none" w:sz="0" w:space="0" w:color="auto"/>
      </w:divBdr>
      <w:divsChild>
        <w:div w:id="1419985467">
          <w:marLeft w:val="0"/>
          <w:marRight w:val="0"/>
          <w:marTop w:val="0"/>
          <w:marBottom w:val="0"/>
          <w:divBdr>
            <w:top w:val="none" w:sz="0" w:space="0" w:color="auto"/>
            <w:left w:val="none" w:sz="0" w:space="0" w:color="auto"/>
            <w:bottom w:val="none" w:sz="0" w:space="0" w:color="auto"/>
            <w:right w:val="none" w:sz="0" w:space="0" w:color="auto"/>
          </w:divBdr>
          <w:divsChild>
            <w:div w:id="136074545">
              <w:marLeft w:val="0"/>
              <w:marRight w:val="0"/>
              <w:marTop w:val="0"/>
              <w:marBottom w:val="0"/>
              <w:divBdr>
                <w:top w:val="none" w:sz="0" w:space="0" w:color="auto"/>
                <w:left w:val="none" w:sz="0" w:space="0" w:color="auto"/>
                <w:bottom w:val="none" w:sz="0" w:space="0" w:color="auto"/>
                <w:right w:val="none" w:sz="0" w:space="0" w:color="auto"/>
              </w:divBdr>
              <w:divsChild>
                <w:div w:id="9480042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87100172">
      <w:bodyDiv w:val="1"/>
      <w:marLeft w:val="0"/>
      <w:marRight w:val="0"/>
      <w:marTop w:val="0"/>
      <w:marBottom w:val="0"/>
      <w:divBdr>
        <w:top w:val="none" w:sz="0" w:space="0" w:color="auto"/>
        <w:left w:val="none" w:sz="0" w:space="0" w:color="auto"/>
        <w:bottom w:val="none" w:sz="0" w:space="0" w:color="auto"/>
        <w:right w:val="none" w:sz="0" w:space="0" w:color="auto"/>
      </w:divBdr>
    </w:div>
    <w:div w:id="1695182780">
      <w:bodyDiv w:val="1"/>
      <w:marLeft w:val="0"/>
      <w:marRight w:val="0"/>
      <w:marTop w:val="0"/>
      <w:marBottom w:val="0"/>
      <w:divBdr>
        <w:top w:val="none" w:sz="0" w:space="0" w:color="auto"/>
        <w:left w:val="none" w:sz="0" w:space="0" w:color="auto"/>
        <w:bottom w:val="none" w:sz="0" w:space="0" w:color="auto"/>
        <w:right w:val="none" w:sz="0" w:space="0" w:color="auto"/>
      </w:divBdr>
      <w:divsChild>
        <w:div w:id="1457717868">
          <w:marLeft w:val="0"/>
          <w:marRight w:val="0"/>
          <w:marTop w:val="0"/>
          <w:marBottom w:val="0"/>
          <w:divBdr>
            <w:top w:val="none" w:sz="0" w:space="0" w:color="auto"/>
            <w:left w:val="none" w:sz="0" w:space="0" w:color="auto"/>
            <w:bottom w:val="none" w:sz="0" w:space="0" w:color="auto"/>
            <w:right w:val="none" w:sz="0" w:space="0" w:color="auto"/>
          </w:divBdr>
          <w:divsChild>
            <w:div w:id="1777286244">
              <w:marLeft w:val="0"/>
              <w:marRight w:val="0"/>
              <w:marTop w:val="0"/>
              <w:marBottom w:val="0"/>
              <w:divBdr>
                <w:top w:val="none" w:sz="0" w:space="0" w:color="auto"/>
                <w:left w:val="none" w:sz="0" w:space="0" w:color="auto"/>
                <w:bottom w:val="none" w:sz="0" w:space="0" w:color="auto"/>
                <w:right w:val="none" w:sz="0" w:space="0" w:color="auto"/>
              </w:divBdr>
              <w:divsChild>
                <w:div w:id="127625431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05983787">
      <w:bodyDiv w:val="1"/>
      <w:marLeft w:val="0"/>
      <w:marRight w:val="0"/>
      <w:marTop w:val="0"/>
      <w:marBottom w:val="0"/>
      <w:divBdr>
        <w:top w:val="none" w:sz="0" w:space="0" w:color="auto"/>
        <w:left w:val="none" w:sz="0" w:space="0" w:color="auto"/>
        <w:bottom w:val="none" w:sz="0" w:space="0" w:color="auto"/>
        <w:right w:val="none" w:sz="0" w:space="0" w:color="auto"/>
      </w:divBdr>
    </w:div>
    <w:div w:id="1708068698">
      <w:bodyDiv w:val="1"/>
      <w:marLeft w:val="0"/>
      <w:marRight w:val="0"/>
      <w:marTop w:val="0"/>
      <w:marBottom w:val="0"/>
      <w:divBdr>
        <w:top w:val="none" w:sz="0" w:space="0" w:color="auto"/>
        <w:left w:val="none" w:sz="0" w:space="0" w:color="auto"/>
        <w:bottom w:val="none" w:sz="0" w:space="0" w:color="auto"/>
        <w:right w:val="none" w:sz="0" w:space="0" w:color="auto"/>
      </w:divBdr>
    </w:div>
    <w:div w:id="1744643434">
      <w:bodyDiv w:val="1"/>
      <w:marLeft w:val="0"/>
      <w:marRight w:val="0"/>
      <w:marTop w:val="0"/>
      <w:marBottom w:val="0"/>
      <w:divBdr>
        <w:top w:val="none" w:sz="0" w:space="0" w:color="auto"/>
        <w:left w:val="none" w:sz="0" w:space="0" w:color="auto"/>
        <w:bottom w:val="none" w:sz="0" w:space="0" w:color="auto"/>
        <w:right w:val="none" w:sz="0" w:space="0" w:color="auto"/>
      </w:divBdr>
      <w:divsChild>
        <w:div w:id="540628143">
          <w:marLeft w:val="0"/>
          <w:marRight w:val="0"/>
          <w:marTop w:val="0"/>
          <w:marBottom w:val="0"/>
          <w:divBdr>
            <w:top w:val="none" w:sz="0" w:space="0" w:color="auto"/>
            <w:left w:val="none" w:sz="0" w:space="0" w:color="auto"/>
            <w:bottom w:val="none" w:sz="0" w:space="0" w:color="auto"/>
            <w:right w:val="none" w:sz="0" w:space="0" w:color="auto"/>
          </w:divBdr>
          <w:divsChild>
            <w:div w:id="1805152612">
              <w:marLeft w:val="0"/>
              <w:marRight w:val="0"/>
              <w:marTop w:val="0"/>
              <w:marBottom w:val="0"/>
              <w:divBdr>
                <w:top w:val="none" w:sz="0" w:space="0" w:color="auto"/>
                <w:left w:val="none" w:sz="0" w:space="0" w:color="auto"/>
                <w:bottom w:val="none" w:sz="0" w:space="0" w:color="auto"/>
                <w:right w:val="none" w:sz="0" w:space="0" w:color="auto"/>
              </w:divBdr>
              <w:divsChild>
                <w:div w:id="1808010654">
                  <w:marLeft w:val="0"/>
                  <w:marRight w:val="0"/>
                  <w:marTop w:val="0"/>
                  <w:marBottom w:val="0"/>
                  <w:divBdr>
                    <w:top w:val="none" w:sz="0" w:space="0" w:color="auto"/>
                    <w:left w:val="none" w:sz="0" w:space="0" w:color="auto"/>
                    <w:bottom w:val="none" w:sz="0" w:space="0" w:color="auto"/>
                    <w:right w:val="none" w:sz="0" w:space="0" w:color="auto"/>
                  </w:divBdr>
                  <w:divsChild>
                    <w:div w:id="6576124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752119327">
      <w:bodyDiv w:val="1"/>
      <w:marLeft w:val="0"/>
      <w:marRight w:val="0"/>
      <w:marTop w:val="0"/>
      <w:marBottom w:val="0"/>
      <w:divBdr>
        <w:top w:val="none" w:sz="0" w:space="0" w:color="auto"/>
        <w:left w:val="none" w:sz="0" w:space="0" w:color="auto"/>
        <w:bottom w:val="none" w:sz="0" w:space="0" w:color="auto"/>
        <w:right w:val="none" w:sz="0" w:space="0" w:color="auto"/>
      </w:divBdr>
      <w:divsChild>
        <w:div w:id="2074503448">
          <w:marLeft w:val="0"/>
          <w:marRight w:val="0"/>
          <w:marTop w:val="0"/>
          <w:marBottom w:val="0"/>
          <w:divBdr>
            <w:top w:val="none" w:sz="0" w:space="0" w:color="auto"/>
            <w:left w:val="none" w:sz="0" w:space="0" w:color="auto"/>
            <w:bottom w:val="none" w:sz="0" w:space="0" w:color="auto"/>
            <w:right w:val="none" w:sz="0" w:space="0" w:color="auto"/>
          </w:divBdr>
          <w:divsChild>
            <w:div w:id="1940983999">
              <w:marLeft w:val="0"/>
              <w:marRight w:val="0"/>
              <w:marTop w:val="0"/>
              <w:marBottom w:val="0"/>
              <w:divBdr>
                <w:top w:val="none" w:sz="0" w:space="0" w:color="auto"/>
                <w:left w:val="none" w:sz="0" w:space="0" w:color="auto"/>
                <w:bottom w:val="none" w:sz="0" w:space="0" w:color="auto"/>
                <w:right w:val="none" w:sz="0" w:space="0" w:color="auto"/>
              </w:divBdr>
              <w:divsChild>
                <w:div w:id="112959562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757558878">
      <w:bodyDiv w:val="1"/>
      <w:marLeft w:val="0"/>
      <w:marRight w:val="0"/>
      <w:marTop w:val="0"/>
      <w:marBottom w:val="0"/>
      <w:divBdr>
        <w:top w:val="none" w:sz="0" w:space="0" w:color="auto"/>
        <w:left w:val="none" w:sz="0" w:space="0" w:color="auto"/>
        <w:bottom w:val="none" w:sz="0" w:space="0" w:color="auto"/>
        <w:right w:val="none" w:sz="0" w:space="0" w:color="auto"/>
      </w:divBdr>
    </w:div>
    <w:div w:id="1761830677">
      <w:bodyDiv w:val="1"/>
      <w:marLeft w:val="0"/>
      <w:marRight w:val="0"/>
      <w:marTop w:val="0"/>
      <w:marBottom w:val="0"/>
      <w:divBdr>
        <w:top w:val="none" w:sz="0" w:space="0" w:color="auto"/>
        <w:left w:val="none" w:sz="0" w:space="0" w:color="auto"/>
        <w:bottom w:val="none" w:sz="0" w:space="0" w:color="auto"/>
        <w:right w:val="none" w:sz="0" w:space="0" w:color="auto"/>
      </w:divBdr>
    </w:div>
    <w:div w:id="1765303845">
      <w:bodyDiv w:val="1"/>
      <w:marLeft w:val="0"/>
      <w:marRight w:val="0"/>
      <w:marTop w:val="0"/>
      <w:marBottom w:val="0"/>
      <w:divBdr>
        <w:top w:val="none" w:sz="0" w:space="0" w:color="auto"/>
        <w:left w:val="none" w:sz="0" w:space="0" w:color="auto"/>
        <w:bottom w:val="none" w:sz="0" w:space="0" w:color="auto"/>
        <w:right w:val="none" w:sz="0" w:space="0" w:color="auto"/>
      </w:divBdr>
    </w:div>
    <w:div w:id="1782142983">
      <w:bodyDiv w:val="1"/>
      <w:marLeft w:val="0"/>
      <w:marRight w:val="0"/>
      <w:marTop w:val="0"/>
      <w:marBottom w:val="0"/>
      <w:divBdr>
        <w:top w:val="none" w:sz="0" w:space="0" w:color="auto"/>
        <w:left w:val="none" w:sz="0" w:space="0" w:color="auto"/>
        <w:bottom w:val="none" w:sz="0" w:space="0" w:color="auto"/>
        <w:right w:val="none" w:sz="0" w:space="0" w:color="auto"/>
      </w:divBdr>
    </w:div>
    <w:div w:id="1812285129">
      <w:bodyDiv w:val="1"/>
      <w:marLeft w:val="0"/>
      <w:marRight w:val="0"/>
      <w:marTop w:val="0"/>
      <w:marBottom w:val="0"/>
      <w:divBdr>
        <w:top w:val="none" w:sz="0" w:space="0" w:color="auto"/>
        <w:left w:val="none" w:sz="0" w:space="0" w:color="auto"/>
        <w:bottom w:val="none" w:sz="0" w:space="0" w:color="auto"/>
        <w:right w:val="none" w:sz="0" w:space="0" w:color="auto"/>
      </w:divBdr>
    </w:div>
    <w:div w:id="1826780429">
      <w:bodyDiv w:val="1"/>
      <w:marLeft w:val="0"/>
      <w:marRight w:val="0"/>
      <w:marTop w:val="0"/>
      <w:marBottom w:val="0"/>
      <w:divBdr>
        <w:top w:val="none" w:sz="0" w:space="0" w:color="auto"/>
        <w:left w:val="none" w:sz="0" w:space="0" w:color="auto"/>
        <w:bottom w:val="none" w:sz="0" w:space="0" w:color="auto"/>
        <w:right w:val="none" w:sz="0" w:space="0" w:color="auto"/>
      </w:divBdr>
    </w:div>
    <w:div w:id="1830053978">
      <w:bodyDiv w:val="1"/>
      <w:marLeft w:val="0"/>
      <w:marRight w:val="0"/>
      <w:marTop w:val="0"/>
      <w:marBottom w:val="0"/>
      <w:divBdr>
        <w:top w:val="none" w:sz="0" w:space="0" w:color="auto"/>
        <w:left w:val="none" w:sz="0" w:space="0" w:color="auto"/>
        <w:bottom w:val="none" w:sz="0" w:space="0" w:color="auto"/>
        <w:right w:val="none" w:sz="0" w:space="0" w:color="auto"/>
      </w:divBdr>
    </w:div>
    <w:div w:id="1857425086">
      <w:bodyDiv w:val="1"/>
      <w:marLeft w:val="0"/>
      <w:marRight w:val="0"/>
      <w:marTop w:val="0"/>
      <w:marBottom w:val="0"/>
      <w:divBdr>
        <w:top w:val="none" w:sz="0" w:space="0" w:color="auto"/>
        <w:left w:val="none" w:sz="0" w:space="0" w:color="auto"/>
        <w:bottom w:val="none" w:sz="0" w:space="0" w:color="auto"/>
        <w:right w:val="none" w:sz="0" w:space="0" w:color="auto"/>
      </w:divBdr>
    </w:div>
    <w:div w:id="1975789725">
      <w:bodyDiv w:val="1"/>
      <w:marLeft w:val="0"/>
      <w:marRight w:val="0"/>
      <w:marTop w:val="0"/>
      <w:marBottom w:val="0"/>
      <w:divBdr>
        <w:top w:val="none" w:sz="0" w:space="0" w:color="auto"/>
        <w:left w:val="none" w:sz="0" w:space="0" w:color="auto"/>
        <w:bottom w:val="none" w:sz="0" w:space="0" w:color="auto"/>
        <w:right w:val="none" w:sz="0" w:space="0" w:color="auto"/>
      </w:divBdr>
    </w:div>
    <w:div w:id="1977105367">
      <w:bodyDiv w:val="1"/>
      <w:marLeft w:val="0"/>
      <w:marRight w:val="0"/>
      <w:marTop w:val="0"/>
      <w:marBottom w:val="0"/>
      <w:divBdr>
        <w:top w:val="none" w:sz="0" w:space="0" w:color="auto"/>
        <w:left w:val="none" w:sz="0" w:space="0" w:color="auto"/>
        <w:bottom w:val="none" w:sz="0" w:space="0" w:color="auto"/>
        <w:right w:val="none" w:sz="0" w:space="0" w:color="auto"/>
      </w:divBdr>
    </w:div>
    <w:div w:id="1997300280">
      <w:bodyDiv w:val="1"/>
      <w:marLeft w:val="0"/>
      <w:marRight w:val="0"/>
      <w:marTop w:val="0"/>
      <w:marBottom w:val="0"/>
      <w:divBdr>
        <w:top w:val="none" w:sz="0" w:space="0" w:color="auto"/>
        <w:left w:val="none" w:sz="0" w:space="0" w:color="auto"/>
        <w:bottom w:val="none" w:sz="0" w:space="0" w:color="auto"/>
        <w:right w:val="none" w:sz="0" w:space="0" w:color="auto"/>
      </w:divBdr>
    </w:div>
    <w:div w:id="2072922243">
      <w:bodyDiv w:val="1"/>
      <w:marLeft w:val="0"/>
      <w:marRight w:val="0"/>
      <w:marTop w:val="0"/>
      <w:marBottom w:val="0"/>
      <w:divBdr>
        <w:top w:val="none" w:sz="0" w:space="0" w:color="auto"/>
        <w:left w:val="none" w:sz="0" w:space="0" w:color="auto"/>
        <w:bottom w:val="none" w:sz="0" w:space="0" w:color="auto"/>
        <w:right w:val="none" w:sz="0" w:space="0" w:color="auto"/>
      </w:divBdr>
    </w:div>
    <w:div w:id="2102070365">
      <w:bodyDiv w:val="1"/>
      <w:marLeft w:val="0"/>
      <w:marRight w:val="0"/>
      <w:marTop w:val="0"/>
      <w:marBottom w:val="0"/>
      <w:divBdr>
        <w:top w:val="none" w:sz="0" w:space="0" w:color="auto"/>
        <w:left w:val="none" w:sz="0" w:space="0" w:color="auto"/>
        <w:bottom w:val="none" w:sz="0" w:space="0" w:color="auto"/>
        <w:right w:val="none" w:sz="0" w:space="0" w:color="auto"/>
      </w:divBdr>
      <w:divsChild>
        <w:div w:id="1874153234">
          <w:marLeft w:val="0"/>
          <w:marRight w:val="0"/>
          <w:marTop w:val="0"/>
          <w:marBottom w:val="0"/>
          <w:divBdr>
            <w:top w:val="none" w:sz="0" w:space="0" w:color="auto"/>
            <w:left w:val="none" w:sz="0" w:space="0" w:color="auto"/>
            <w:bottom w:val="none" w:sz="0" w:space="0" w:color="auto"/>
            <w:right w:val="none" w:sz="0" w:space="0" w:color="auto"/>
          </w:divBdr>
          <w:divsChild>
            <w:div w:id="1596402707">
              <w:marLeft w:val="0"/>
              <w:marRight w:val="0"/>
              <w:marTop w:val="0"/>
              <w:marBottom w:val="0"/>
              <w:divBdr>
                <w:top w:val="none" w:sz="0" w:space="0" w:color="auto"/>
                <w:left w:val="none" w:sz="0" w:space="0" w:color="auto"/>
                <w:bottom w:val="none" w:sz="0" w:space="0" w:color="auto"/>
                <w:right w:val="none" w:sz="0" w:space="0" w:color="auto"/>
              </w:divBdr>
              <w:divsChild>
                <w:div w:id="1698966880">
                  <w:marLeft w:val="0"/>
                  <w:marRight w:val="0"/>
                  <w:marTop w:val="0"/>
                  <w:marBottom w:val="0"/>
                  <w:divBdr>
                    <w:top w:val="none" w:sz="0" w:space="0" w:color="auto"/>
                    <w:left w:val="none" w:sz="0" w:space="0" w:color="auto"/>
                    <w:bottom w:val="none" w:sz="0" w:space="0" w:color="auto"/>
                    <w:right w:val="none" w:sz="0" w:space="0" w:color="auto"/>
                  </w:divBdr>
                  <w:divsChild>
                    <w:div w:id="166234624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104379196">
      <w:bodyDiv w:val="1"/>
      <w:marLeft w:val="0"/>
      <w:marRight w:val="0"/>
      <w:marTop w:val="0"/>
      <w:marBottom w:val="0"/>
      <w:divBdr>
        <w:top w:val="none" w:sz="0" w:space="0" w:color="auto"/>
        <w:left w:val="none" w:sz="0" w:space="0" w:color="auto"/>
        <w:bottom w:val="none" w:sz="0" w:space="0" w:color="auto"/>
        <w:right w:val="none" w:sz="0" w:space="0" w:color="auto"/>
      </w:divBdr>
    </w:div>
    <w:div w:id="211165585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doNotRelyOnCSS/>
</w:webSettings>
</file>

<file path=word/_rels/document.xml.rels><?xml version="1.0" encoding="UTF-8" standalone="yes"?>
<Relationships xmlns="http://schemas.openxmlformats.org/package/2006/relationships"><Relationship Id="rId8" Type="http://schemas.openxmlformats.org/officeDocument/2006/relationships/hyperlink" Target="http://www.tkt-vivax.de" TargetMode="External"/><Relationship Id="rId3" Type="http://schemas.openxmlformats.org/officeDocument/2006/relationships/settings" Target="settings.xml"/><Relationship Id="rId7" Type="http://schemas.openxmlformats.org/officeDocument/2006/relationships/hyperlink" Target="mailto:d.fieml@tkt-vivax.de" TargetMode="External"/><Relationship Id="rId12"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ntTable" Target="fontTable.xml"/><Relationship Id="rId5" Type="http://schemas.openxmlformats.org/officeDocument/2006/relationships/footnotes" Target="footnotes.xml"/><Relationship Id="rId10" Type="http://schemas.openxmlformats.org/officeDocument/2006/relationships/header" Target="header1.xml"/><Relationship Id="rId4" Type="http://schemas.openxmlformats.org/officeDocument/2006/relationships/webSettings" Target="webSettings.xml"/><Relationship Id="rId9" Type="http://schemas.openxmlformats.org/officeDocument/2006/relationships/hyperlink" Target="mailto:upa@press-n-relations.de"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g"/></Relationships>
</file>

<file path=word/theme/theme1.xml><?xml version="1.0" encoding="utf-8"?>
<a:theme xmlns:a="http://schemas.openxmlformats.org/drawingml/2006/main" name="Larissa">
  <a:themeElements>
    <a:clrScheme name="Larissa">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Larissa">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Larissa">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2</Pages>
  <Words>811</Words>
  <Characters>5114</Characters>
  <Application>Microsoft Office Word</Application>
  <DocSecurity>0</DocSecurity>
  <Lines>42</Lines>
  <Paragraphs>11</Paragraphs>
  <ScaleCrop>false</ScaleCrop>
  <HeadingPairs>
    <vt:vector size="4" baseType="variant">
      <vt:variant>
        <vt:lpstr>Titel</vt:lpstr>
      </vt:variant>
      <vt:variant>
        <vt:i4>1</vt:i4>
      </vt:variant>
      <vt:variant>
        <vt:lpstr>Title</vt:lpstr>
      </vt:variant>
      <vt:variant>
        <vt:i4>1</vt:i4>
      </vt:variant>
    </vt:vector>
  </HeadingPairs>
  <TitlesOfParts>
    <vt:vector size="2" baseType="lpstr">
      <vt:lpstr/>
      <vt:lpstr/>
    </vt:vector>
  </TitlesOfParts>
  <Company/>
  <LinksUpToDate>false</LinksUpToDate>
  <CharactersWithSpaces>5914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Dipl.- Ing. (FH) Dirk Fieml</dc:creator>
  <cp:keywords/>
  <dc:description/>
  <cp:lastModifiedBy>Uwe Pagel</cp:lastModifiedBy>
  <cp:revision>4</cp:revision>
  <cp:lastPrinted>2022-06-03T06:41:00Z</cp:lastPrinted>
  <dcterms:created xsi:type="dcterms:W3CDTF">2023-03-23T15:11:00Z</dcterms:created>
  <dcterms:modified xsi:type="dcterms:W3CDTF">2023-03-24T08:03:00Z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_NewReviewCycle">
    <vt:lpwstr/>
  </property>
</Properties>
</file>