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214408" w14:textId="77777777" w:rsidR="0024257A" w:rsidRDefault="0024257A" w:rsidP="0024257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693BD8A5" w14:textId="77777777" w:rsidR="0024257A" w:rsidRPr="000655B7" w:rsidRDefault="0024257A" w:rsidP="0024257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37F327F4" w14:textId="77777777" w:rsidR="0024257A" w:rsidRPr="000655B7" w:rsidRDefault="0024257A" w:rsidP="0024257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065098B5" w14:textId="77777777" w:rsidR="0024257A" w:rsidRDefault="0024257A" w:rsidP="0024257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5CFEFBCB" w14:textId="77777777" w:rsidR="0024257A" w:rsidRPr="000655B7" w:rsidRDefault="0024257A" w:rsidP="0024257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Berlin/Straelen</w:t>
      </w:r>
      <w:r w:rsidRPr="000655B7">
        <w:rPr>
          <w:rFonts w:ascii="Arial" w:hAnsi="Arial" w:cs="Arial"/>
          <w:color w:val="000000"/>
        </w:rPr>
        <w:t xml:space="preserve">, </w:t>
      </w:r>
      <w:r>
        <w:rPr>
          <w:rFonts w:ascii="Arial" w:hAnsi="Arial" w:cs="Arial"/>
          <w:color w:val="000000"/>
        </w:rPr>
        <w:t>12</w:t>
      </w:r>
      <w:r w:rsidRPr="000655B7">
        <w:rPr>
          <w:rFonts w:ascii="Arial" w:hAnsi="Arial" w:cs="Arial"/>
          <w:color w:val="000000"/>
        </w:rPr>
        <w:t xml:space="preserve">. </w:t>
      </w:r>
      <w:r>
        <w:rPr>
          <w:rFonts w:ascii="Arial" w:hAnsi="Arial" w:cs="Arial"/>
          <w:color w:val="000000"/>
        </w:rPr>
        <w:t>Dezember</w:t>
      </w:r>
      <w:r w:rsidRPr="000655B7">
        <w:rPr>
          <w:rFonts w:ascii="Arial" w:hAnsi="Arial" w:cs="Arial"/>
          <w:color w:val="000000"/>
        </w:rPr>
        <w:t xml:space="preserve"> 201</w:t>
      </w:r>
      <w:r>
        <w:rPr>
          <w:rFonts w:ascii="Arial" w:hAnsi="Arial" w:cs="Arial"/>
          <w:color w:val="000000"/>
        </w:rPr>
        <w:t>8</w:t>
      </w:r>
    </w:p>
    <w:p w14:paraId="3D0E82BF" w14:textId="77777777" w:rsidR="0024257A" w:rsidRPr="000655B7" w:rsidRDefault="0024257A" w:rsidP="0024257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70BAB7B8" w14:textId="77777777" w:rsidR="0024257A" w:rsidRPr="00B80FA4" w:rsidRDefault="0024257A" w:rsidP="0024257A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  <w:r w:rsidRPr="00B80FA4">
        <w:rPr>
          <w:rFonts w:ascii="Arial" w:hAnsi="Arial" w:cs="Arial"/>
          <w:b/>
          <w:bCs/>
          <w:sz w:val="20"/>
        </w:rPr>
        <w:t xml:space="preserve">E-world 2019 – Essen, 5. bis 7. Februar 2019 – Halle </w:t>
      </w:r>
      <w:r>
        <w:rPr>
          <w:rFonts w:ascii="Arial" w:hAnsi="Arial" w:cs="Arial"/>
          <w:b/>
          <w:bCs/>
          <w:sz w:val="20"/>
        </w:rPr>
        <w:t>5</w:t>
      </w:r>
      <w:r w:rsidRPr="00B80FA4">
        <w:rPr>
          <w:rFonts w:ascii="Arial" w:hAnsi="Arial" w:cs="Arial"/>
          <w:b/>
          <w:bCs/>
          <w:sz w:val="20"/>
        </w:rPr>
        <w:t xml:space="preserve">, Stand </w:t>
      </w:r>
      <w:r>
        <w:rPr>
          <w:rFonts w:ascii="Arial" w:hAnsi="Arial" w:cs="Arial"/>
          <w:b/>
          <w:bCs/>
          <w:sz w:val="20"/>
        </w:rPr>
        <w:t>331</w:t>
      </w:r>
    </w:p>
    <w:p w14:paraId="462701FC" w14:textId="77777777" w:rsidR="0024257A" w:rsidRPr="000655B7" w:rsidRDefault="0024257A" w:rsidP="0024257A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6183E900" w14:textId="77777777" w:rsidR="0024257A" w:rsidRDefault="0024257A" w:rsidP="0024257A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Arial"/>
          <w:b/>
          <w:color w:val="000000"/>
          <w:sz w:val="28"/>
          <w:szCs w:val="28"/>
        </w:rPr>
        <w:t>Ihr-digitaler-Weg.de: Partner für den digitalen Masterplan</w:t>
      </w:r>
    </w:p>
    <w:p w14:paraId="1C8E97A5" w14:textId="77777777" w:rsidR="0024257A" w:rsidRPr="0098474D" w:rsidRDefault="0024257A" w:rsidP="0024257A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Tahoma"/>
          <w:sz w:val="20"/>
          <w:szCs w:val="20"/>
        </w:rPr>
        <w:t xml:space="preserve">Kompetenzplattform von </w:t>
      </w:r>
      <w:proofErr w:type="spellStart"/>
      <w:r>
        <w:rPr>
          <w:rFonts w:ascii="Arial" w:hAnsi="Arial" w:cs="Tahoma"/>
          <w:sz w:val="20"/>
          <w:szCs w:val="20"/>
        </w:rPr>
        <w:t>tktVivax</w:t>
      </w:r>
      <w:proofErr w:type="spellEnd"/>
      <w:r>
        <w:rPr>
          <w:rFonts w:ascii="Arial" w:hAnsi="Arial" w:cs="Tahoma"/>
          <w:sz w:val="20"/>
          <w:szCs w:val="20"/>
        </w:rPr>
        <w:t xml:space="preserve"> und </w:t>
      </w:r>
      <w:proofErr w:type="spellStart"/>
      <w:r>
        <w:rPr>
          <w:rFonts w:ascii="Arial" w:hAnsi="Arial" w:cs="Tahoma"/>
          <w:sz w:val="20"/>
          <w:szCs w:val="20"/>
        </w:rPr>
        <w:t>GasLINE</w:t>
      </w:r>
      <w:proofErr w:type="spellEnd"/>
      <w:r>
        <w:rPr>
          <w:rFonts w:ascii="Arial" w:hAnsi="Arial" w:cs="Tahoma"/>
          <w:sz w:val="20"/>
          <w:szCs w:val="20"/>
        </w:rPr>
        <w:t xml:space="preserve"> feiert E-world-Premiere</w:t>
      </w:r>
    </w:p>
    <w:p w14:paraId="255C44F9" w14:textId="77777777" w:rsidR="0024257A" w:rsidRPr="000655B7" w:rsidRDefault="0024257A" w:rsidP="0024257A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5FCEC87E" w14:textId="77777777" w:rsidR="0024257A" w:rsidRPr="00D065C2" w:rsidRDefault="0024257A" w:rsidP="0024257A">
      <w:pPr>
        <w:spacing w:line="360" w:lineRule="auto"/>
        <w:rPr>
          <w:rFonts w:ascii="Arial" w:hAnsi="Arial" w:cs="Tahoma"/>
          <w:b/>
          <w:bCs/>
          <w:sz w:val="20"/>
          <w:szCs w:val="20"/>
        </w:rPr>
      </w:pPr>
      <w:bookmarkStart w:id="0" w:name="_GoBack"/>
      <w:r>
        <w:rPr>
          <w:rFonts w:ascii="Arial" w:hAnsi="Arial" w:cs="Tahoma"/>
          <w:b/>
          <w:bCs/>
          <w:sz w:val="20"/>
          <w:szCs w:val="20"/>
        </w:rPr>
        <w:t xml:space="preserve">Mit „Ihr-digitaler-Weg.de“ präsentieren </w:t>
      </w:r>
      <w:proofErr w:type="spellStart"/>
      <w:r>
        <w:rPr>
          <w:rFonts w:ascii="Arial" w:hAnsi="Arial" w:cs="Tahoma"/>
          <w:b/>
          <w:bCs/>
          <w:sz w:val="20"/>
          <w:szCs w:val="20"/>
        </w:rPr>
        <w:t>tktVivax</w:t>
      </w:r>
      <w:proofErr w:type="spellEnd"/>
      <w:r>
        <w:rPr>
          <w:rFonts w:ascii="Arial" w:hAnsi="Arial" w:cs="Tahoma"/>
          <w:b/>
          <w:bCs/>
          <w:sz w:val="20"/>
          <w:szCs w:val="20"/>
        </w:rPr>
        <w:t xml:space="preserve"> und </w:t>
      </w:r>
      <w:proofErr w:type="spellStart"/>
      <w:r>
        <w:rPr>
          <w:rFonts w:ascii="Arial" w:hAnsi="Arial" w:cs="Tahoma"/>
          <w:b/>
          <w:bCs/>
          <w:sz w:val="20"/>
          <w:szCs w:val="20"/>
        </w:rPr>
        <w:t>GasLINE</w:t>
      </w:r>
      <w:proofErr w:type="spellEnd"/>
      <w:r>
        <w:rPr>
          <w:rFonts w:ascii="Arial" w:hAnsi="Arial" w:cs="Tahoma"/>
          <w:b/>
          <w:bCs/>
          <w:sz w:val="20"/>
          <w:szCs w:val="20"/>
        </w:rPr>
        <w:t xml:space="preserve"> auf der E-world 2019 ihre neue Kompetenzplattform für die Digitalisierung. Ziel ist es, Stadtwerke in allen Phasen der Transformation zum digitalen Versorger zu begleiten: von der Fördermittelberatung über Strategie und Konzeption bis hin zum Bau von Glasfasernetzen und der Umsetzung von 5G-Projekten. „Die Partner, die sich auf der Plattform ‚Ihr-digitaler-Weg.de‘ zusammengefunden haben, unterstützen Versorgungsunternehmen bei der Entwicklung ihres individuellen digitalen Masterplans. So schaffen wir die Basis für neue Geschäftsmodelle, aber auch die Voraussetzungen für den Aufbau einer Smart-City“, beschreibt Dirk </w:t>
      </w:r>
      <w:proofErr w:type="spellStart"/>
      <w:r>
        <w:rPr>
          <w:rFonts w:ascii="Arial" w:hAnsi="Arial" w:cs="Tahoma"/>
          <w:b/>
          <w:bCs/>
          <w:sz w:val="20"/>
          <w:szCs w:val="20"/>
        </w:rPr>
        <w:t>Fieml</w:t>
      </w:r>
      <w:proofErr w:type="spellEnd"/>
      <w:r>
        <w:rPr>
          <w:rFonts w:ascii="Arial" w:hAnsi="Arial" w:cs="Tahoma"/>
          <w:b/>
          <w:bCs/>
          <w:sz w:val="20"/>
          <w:szCs w:val="20"/>
        </w:rPr>
        <w:t xml:space="preserve">, einer der Geschäftsführer der </w:t>
      </w:r>
      <w:proofErr w:type="spellStart"/>
      <w:r>
        <w:rPr>
          <w:rFonts w:ascii="Arial" w:hAnsi="Arial" w:cs="Tahoma"/>
          <w:b/>
          <w:bCs/>
          <w:sz w:val="20"/>
          <w:szCs w:val="20"/>
        </w:rPr>
        <w:t>tktVivax</w:t>
      </w:r>
      <w:proofErr w:type="spellEnd"/>
      <w:r>
        <w:rPr>
          <w:rFonts w:ascii="Arial" w:hAnsi="Arial" w:cs="Tahoma"/>
          <w:b/>
          <w:bCs/>
          <w:sz w:val="20"/>
          <w:szCs w:val="20"/>
        </w:rPr>
        <w:t>, den Ansatz. „</w:t>
      </w:r>
      <w:r w:rsidRPr="00F04795">
        <w:rPr>
          <w:rFonts w:ascii="Arial" w:hAnsi="Arial" w:cs="Tahoma"/>
          <w:b/>
          <w:bCs/>
          <w:sz w:val="20"/>
          <w:szCs w:val="20"/>
        </w:rPr>
        <w:t xml:space="preserve">Die E-World ist die größte Fachmesse für die Energiebranche und ist das passende </w:t>
      </w:r>
      <w:proofErr w:type="spellStart"/>
      <w:r w:rsidRPr="00F04795">
        <w:rPr>
          <w:rFonts w:ascii="Arial" w:hAnsi="Arial" w:cs="Tahoma"/>
          <w:b/>
          <w:bCs/>
          <w:sz w:val="20"/>
          <w:szCs w:val="20"/>
        </w:rPr>
        <w:t>Momentum</w:t>
      </w:r>
      <w:proofErr w:type="spellEnd"/>
      <w:r w:rsidRPr="00F04795">
        <w:rPr>
          <w:rFonts w:ascii="Arial" w:hAnsi="Arial" w:cs="Tahoma"/>
          <w:b/>
          <w:bCs/>
          <w:sz w:val="20"/>
          <w:szCs w:val="20"/>
        </w:rPr>
        <w:t>, um als Stadtwerk in die digitale Welt der Kunden als TK-Anbieter einzusteigen</w:t>
      </w:r>
      <w:r w:rsidRPr="00D065C2">
        <w:rPr>
          <w:rFonts w:ascii="Arial" w:hAnsi="Arial" w:cs="Tahoma"/>
          <w:b/>
          <w:bCs/>
          <w:sz w:val="20"/>
          <w:szCs w:val="20"/>
        </w:rPr>
        <w:t xml:space="preserve">“, ergänzt Wolfram </w:t>
      </w:r>
      <w:proofErr w:type="spellStart"/>
      <w:r w:rsidRPr="00D065C2">
        <w:rPr>
          <w:rFonts w:ascii="Arial" w:hAnsi="Arial" w:cs="Tahoma"/>
          <w:b/>
          <w:bCs/>
          <w:sz w:val="20"/>
          <w:szCs w:val="20"/>
        </w:rPr>
        <w:t>Rinner</w:t>
      </w:r>
      <w:proofErr w:type="spellEnd"/>
      <w:r w:rsidRPr="00D065C2">
        <w:rPr>
          <w:rFonts w:ascii="Arial" w:hAnsi="Arial" w:cs="Tahoma"/>
          <w:b/>
          <w:bCs/>
          <w:sz w:val="20"/>
          <w:szCs w:val="20"/>
        </w:rPr>
        <w:t xml:space="preserve">, Geschäftsführer der </w:t>
      </w:r>
      <w:proofErr w:type="spellStart"/>
      <w:r w:rsidRPr="00D065C2">
        <w:rPr>
          <w:rFonts w:ascii="Arial" w:hAnsi="Arial" w:cs="Tahoma"/>
          <w:b/>
          <w:bCs/>
          <w:sz w:val="20"/>
          <w:szCs w:val="20"/>
        </w:rPr>
        <w:t>GasLINE</w:t>
      </w:r>
      <w:proofErr w:type="spellEnd"/>
      <w:r w:rsidRPr="00D065C2">
        <w:rPr>
          <w:rFonts w:ascii="Arial" w:hAnsi="Arial" w:cs="Tahoma"/>
          <w:b/>
          <w:bCs/>
          <w:sz w:val="20"/>
          <w:szCs w:val="20"/>
        </w:rPr>
        <w:t xml:space="preserve"> GmbH &amp; Co. KG.</w:t>
      </w:r>
      <w:r>
        <w:rPr>
          <w:rFonts w:ascii="Arial" w:hAnsi="Arial" w:cs="Tahoma"/>
          <w:b/>
          <w:bCs/>
          <w:sz w:val="20"/>
          <w:szCs w:val="20"/>
        </w:rPr>
        <w:t xml:space="preserve"> Parallel zum Messeauftritt startet „Ihr-digitaler-Weg.de“ auch als Internet-Angebot, über das neben </w:t>
      </w:r>
      <w:proofErr w:type="spellStart"/>
      <w:r>
        <w:rPr>
          <w:rFonts w:ascii="Arial" w:hAnsi="Arial" w:cs="Tahoma"/>
          <w:b/>
          <w:bCs/>
          <w:sz w:val="20"/>
          <w:szCs w:val="20"/>
        </w:rPr>
        <w:t>tktVivax</w:t>
      </w:r>
      <w:proofErr w:type="spellEnd"/>
      <w:r>
        <w:rPr>
          <w:rFonts w:ascii="Arial" w:hAnsi="Arial" w:cs="Tahoma"/>
          <w:b/>
          <w:bCs/>
          <w:sz w:val="20"/>
          <w:szCs w:val="20"/>
        </w:rPr>
        <w:t xml:space="preserve"> und </w:t>
      </w:r>
      <w:proofErr w:type="spellStart"/>
      <w:r>
        <w:rPr>
          <w:rFonts w:ascii="Arial" w:hAnsi="Arial" w:cs="Tahoma"/>
          <w:b/>
          <w:bCs/>
          <w:sz w:val="20"/>
          <w:szCs w:val="20"/>
        </w:rPr>
        <w:t>GasLINE</w:t>
      </w:r>
      <w:proofErr w:type="spellEnd"/>
      <w:r>
        <w:rPr>
          <w:rFonts w:ascii="Arial" w:hAnsi="Arial" w:cs="Tahoma"/>
          <w:b/>
          <w:bCs/>
          <w:sz w:val="20"/>
          <w:szCs w:val="20"/>
        </w:rPr>
        <w:t xml:space="preserve"> weitere passende Partner für Digitalisierungsprojekte identifiziert werden können. Ergänzt wird dies durch einen Competence-Blog rund um alle Fragen der digitalen Transformation.</w:t>
      </w:r>
    </w:p>
    <w:p w14:paraId="1AEE60EB" w14:textId="77777777" w:rsidR="0024257A" w:rsidRPr="000655B7" w:rsidRDefault="0024257A" w:rsidP="0024257A">
      <w:pPr>
        <w:spacing w:line="360" w:lineRule="auto"/>
        <w:rPr>
          <w:rFonts w:ascii="Arial" w:hAnsi="Arial" w:cs="Tahoma"/>
          <w:sz w:val="20"/>
          <w:szCs w:val="20"/>
        </w:rPr>
      </w:pPr>
      <w:r>
        <w:rPr>
          <w:rFonts w:ascii="Arial" w:hAnsi="Arial" w:cs="Tahoma"/>
          <w:sz w:val="20"/>
          <w:szCs w:val="20"/>
        </w:rPr>
        <w:t>Die Digitalisierung trifft</w:t>
      </w:r>
      <w:r w:rsidRPr="00D065C2">
        <w:rPr>
          <w:rFonts w:ascii="Arial" w:hAnsi="Arial" w:cs="Tahoma"/>
          <w:sz w:val="20"/>
          <w:szCs w:val="20"/>
        </w:rPr>
        <w:t xml:space="preserve"> Stadtwerke in zweierlei Hinsicht: Zum einen </w:t>
      </w:r>
      <w:r>
        <w:rPr>
          <w:rFonts w:ascii="Arial" w:hAnsi="Arial" w:cs="Tahoma"/>
          <w:sz w:val="20"/>
          <w:szCs w:val="20"/>
        </w:rPr>
        <w:t>durch die Transformation der eigenen Prozesse,</w:t>
      </w:r>
      <w:r w:rsidRPr="00D065C2">
        <w:rPr>
          <w:rFonts w:ascii="Arial" w:hAnsi="Arial" w:cs="Tahoma"/>
          <w:sz w:val="20"/>
          <w:szCs w:val="20"/>
        </w:rPr>
        <w:t xml:space="preserve"> </w:t>
      </w:r>
      <w:r>
        <w:rPr>
          <w:rFonts w:ascii="Arial" w:hAnsi="Arial" w:cs="Tahoma"/>
          <w:sz w:val="20"/>
          <w:szCs w:val="20"/>
        </w:rPr>
        <w:t>z</w:t>
      </w:r>
      <w:r w:rsidRPr="00D065C2">
        <w:rPr>
          <w:rFonts w:ascii="Arial" w:hAnsi="Arial" w:cs="Tahoma"/>
          <w:sz w:val="20"/>
          <w:szCs w:val="20"/>
        </w:rPr>
        <w:t xml:space="preserve">um anderen </w:t>
      </w:r>
      <w:r>
        <w:rPr>
          <w:rFonts w:ascii="Arial" w:hAnsi="Arial" w:cs="Tahoma"/>
          <w:sz w:val="20"/>
          <w:szCs w:val="20"/>
        </w:rPr>
        <w:t xml:space="preserve">durch den Ausbau des </w:t>
      </w:r>
      <w:r w:rsidRPr="00D065C2">
        <w:rPr>
          <w:rFonts w:ascii="Arial" w:hAnsi="Arial" w:cs="Tahoma"/>
          <w:sz w:val="20"/>
          <w:szCs w:val="20"/>
        </w:rPr>
        <w:t>Portfolio</w:t>
      </w:r>
      <w:r>
        <w:rPr>
          <w:rFonts w:ascii="Arial" w:hAnsi="Arial" w:cs="Tahoma"/>
          <w:sz w:val="20"/>
          <w:szCs w:val="20"/>
        </w:rPr>
        <w:t>s als</w:t>
      </w:r>
      <w:r w:rsidRPr="00D065C2">
        <w:rPr>
          <w:rFonts w:ascii="Arial" w:hAnsi="Arial" w:cs="Tahoma"/>
          <w:sz w:val="20"/>
          <w:szCs w:val="20"/>
        </w:rPr>
        <w:t xml:space="preserve"> Telekommunikationsanbieter und</w:t>
      </w:r>
      <w:r>
        <w:rPr>
          <w:rFonts w:ascii="Arial" w:hAnsi="Arial" w:cs="Tahoma"/>
          <w:sz w:val="20"/>
          <w:szCs w:val="20"/>
        </w:rPr>
        <w:t xml:space="preserve"> Betreiber von</w:t>
      </w:r>
      <w:r w:rsidRPr="00D065C2">
        <w:rPr>
          <w:rFonts w:ascii="Arial" w:hAnsi="Arial" w:cs="Tahoma"/>
          <w:sz w:val="20"/>
          <w:szCs w:val="20"/>
        </w:rPr>
        <w:t xml:space="preserve"> TK-Netze</w:t>
      </w:r>
      <w:r>
        <w:rPr>
          <w:rFonts w:ascii="Arial" w:hAnsi="Arial" w:cs="Tahoma"/>
          <w:sz w:val="20"/>
          <w:szCs w:val="20"/>
        </w:rPr>
        <w:t>n</w:t>
      </w:r>
      <w:r w:rsidRPr="00D065C2">
        <w:rPr>
          <w:rFonts w:ascii="Arial" w:hAnsi="Arial" w:cs="Tahoma"/>
          <w:sz w:val="20"/>
          <w:szCs w:val="20"/>
        </w:rPr>
        <w:t xml:space="preserve">. </w:t>
      </w:r>
      <w:r>
        <w:rPr>
          <w:rFonts w:ascii="Arial" w:hAnsi="Arial" w:cs="Tahoma"/>
          <w:sz w:val="20"/>
          <w:szCs w:val="20"/>
        </w:rPr>
        <w:t>N</w:t>
      </w:r>
      <w:r w:rsidRPr="00D065C2">
        <w:rPr>
          <w:rFonts w:ascii="Arial" w:hAnsi="Arial" w:cs="Tahoma"/>
          <w:sz w:val="20"/>
          <w:szCs w:val="20"/>
        </w:rPr>
        <w:t xml:space="preserve">eben der Grundversorgung der Haushalte mit Strom, Gas und Wasser </w:t>
      </w:r>
      <w:r>
        <w:rPr>
          <w:rFonts w:ascii="Arial" w:hAnsi="Arial" w:cs="Tahoma"/>
          <w:sz w:val="20"/>
          <w:szCs w:val="20"/>
        </w:rPr>
        <w:t>stellen Stadtwerke ihren Kunden damit auch</w:t>
      </w:r>
      <w:r w:rsidRPr="00D065C2">
        <w:rPr>
          <w:rFonts w:ascii="Arial" w:hAnsi="Arial" w:cs="Tahoma"/>
          <w:sz w:val="20"/>
          <w:szCs w:val="20"/>
        </w:rPr>
        <w:t xml:space="preserve"> einen Internetzugang</w:t>
      </w:r>
      <w:r>
        <w:rPr>
          <w:rFonts w:ascii="Arial" w:hAnsi="Arial" w:cs="Tahoma"/>
          <w:sz w:val="20"/>
          <w:szCs w:val="20"/>
        </w:rPr>
        <w:t>, Telefonie</w:t>
      </w:r>
      <w:r w:rsidRPr="00D065C2">
        <w:rPr>
          <w:rFonts w:ascii="Arial" w:hAnsi="Arial" w:cs="Tahoma"/>
          <w:sz w:val="20"/>
          <w:szCs w:val="20"/>
        </w:rPr>
        <w:t xml:space="preserve"> und </w:t>
      </w:r>
      <w:r>
        <w:rPr>
          <w:rFonts w:ascii="Arial" w:hAnsi="Arial" w:cs="Tahoma"/>
          <w:sz w:val="20"/>
          <w:szCs w:val="20"/>
        </w:rPr>
        <w:t>– im Rahmen von</w:t>
      </w:r>
      <w:r w:rsidRPr="00D065C2">
        <w:rPr>
          <w:rFonts w:ascii="Arial" w:hAnsi="Arial" w:cs="Tahoma"/>
          <w:sz w:val="20"/>
          <w:szCs w:val="20"/>
        </w:rPr>
        <w:t xml:space="preserve"> Triple Play-Angebot</w:t>
      </w:r>
      <w:r>
        <w:rPr>
          <w:rFonts w:ascii="Arial" w:hAnsi="Arial" w:cs="Tahoma"/>
          <w:sz w:val="20"/>
          <w:szCs w:val="20"/>
        </w:rPr>
        <w:t>en –</w:t>
      </w:r>
      <w:r w:rsidRPr="00D065C2">
        <w:rPr>
          <w:rFonts w:ascii="Arial" w:hAnsi="Arial" w:cs="Tahoma"/>
          <w:sz w:val="20"/>
          <w:szCs w:val="20"/>
        </w:rPr>
        <w:t xml:space="preserve"> internetbasiertes Fernsehen (IPTV) zur Verfügung. </w:t>
      </w:r>
      <w:r>
        <w:rPr>
          <w:rFonts w:ascii="Arial" w:hAnsi="Arial" w:cs="Tahoma"/>
          <w:sz w:val="20"/>
          <w:szCs w:val="20"/>
        </w:rPr>
        <w:t xml:space="preserve">Entsprechend breit ist das Unterstützungsangebot von „Ihr-digitaler-Weg.de“: </w:t>
      </w:r>
      <w:r w:rsidRPr="00F6357C">
        <w:rPr>
          <w:rFonts w:ascii="Arial" w:hAnsi="Arial" w:cs="Tahoma"/>
          <w:sz w:val="20"/>
          <w:szCs w:val="20"/>
        </w:rPr>
        <w:t xml:space="preserve">Es reicht von Fragen der Prozessoptimierung und </w:t>
      </w:r>
      <w:r w:rsidRPr="00F6357C">
        <w:rPr>
          <w:rFonts w:ascii="Arial" w:hAnsi="Arial" w:cs="Tahoma"/>
          <w:sz w:val="20"/>
          <w:szCs w:val="20"/>
        </w:rPr>
        <w:lastRenderedPageBreak/>
        <w:t xml:space="preserve">Organisationsberatung über Consulting in Bereichen wie IT, Netz &amp; Technik bis hin zur konkreten Unterstützung bei der Planung und Umsetzung von Glasfaser- und 5G-Infrastrukturen. </w:t>
      </w:r>
      <w:r w:rsidRPr="00D065C2">
        <w:rPr>
          <w:rFonts w:ascii="Arial" w:hAnsi="Arial" w:cs="Tahoma"/>
          <w:sz w:val="20"/>
          <w:szCs w:val="20"/>
        </w:rPr>
        <w:t>"Eine leistungsfähige Netzanbindung an das Internet, ob über Glasfaser oder als skalierbare Ethernet-Verbindung, ist für die internetbasierten Produkte</w:t>
      </w:r>
      <w:r>
        <w:rPr>
          <w:rFonts w:ascii="Arial" w:hAnsi="Arial" w:cs="Tahoma"/>
          <w:sz w:val="20"/>
          <w:szCs w:val="20"/>
        </w:rPr>
        <w:t>,</w:t>
      </w:r>
      <w:r w:rsidRPr="00D065C2">
        <w:rPr>
          <w:rFonts w:ascii="Arial" w:hAnsi="Arial" w:cs="Tahoma"/>
          <w:sz w:val="20"/>
          <w:szCs w:val="20"/>
        </w:rPr>
        <w:t xml:space="preserve"> </w:t>
      </w:r>
      <w:r>
        <w:rPr>
          <w:rFonts w:ascii="Arial" w:hAnsi="Arial" w:cs="Tahoma"/>
          <w:sz w:val="20"/>
          <w:szCs w:val="20"/>
        </w:rPr>
        <w:t>ihre</w:t>
      </w:r>
      <w:r w:rsidRPr="00D065C2">
        <w:rPr>
          <w:rFonts w:ascii="Arial" w:hAnsi="Arial" w:cs="Tahoma"/>
          <w:sz w:val="20"/>
          <w:szCs w:val="20"/>
        </w:rPr>
        <w:t xml:space="preserve"> Qualität und</w:t>
      </w:r>
      <w:r>
        <w:rPr>
          <w:rFonts w:ascii="Arial" w:hAnsi="Arial" w:cs="Tahoma"/>
          <w:sz w:val="20"/>
          <w:szCs w:val="20"/>
        </w:rPr>
        <w:t xml:space="preserve"> die</w:t>
      </w:r>
      <w:r w:rsidRPr="00D065C2">
        <w:rPr>
          <w:rFonts w:ascii="Arial" w:hAnsi="Arial" w:cs="Tahoma"/>
          <w:sz w:val="20"/>
          <w:szCs w:val="20"/>
        </w:rPr>
        <w:t xml:space="preserve"> User</w:t>
      </w:r>
      <w:r>
        <w:rPr>
          <w:rFonts w:ascii="Arial" w:hAnsi="Arial" w:cs="Tahoma"/>
          <w:sz w:val="20"/>
          <w:szCs w:val="20"/>
        </w:rPr>
        <w:t>-</w:t>
      </w:r>
      <w:r w:rsidRPr="00D065C2">
        <w:rPr>
          <w:rFonts w:ascii="Arial" w:hAnsi="Arial" w:cs="Tahoma"/>
          <w:sz w:val="20"/>
          <w:szCs w:val="20"/>
        </w:rPr>
        <w:t xml:space="preserve">Experience der </w:t>
      </w:r>
      <w:r>
        <w:rPr>
          <w:rFonts w:ascii="Arial" w:hAnsi="Arial" w:cs="Tahoma"/>
          <w:sz w:val="20"/>
          <w:szCs w:val="20"/>
        </w:rPr>
        <w:t>Endk</w:t>
      </w:r>
      <w:r w:rsidRPr="00D065C2">
        <w:rPr>
          <w:rFonts w:ascii="Arial" w:hAnsi="Arial" w:cs="Tahoma"/>
          <w:sz w:val="20"/>
          <w:szCs w:val="20"/>
        </w:rPr>
        <w:t>unden</w:t>
      </w:r>
      <w:r w:rsidRPr="007F2AFF">
        <w:rPr>
          <w:rFonts w:ascii="Arial" w:hAnsi="Arial" w:cs="Tahoma"/>
          <w:sz w:val="20"/>
          <w:szCs w:val="20"/>
        </w:rPr>
        <w:t xml:space="preserve"> </w:t>
      </w:r>
      <w:r w:rsidRPr="00D065C2">
        <w:rPr>
          <w:rFonts w:ascii="Arial" w:hAnsi="Arial" w:cs="Tahoma"/>
          <w:sz w:val="20"/>
          <w:szCs w:val="20"/>
        </w:rPr>
        <w:t xml:space="preserve">entscheidend“, sagt Wolfram </w:t>
      </w:r>
      <w:proofErr w:type="spellStart"/>
      <w:r w:rsidRPr="00D065C2">
        <w:rPr>
          <w:rFonts w:ascii="Arial" w:hAnsi="Arial" w:cs="Tahoma"/>
          <w:sz w:val="20"/>
          <w:szCs w:val="20"/>
        </w:rPr>
        <w:t>Rinner</w:t>
      </w:r>
      <w:proofErr w:type="spellEnd"/>
      <w:r>
        <w:rPr>
          <w:rFonts w:ascii="Arial" w:hAnsi="Arial" w:cs="Tahoma"/>
          <w:sz w:val="20"/>
          <w:szCs w:val="20"/>
        </w:rPr>
        <w:t xml:space="preserve">. </w:t>
      </w:r>
      <w:proofErr w:type="spellStart"/>
      <w:r w:rsidRPr="00D065C2">
        <w:rPr>
          <w:rFonts w:ascii="Arial" w:hAnsi="Arial" w:cs="Tahoma"/>
          <w:sz w:val="20"/>
          <w:szCs w:val="20"/>
        </w:rPr>
        <w:t>GasLINE</w:t>
      </w:r>
      <w:proofErr w:type="spellEnd"/>
      <w:r w:rsidRPr="00D065C2">
        <w:rPr>
          <w:rFonts w:ascii="Arial" w:hAnsi="Arial" w:cs="Tahoma"/>
          <w:sz w:val="20"/>
          <w:szCs w:val="20"/>
        </w:rPr>
        <w:t xml:space="preserve"> </w:t>
      </w:r>
      <w:r>
        <w:rPr>
          <w:rFonts w:ascii="Arial" w:hAnsi="Arial" w:cs="Tahoma"/>
          <w:sz w:val="20"/>
          <w:szCs w:val="20"/>
        </w:rPr>
        <w:t>kann</w:t>
      </w:r>
      <w:r w:rsidRPr="00D065C2">
        <w:rPr>
          <w:rFonts w:ascii="Arial" w:hAnsi="Arial" w:cs="Tahoma"/>
          <w:sz w:val="20"/>
          <w:szCs w:val="20"/>
        </w:rPr>
        <w:t xml:space="preserve"> als Kooperationspartner des DE-CIX den Zugang zum größten Internetknoten als direkte Anbindung </w:t>
      </w:r>
      <w:proofErr w:type="spellStart"/>
      <w:r>
        <w:rPr>
          <w:rFonts w:ascii="Arial" w:hAnsi="Arial" w:cs="Tahoma"/>
          <w:sz w:val="20"/>
          <w:szCs w:val="20"/>
        </w:rPr>
        <w:t>bereitstellen</w:t>
      </w:r>
      <w:r w:rsidRPr="00D065C2">
        <w:rPr>
          <w:rFonts w:ascii="Arial" w:hAnsi="Arial" w:cs="Tahoma"/>
          <w:sz w:val="20"/>
          <w:szCs w:val="20"/>
        </w:rPr>
        <w:t>.</w:t>
      </w:r>
      <w:r>
        <w:rPr>
          <w:rFonts w:ascii="Arial" w:hAnsi="Arial" w:cs="Tahoma"/>
          <w:sz w:val="20"/>
          <w:szCs w:val="20"/>
        </w:rPr>
        <w:t>Auf</w:t>
      </w:r>
      <w:proofErr w:type="spellEnd"/>
      <w:r>
        <w:rPr>
          <w:rFonts w:ascii="Arial" w:hAnsi="Arial" w:cs="Tahoma"/>
          <w:sz w:val="20"/>
          <w:szCs w:val="20"/>
        </w:rPr>
        <w:t xml:space="preserve"> diese Weise profitieren die K</w:t>
      </w:r>
      <w:r w:rsidRPr="00F6357C">
        <w:rPr>
          <w:rFonts w:ascii="Arial" w:hAnsi="Arial" w:cs="Tahoma"/>
          <w:sz w:val="20"/>
          <w:szCs w:val="20"/>
        </w:rPr>
        <w:t>unden der Stadtwerke von bester Qualität der Dienste</w:t>
      </w:r>
      <w:r>
        <w:rPr>
          <w:rFonts w:ascii="Arial" w:hAnsi="Arial" w:cs="Tahoma"/>
          <w:sz w:val="20"/>
          <w:szCs w:val="20"/>
        </w:rPr>
        <w:t xml:space="preserve"> und</w:t>
      </w:r>
      <w:r w:rsidRPr="00F6357C">
        <w:rPr>
          <w:rFonts w:ascii="Arial" w:hAnsi="Arial" w:cs="Tahoma"/>
          <w:sz w:val="20"/>
          <w:szCs w:val="20"/>
        </w:rPr>
        <w:t xml:space="preserve"> </w:t>
      </w:r>
      <w:r>
        <w:rPr>
          <w:rFonts w:ascii="Arial" w:hAnsi="Arial" w:cs="Tahoma"/>
          <w:sz w:val="20"/>
          <w:szCs w:val="20"/>
        </w:rPr>
        <w:t>erhalten</w:t>
      </w:r>
      <w:r w:rsidRPr="00F6357C">
        <w:rPr>
          <w:rFonts w:ascii="Arial" w:hAnsi="Arial" w:cs="Tahoma"/>
          <w:sz w:val="20"/>
          <w:szCs w:val="20"/>
        </w:rPr>
        <w:t xml:space="preserve"> Zugang zu </w:t>
      </w:r>
      <w:r>
        <w:rPr>
          <w:rFonts w:ascii="Arial" w:hAnsi="Arial" w:cs="Tahoma"/>
          <w:sz w:val="20"/>
          <w:szCs w:val="20"/>
        </w:rPr>
        <w:t xml:space="preserve">allen </w:t>
      </w:r>
      <w:r w:rsidRPr="00F6357C">
        <w:rPr>
          <w:rFonts w:ascii="Arial" w:hAnsi="Arial" w:cs="Tahoma"/>
          <w:sz w:val="20"/>
          <w:szCs w:val="20"/>
        </w:rPr>
        <w:t>wesentlichen Content- und Streaming</w:t>
      </w:r>
      <w:r>
        <w:rPr>
          <w:rFonts w:ascii="Arial" w:hAnsi="Arial" w:cs="Tahoma"/>
          <w:sz w:val="20"/>
          <w:szCs w:val="20"/>
        </w:rPr>
        <w:t>-A</w:t>
      </w:r>
      <w:r w:rsidRPr="00F6357C">
        <w:rPr>
          <w:rFonts w:ascii="Arial" w:hAnsi="Arial" w:cs="Tahoma"/>
          <w:sz w:val="20"/>
          <w:szCs w:val="20"/>
        </w:rPr>
        <w:t>nbietern</w:t>
      </w:r>
      <w:r>
        <w:rPr>
          <w:rFonts w:ascii="Arial" w:hAnsi="Arial" w:cs="Tahoma"/>
          <w:sz w:val="20"/>
          <w:szCs w:val="20"/>
        </w:rPr>
        <w:t xml:space="preserve"> – </w:t>
      </w:r>
      <w:r w:rsidRPr="00F6357C">
        <w:rPr>
          <w:rFonts w:ascii="Arial" w:hAnsi="Arial" w:cs="Tahoma"/>
          <w:sz w:val="20"/>
          <w:szCs w:val="20"/>
        </w:rPr>
        <w:t>und das bei kürzesten Latenzzeiten.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24257A" w:rsidRPr="000655B7" w14:paraId="05877B0F" w14:textId="77777777" w:rsidTr="0024257A">
        <w:tc>
          <w:tcPr>
            <w:tcW w:w="4361" w:type="dxa"/>
            <w:shd w:val="clear" w:color="auto" w:fill="auto"/>
          </w:tcPr>
          <w:p w14:paraId="4608D45D" w14:textId="77777777" w:rsidR="0024257A" w:rsidRDefault="0024257A" w:rsidP="0023719B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tktVivax</w:t>
            </w:r>
            <w:proofErr w:type="spellEnd"/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Kurfürstendamm 194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10707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+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49 30 700 159 805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A1266B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www.tkt-vivax.de</w:t>
              </w:r>
            </w:hyperlink>
          </w:p>
          <w:p w14:paraId="5BC7C814" w14:textId="77777777" w:rsidR="0024257A" w:rsidRDefault="0024257A" w:rsidP="0023719B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proofErr w:type="spellStart"/>
            <w:r w:rsidRPr="00EA6AF7">
              <w:rPr>
                <w:rFonts w:ascii="Arial" w:hAnsi="Arial" w:cs="Calibri"/>
                <w:sz w:val="16"/>
                <w:szCs w:val="26"/>
                <w:lang w:eastAsia="de-DE"/>
              </w:rPr>
              <w:t>GasLINE</w:t>
            </w:r>
            <w:proofErr w:type="spellEnd"/>
            <w:r w:rsidRPr="00EA6AF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Telekommunikationsnetzgesellschaft deutscher Gasversorgungsunternehmen mbH &amp; Co. KG</w:t>
            </w:r>
            <w:r w:rsidRPr="00EA6AF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proofErr w:type="spellStart"/>
            <w:r w:rsidRPr="00EA6AF7">
              <w:rPr>
                <w:rFonts w:ascii="Arial" w:hAnsi="Arial" w:cs="Calibri"/>
                <w:sz w:val="16"/>
                <w:szCs w:val="26"/>
                <w:lang w:eastAsia="de-DE"/>
              </w:rPr>
              <w:t>Paesmühle</w:t>
            </w:r>
            <w:proofErr w:type="spellEnd"/>
            <w:r w:rsidRPr="00EA6AF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, </w:t>
            </w:r>
            <w:proofErr w:type="spellStart"/>
            <w:r w:rsidRPr="00EA6AF7">
              <w:rPr>
                <w:rFonts w:ascii="Arial" w:hAnsi="Arial" w:cs="Calibri"/>
                <w:sz w:val="16"/>
                <w:szCs w:val="26"/>
                <w:lang w:eastAsia="de-DE"/>
              </w:rPr>
              <w:t>Paesmühlenweg</w:t>
            </w:r>
            <w:proofErr w:type="spellEnd"/>
            <w:r w:rsidRPr="00EA6AF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10+12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r w:rsidRPr="00EA6AF7">
              <w:rPr>
                <w:rFonts w:ascii="Arial" w:hAnsi="Arial" w:cs="Calibri"/>
                <w:sz w:val="16"/>
                <w:szCs w:val="26"/>
                <w:lang w:eastAsia="de-DE"/>
              </w:rPr>
              <w:t>47638 Straelen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EA6AF7">
              <w:rPr>
                <w:rFonts w:ascii="Arial" w:hAnsi="Arial" w:cs="Calibri"/>
                <w:sz w:val="16"/>
                <w:szCs w:val="26"/>
                <w:lang w:eastAsia="de-DE"/>
              </w:rPr>
              <w:t>Tel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.</w:t>
            </w:r>
            <w:r w:rsidRPr="00EA6AF7">
              <w:rPr>
                <w:rFonts w:ascii="Arial" w:hAnsi="Arial" w:cs="Calibri"/>
                <w:sz w:val="16"/>
                <w:szCs w:val="26"/>
                <w:lang w:eastAsia="de-DE"/>
              </w:rPr>
              <w:t>: +49 2834 7032-0</w:t>
            </w:r>
            <w:r w:rsidRPr="00EA6AF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EA6AF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info@gasline.de</w:t>
              </w:r>
            </w:hyperlink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10" w:history="1">
              <w:r w:rsidRPr="00A1266B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www.gasline.de</w:t>
              </w:r>
            </w:hyperlink>
          </w:p>
          <w:p w14:paraId="1A538E5F" w14:textId="77777777" w:rsidR="0024257A" w:rsidRPr="00EA6AF7" w:rsidRDefault="0024257A" w:rsidP="0023719B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12898398" w14:textId="77777777" w:rsidR="0024257A" w:rsidRDefault="0024257A" w:rsidP="0023719B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D-89077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11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12" w:history="1">
              <w:r w:rsidRPr="00A1266B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  <w:p w14:paraId="408A10B9" w14:textId="77777777" w:rsidR="0024257A" w:rsidRDefault="0024257A" w:rsidP="0023719B">
            <w:pPr>
              <w:widowControl w:val="0"/>
              <w:autoSpaceDE w:val="0"/>
              <w:autoSpaceDN w:val="0"/>
              <w:adjustRightInd w:val="0"/>
              <w:spacing w:line="240" w:lineRule="auto"/>
              <w:ind w:right="742"/>
              <w:rPr>
                <w:rFonts w:ascii="Arial" w:hAnsi="Arial" w:cs="Calibri"/>
                <w:bCs/>
                <w:sz w:val="16"/>
                <w:szCs w:val="26"/>
                <w:lang w:eastAsia="de-DE"/>
              </w:rPr>
            </w:pPr>
            <w:r w:rsidRPr="00EA6AF7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Sabine Zimmermann (</w:t>
            </w:r>
            <w:proofErr w:type="spellStart"/>
            <w:r w:rsidRPr="00EA6AF7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für</w:t>
            </w:r>
            <w:proofErr w:type="spellEnd"/>
            <w:r w:rsidRPr="00EA6AF7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</w:t>
            </w:r>
            <w:proofErr w:type="spellStart"/>
            <w:r w:rsidRPr="00EA6AF7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GasLINE</w:t>
            </w:r>
            <w:proofErr w:type="spellEnd"/>
            <w:r w:rsidRPr="00EA6AF7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) </w:t>
            </w:r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r w:rsidRPr="00EA6AF7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X.0 Group GmbH</w:t>
            </w:r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proofErr w:type="spellStart"/>
            <w:r w:rsidRPr="00746310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Schrimpfstraße</w:t>
            </w:r>
            <w:proofErr w:type="spellEnd"/>
            <w:r w:rsidRPr="00746310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6</w:t>
            </w:r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– </w:t>
            </w:r>
            <w:r w:rsidRPr="00746310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82131 Gauting</w:t>
            </w:r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r w:rsidRPr="00EA6AF7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T</w:t>
            </w:r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el.:</w:t>
            </w:r>
            <w:r w:rsidRPr="00EA6AF7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+49</w:t>
            </w:r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</w:t>
            </w:r>
            <w:r w:rsidRPr="00EA6AF7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89</w:t>
            </w:r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</w:t>
            </w:r>
            <w:r w:rsidRPr="00EA6AF7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89559660</w:t>
            </w:r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hyperlink r:id="rId13" w:history="1">
              <w:r w:rsidRPr="00A1266B">
                <w:rPr>
                  <w:rStyle w:val="Hyper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sz@xdotzero-group.com</w:t>
              </w:r>
            </w:hyperlink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hyperlink r:id="rId14" w:history="1">
              <w:r w:rsidRPr="00A1266B">
                <w:rPr>
                  <w:rStyle w:val="Hyper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www.xdotzero-group.com</w:t>
              </w:r>
            </w:hyperlink>
          </w:p>
          <w:p w14:paraId="0BB04D05" w14:textId="77777777" w:rsidR="0024257A" w:rsidRPr="00EA6AF7" w:rsidRDefault="0024257A" w:rsidP="0023719B">
            <w:pPr>
              <w:widowControl w:val="0"/>
              <w:autoSpaceDE w:val="0"/>
              <w:autoSpaceDN w:val="0"/>
              <w:adjustRightInd w:val="0"/>
              <w:spacing w:line="240" w:lineRule="auto"/>
              <w:ind w:right="742"/>
              <w:rPr>
                <w:rFonts w:ascii="Arial" w:hAnsi="Arial" w:cs="Calibri"/>
                <w:bCs/>
                <w:sz w:val="16"/>
                <w:szCs w:val="26"/>
                <w:lang w:eastAsia="de-DE"/>
              </w:rPr>
            </w:pPr>
          </w:p>
        </w:tc>
      </w:tr>
    </w:tbl>
    <w:p w14:paraId="39889171" w14:textId="77777777" w:rsidR="0024257A" w:rsidRPr="00EA6AF7" w:rsidRDefault="0024257A" w:rsidP="0024257A">
      <w:pPr>
        <w:widowControl w:val="0"/>
        <w:autoSpaceDE w:val="0"/>
        <w:autoSpaceDN w:val="0"/>
        <w:adjustRightInd w:val="0"/>
        <w:spacing w:line="240" w:lineRule="auto"/>
        <w:ind w:left="34"/>
        <w:rPr>
          <w:rFonts w:ascii="Arial" w:hAnsi="Arial" w:cs="Calibri"/>
          <w:b/>
          <w:bCs/>
          <w:sz w:val="16"/>
          <w:szCs w:val="26"/>
          <w:lang w:eastAsia="de-DE"/>
        </w:rPr>
      </w:pPr>
      <w:r w:rsidRPr="00EA6AF7">
        <w:rPr>
          <w:rFonts w:ascii="Arial" w:hAnsi="Arial" w:cs="Calibri"/>
          <w:b/>
          <w:bCs/>
          <w:sz w:val="16"/>
          <w:szCs w:val="26"/>
          <w:lang w:eastAsia="de-DE"/>
        </w:rPr>
        <w:t xml:space="preserve">Über </w:t>
      </w:r>
      <w:proofErr w:type="spellStart"/>
      <w:r w:rsidRPr="00EA6AF7">
        <w:rPr>
          <w:rFonts w:ascii="Arial" w:hAnsi="Arial" w:cs="Calibri"/>
          <w:b/>
          <w:bCs/>
          <w:sz w:val="16"/>
          <w:szCs w:val="26"/>
          <w:lang w:eastAsia="de-DE"/>
        </w:rPr>
        <w:t>tktVivax</w:t>
      </w:r>
      <w:proofErr w:type="spellEnd"/>
      <w:r>
        <w:rPr>
          <w:rFonts w:ascii="Arial" w:hAnsi="Arial" w:cs="Calibri"/>
          <w:b/>
          <w:bCs/>
          <w:sz w:val="16"/>
          <w:szCs w:val="26"/>
          <w:lang w:eastAsia="de-DE"/>
        </w:rPr>
        <w:br/>
      </w:r>
      <w:r w:rsidRPr="000655B7">
        <w:rPr>
          <w:rFonts w:ascii="Arial" w:hAnsi="Arial" w:cs="Calibri"/>
          <w:sz w:val="16"/>
          <w:szCs w:val="26"/>
          <w:lang w:eastAsia="de-DE"/>
        </w:rPr>
        <w:t>Die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0655B7">
        <w:rPr>
          <w:rFonts w:ascii="Arial" w:hAnsi="Arial" w:cs="Calibri"/>
          <w:sz w:val="16"/>
          <w:szCs w:val="26"/>
          <w:lang w:eastAsia="de-DE"/>
        </w:rPr>
        <w:t xml:space="preserve">GmbH mit Sitz in </w:t>
      </w:r>
      <w:r>
        <w:rPr>
          <w:rFonts w:ascii="Arial" w:hAnsi="Arial" w:cs="Calibri"/>
          <w:sz w:val="16"/>
          <w:szCs w:val="26"/>
          <w:lang w:eastAsia="de-DE"/>
        </w:rPr>
        <w:t xml:space="preserve">Berlin entstand Ende 2018 aus der Fusion der </w:t>
      </w:r>
      <w:proofErr w:type="spellStart"/>
      <w:r w:rsidRPr="007F3F43">
        <w:rPr>
          <w:rFonts w:ascii="Arial" w:hAnsi="Arial" w:cs="Calibri"/>
          <w:sz w:val="16"/>
          <w:szCs w:val="26"/>
          <w:lang w:eastAsia="de-DE"/>
        </w:rPr>
        <w:t>tkt</w:t>
      </w:r>
      <w:proofErr w:type="spellEnd"/>
      <w:r w:rsidRPr="007F3F43"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 w:rsidRPr="007F3F43">
        <w:rPr>
          <w:rFonts w:ascii="Arial" w:hAnsi="Arial" w:cs="Calibri"/>
          <w:sz w:val="16"/>
          <w:szCs w:val="26"/>
          <w:lang w:eastAsia="de-DE"/>
        </w:rPr>
        <w:t>teleconsult</w:t>
      </w:r>
      <w:proofErr w:type="spellEnd"/>
      <w:r w:rsidRPr="007F3F43">
        <w:rPr>
          <w:rFonts w:ascii="Arial" w:hAnsi="Arial" w:cs="Calibri"/>
          <w:sz w:val="16"/>
          <w:szCs w:val="26"/>
          <w:lang w:eastAsia="de-DE"/>
        </w:rPr>
        <w:t xml:space="preserve"> Kommunikationstechnik GmbH</w:t>
      </w:r>
      <w:r>
        <w:rPr>
          <w:rFonts w:ascii="Arial" w:hAnsi="Arial" w:cs="Calibri"/>
          <w:sz w:val="16"/>
          <w:szCs w:val="26"/>
          <w:lang w:eastAsia="de-DE"/>
        </w:rPr>
        <w:t xml:space="preserve">, Backnang, und der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GmbH, Berlin. Damit führten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(1995 gegründet) und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(2009 gegründet) ihre Kompetenzen im 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Bereich zukunftsorientierter Telekommunikationstechnologien </w:t>
      </w:r>
      <w:r>
        <w:rPr>
          <w:rFonts w:ascii="Arial" w:hAnsi="Arial" w:cs="Calibri"/>
          <w:sz w:val="16"/>
          <w:szCs w:val="26"/>
          <w:lang w:eastAsia="de-DE"/>
        </w:rPr>
        <w:t>mit dem Know-how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 für Organisations-, Prozess- und Digi</w:t>
      </w:r>
      <w:r>
        <w:rPr>
          <w:rFonts w:ascii="Arial" w:hAnsi="Arial" w:cs="Calibri"/>
          <w:sz w:val="16"/>
          <w:szCs w:val="26"/>
          <w:lang w:eastAsia="de-DE"/>
        </w:rPr>
        <w:t>t</w:t>
      </w:r>
      <w:r w:rsidRPr="007749DD">
        <w:rPr>
          <w:rFonts w:ascii="Arial" w:hAnsi="Arial" w:cs="Calibri"/>
          <w:sz w:val="16"/>
          <w:szCs w:val="26"/>
          <w:lang w:eastAsia="de-DE"/>
        </w:rPr>
        <w:t>alisierungsberatung in der kommunalen Versorgungswirtschaft</w:t>
      </w:r>
      <w:r>
        <w:rPr>
          <w:rFonts w:ascii="Arial" w:hAnsi="Arial" w:cs="Calibri"/>
          <w:sz w:val="16"/>
          <w:szCs w:val="26"/>
          <w:lang w:eastAsia="de-DE"/>
        </w:rPr>
        <w:t xml:space="preserve"> zusammen</w:t>
      </w:r>
      <w:r w:rsidRPr="007749DD">
        <w:rPr>
          <w:rFonts w:ascii="Arial" w:hAnsi="Arial" w:cs="Calibri"/>
          <w:sz w:val="16"/>
          <w:szCs w:val="26"/>
          <w:lang w:eastAsia="de-DE"/>
        </w:rPr>
        <w:t>.</w:t>
      </w:r>
      <w:r>
        <w:rPr>
          <w:rFonts w:ascii="Arial" w:hAnsi="Arial" w:cs="Calibri"/>
          <w:sz w:val="16"/>
          <w:szCs w:val="26"/>
          <w:lang w:eastAsia="de-DE"/>
        </w:rPr>
        <w:t xml:space="preserve"> Mit rund 50 Mitarbeitern deckt das Beratungsunternehmen ein breites Spektrum ab: von der Analyse, </w:t>
      </w:r>
      <w:r w:rsidRPr="00AD4250">
        <w:rPr>
          <w:rFonts w:ascii="Arial" w:hAnsi="Arial" w:cs="Calibri"/>
          <w:sz w:val="16"/>
          <w:szCs w:val="26"/>
          <w:lang w:eastAsia="de-DE"/>
        </w:rPr>
        <w:t>Strategiefindung und Fördermittelberatung über die Neu- und Umgestaltung von Prozessen und Organisationen</w:t>
      </w:r>
      <w:r>
        <w:rPr>
          <w:rFonts w:ascii="Arial" w:hAnsi="Arial" w:cs="Calibri"/>
          <w:sz w:val="16"/>
          <w:szCs w:val="26"/>
          <w:lang w:eastAsia="de-DE"/>
        </w:rPr>
        <w:t xml:space="preserve"> in allen Bereichen der Versorgungswirtschaft</w:t>
      </w:r>
      <w:r w:rsidRPr="00AD4250">
        <w:rPr>
          <w:rFonts w:ascii="Arial" w:hAnsi="Arial" w:cs="Calibri"/>
          <w:sz w:val="16"/>
          <w:szCs w:val="26"/>
          <w:lang w:eastAsia="de-DE"/>
        </w:rPr>
        <w:t xml:space="preserve"> bis hin zur Planungs- und Umsetzungsbegleitung</w:t>
      </w:r>
      <w:r>
        <w:rPr>
          <w:rFonts w:ascii="Arial" w:hAnsi="Arial" w:cs="Calibri"/>
          <w:sz w:val="16"/>
          <w:szCs w:val="26"/>
          <w:lang w:eastAsia="de-DE"/>
        </w:rPr>
        <w:t xml:space="preserve"> von Glasfaser- und 5G-Infrastrukturen. Zielgruppe sind u.a. sowohl Stadtwerke als auch Kommunalverwaltungen.</w:t>
      </w:r>
    </w:p>
    <w:p w14:paraId="47406F39" w14:textId="77777777" w:rsidR="0024257A" w:rsidRPr="005D3D1E" w:rsidRDefault="0024257A" w:rsidP="0024257A">
      <w:pPr>
        <w:widowControl w:val="0"/>
        <w:autoSpaceDE w:val="0"/>
        <w:autoSpaceDN w:val="0"/>
        <w:adjustRightInd w:val="0"/>
        <w:spacing w:line="240" w:lineRule="auto"/>
        <w:ind w:left="34"/>
        <w:rPr>
          <w:rFonts w:ascii="Arial" w:hAnsi="Arial" w:cs="Calibri"/>
          <w:sz w:val="16"/>
          <w:szCs w:val="26"/>
          <w:lang w:eastAsia="de-DE"/>
        </w:rPr>
      </w:pPr>
      <w:r w:rsidRPr="00EA6AF7">
        <w:rPr>
          <w:rFonts w:ascii="Arial" w:hAnsi="Arial" w:cs="Calibri"/>
          <w:b/>
          <w:bCs/>
          <w:sz w:val="16"/>
          <w:szCs w:val="26"/>
          <w:lang w:eastAsia="de-DE"/>
        </w:rPr>
        <w:t xml:space="preserve">Über </w:t>
      </w:r>
      <w:proofErr w:type="spellStart"/>
      <w:r w:rsidRPr="00EA6AF7">
        <w:rPr>
          <w:rFonts w:ascii="Arial" w:hAnsi="Arial" w:cs="Calibri"/>
          <w:b/>
          <w:bCs/>
          <w:sz w:val="16"/>
          <w:szCs w:val="26"/>
          <w:lang w:eastAsia="de-DE"/>
        </w:rPr>
        <w:t>GasLINE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br/>
      </w:r>
      <w:proofErr w:type="spellStart"/>
      <w:r w:rsidRPr="00746310">
        <w:rPr>
          <w:rFonts w:ascii="Arial" w:hAnsi="Arial" w:cs="Calibri"/>
          <w:sz w:val="16"/>
          <w:szCs w:val="26"/>
          <w:lang w:eastAsia="de-DE"/>
        </w:rPr>
        <w:t>GasLINE</w:t>
      </w:r>
      <w:proofErr w:type="spellEnd"/>
      <w:r w:rsidRPr="00746310">
        <w:rPr>
          <w:rFonts w:ascii="Arial" w:hAnsi="Arial" w:cs="Calibri"/>
          <w:sz w:val="16"/>
          <w:szCs w:val="26"/>
          <w:lang w:eastAsia="de-DE"/>
        </w:rPr>
        <w:t xml:space="preserve"> ist einer der maßgeblichen Glasfaser-Infrastrukturanbieter und verfügt über ein – deutschlandweit – flächendeckendes Netz mit einer derzeitigen Trassenlänge von über 25.000 km. Dieses wird kontinuierlich weiter ausgebaut; bis 2020 sind zusätzlich 4.000 km geplant. Dazu gehört auch die Breitband-Erschließung von Gemeinden. </w:t>
      </w:r>
      <w:proofErr w:type="spellStart"/>
      <w:r w:rsidRPr="00746310">
        <w:rPr>
          <w:rFonts w:ascii="Arial" w:hAnsi="Arial" w:cs="Calibri"/>
          <w:sz w:val="16"/>
          <w:szCs w:val="26"/>
          <w:lang w:eastAsia="de-DE"/>
        </w:rPr>
        <w:t>GasLINE</w:t>
      </w:r>
      <w:proofErr w:type="spellEnd"/>
      <w:r w:rsidRPr="00746310">
        <w:rPr>
          <w:rFonts w:ascii="Arial" w:hAnsi="Arial" w:cs="Calibri"/>
          <w:sz w:val="16"/>
          <w:szCs w:val="26"/>
          <w:lang w:eastAsia="de-DE"/>
        </w:rPr>
        <w:t xml:space="preserve"> bietet neben der </w:t>
      </w:r>
      <w:proofErr w:type="spellStart"/>
      <w:r w:rsidRPr="00746310">
        <w:rPr>
          <w:rFonts w:ascii="Arial" w:hAnsi="Arial" w:cs="Calibri"/>
          <w:sz w:val="16"/>
          <w:szCs w:val="26"/>
          <w:lang w:eastAsia="de-DE"/>
        </w:rPr>
        <w:t>unbeschalteten</w:t>
      </w:r>
      <w:proofErr w:type="spellEnd"/>
      <w:r w:rsidRPr="00746310">
        <w:rPr>
          <w:rFonts w:ascii="Arial" w:hAnsi="Arial" w:cs="Calibri"/>
          <w:sz w:val="16"/>
          <w:szCs w:val="26"/>
          <w:lang w:eastAsia="de-DE"/>
        </w:rPr>
        <w:t xml:space="preserve"> Glasfaser Carrier Ethernet- und Wellenlängen-Services. Über die DWDM-Plattform können Kunden flexible Übertragungskapazitäten bis zu 200 </w:t>
      </w:r>
      <w:proofErr w:type="spellStart"/>
      <w:r w:rsidRPr="00746310">
        <w:rPr>
          <w:rFonts w:ascii="Arial" w:hAnsi="Arial" w:cs="Calibri"/>
          <w:sz w:val="16"/>
          <w:szCs w:val="26"/>
          <w:lang w:eastAsia="de-DE"/>
        </w:rPr>
        <w:t>Gbit</w:t>
      </w:r>
      <w:proofErr w:type="spellEnd"/>
      <w:r w:rsidRPr="00746310">
        <w:rPr>
          <w:rFonts w:ascii="Arial" w:hAnsi="Arial" w:cs="Calibri"/>
          <w:sz w:val="16"/>
          <w:szCs w:val="26"/>
          <w:lang w:eastAsia="de-DE"/>
        </w:rPr>
        <w:t>/s für ihren Bandbreitenbedarf nutzen. Mit diesen skalierbaren Netzprodukten (</w:t>
      </w:r>
      <w:proofErr w:type="spellStart"/>
      <w:r w:rsidRPr="00746310">
        <w:rPr>
          <w:rFonts w:ascii="Arial" w:hAnsi="Arial" w:cs="Calibri"/>
          <w:sz w:val="16"/>
          <w:szCs w:val="26"/>
          <w:lang w:eastAsia="de-DE"/>
        </w:rPr>
        <w:t>OptiNET</w:t>
      </w:r>
      <w:proofErr w:type="spellEnd"/>
      <w:r w:rsidRPr="00746310">
        <w:rPr>
          <w:rFonts w:ascii="Arial" w:hAnsi="Arial" w:cs="Calibri"/>
          <w:sz w:val="16"/>
          <w:szCs w:val="26"/>
          <w:lang w:eastAsia="de-DE"/>
        </w:rPr>
        <w:t xml:space="preserve">) ist </w:t>
      </w:r>
      <w:proofErr w:type="spellStart"/>
      <w:r w:rsidRPr="00746310">
        <w:rPr>
          <w:rFonts w:ascii="Arial" w:hAnsi="Arial" w:cs="Calibri"/>
          <w:sz w:val="16"/>
          <w:szCs w:val="26"/>
          <w:lang w:eastAsia="de-DE"/>
        </w:rPr>
        <w:t>GasLINE</w:t>
      </w:r>
      <w:proofErr w:type="spellEnd"/>
      <w:r w:rsidRPr="00746310">
        <w:rPr>
          <w:rFonts w:ascii="Arial" w:hAnsi="Arial" w:cs="Calibri"/>
          <w:sz w:val="16"/>
          <w:szCs w:val="26"/>
          <w:lang w:eastAsia="de-DE"/>
        </w:rPr>
        <w:t xml:space="preserve"> ein Lösungsanbieter mit höchsten Übertragungsraten im </w:t>
      </w:r>
      <w:proofErr w:type="spellStart"/>
      <w:r w:rsidRPr="00746310">
        <w:rPr>
          <w:rFonts w:ascii="Arial" w:hAnsi="Arial" w:cs="Calibri"/>
          <w:sz w:val="16"/>
          <w:szCs w:val="26"/>
          <w:lang w:eastAsia="de-DE"/>
        </w:rPr>
        <w:t>Wholesale</w:t>
      </w:r>
      <w:proofErr w:type="spellEnd"/>
      <w:r w:rsidRPr="00746310">
        <w:rPr>
          <w:rFonts w:ascii="Arial" w:hAnsi="Arial" w:cs="Calibri"/>
          <w:sz w:val="16"/>
          <w:szCs w:val="26"/>
          <w:lang w:eastAsia="de-DE"/>
        </w:rPr>
        <w:t xml:space="preserve">-Segment als auch für individuelle Standortvernetzung. </w:t>
      </w:r>
      <w:proofErr w:type="spellStart"/>
      <w:r w:rsidRPr="00746310">
        <w:rPr>
          <w:rFonts w:ascii="Arial" w:hAnsi="Arial" w:cs="Calibri"/>
          <w:sz w:val="16"/>
          <w:szCs w:val="26"/>
          <w:lang w:eastAsia="de-DE"/>
        </w:rPr>
        <w:t>GasLINE</w:t>
      </w:r>
      <w:proofErr w:type="spellEnd"/>
      <w:r w:rsidRPr="00746310">
        <w:rPr>
          <w:rFonts w:ascii="Arial" w:hAnsi="Arial" w:cs="Calibri"/>
          <w:sz w:val="16"/>
          <w:szCs w:val="26"/>
          <w:lang w:eastAsia="de-DE"/>
        </w:rPr>
        <w:t xml:space="preserve"> hat Netzkopplungen zu gebietsübergreifenden Glasfaser-Infrastrukturen in Städten (z.B. mit City- und </w:t>
      </w:r>
      <w:proofErr w:type="spellStart"/>
      <w:r w:rsidRPr="00746310">
        <w:rPr>
          <w:rFonts w:ascii="Arial" w:hAnsi="Arial" w:cs="Calibri"/>
          <w:sz w:val="16"/>
          <w:szCs w:val="26"/>
          <w:lang w:eastAsia="de-DE"/>
        </w:rPr>
        <w:t>Regio</w:t>
      </w:r>
      <w:proofErr w:type="spellEnd"/>
      <w:r w:rsidRPr="00746310"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 w:rsidRPr="00746310">
        <w:rPr>
          <w:rFonts w:ascii="Arial" w:hAnsi="Arial" w:cs="Calibri"/>
          <w:sz w:val="16"/>
          <w:szCs w:val="26"/>
          <w:lang w:eastAsia="de-DE"/>
        </w:rPr>
        <w:t>Carriern</w:t>
      </w:r>
      <w:proofErr w:type="spellEnd"/>
      <w:r w:rsidRPr="00746310">
        <w:rPr>
          <w:rFonts w:ascii="Arial" w:hAnsi="Arial" w:cs="Calibri"/>
          <w:sz w:val="16"/>
          <w:szCs w:val="26"/>
          <w:lang w:eastAsia="de-DE"/>
        </w:rPr>
        <w:t xml:space="preserve">) und mit Netzbetreibern in benachbarten Ländern. Die Netztopologie schließt Telekommunikationszentren (Telehäuser und </w:t>
      </w:r>
      <w:proofErr w:type="spellStart"/>
      <w:r w:rsidRPr="00746310">
        <w:rPr>
          <w:rFonts w:ascii="Arial" w:hAnsi="Arial" w:cs="Calibri"/>
          <w:sz w:val="16"/>
          <w:szCs w:val="26"/>
          <w:lang w:eastAsia="de-DE"/>
        </w:rPr>
        <w:t>PoPs</w:t>
      </w:r>
      <w:proofErr w:type="spellEnd"/>
      <w:r w:rsidRPr="00746310">
        <w:rPr>
          <w:rFonts w:ascii="Arial" w:hAnsi="Arial" w:cs="Calibri"/>
          <w:sz w:val="16"/>
          <w:szCs w:val="26"/>
          <w:lang w:eastAsia="de-DE"/>
        </w:rPr>
        <w:t>), die relevanten Internetaustauschknoten und Zentren der IKT- und Medienbranche ein.</w:t>
      </w:r>
      <w:bookmarkEnd w:id="0"/>
    </w:p>
    <w:p w14:paraId="488BD001" w14:textId="2065BD70" w:rsidR="00EA6AF7" w:rsidRPr="0024257A" w:rsidRDefault="00EA6AF7" w:rsidP="0024257A"/>
    <w:sectPr w:rsidR="00EA6AF7" w:rsidRPr="0024257A" w:rsidSect="000655B7">
      <w:headerReference w:type="default" r:id="rId15"/>
      <w:pgSz w:w="12240" w:h="15840"/>
      <w:pgMar w:top="1701" w:right="3735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C61105" w14:textId="77777777" w:rsidR="005F1FC7" w:rsidRDefault="005F1FC7" w:rsidP="00BF70FE">
      <w:pPr>
        <w:spacing w:after="0" w:line="240" w:lineRule="auto"/>
      </w:pPr>
      <w:r>
        <w:separator/>
      </w:r>
    </w:p>
  </w:endnote>
  <w:endnote w:type="continuationSeparator" w:id="0">
    <w:p w14:paraId="2B19A102" w14:textId="77777777" w:rsidR="005F1FC7" w:rsidRDefault="005F1FC7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465223" w14:textId="77777777" w:rsidR="005F1FC7" w:rsidRDefault="005F1FC7" w:rsidP="00BF70FE">
      <w:pPr>
        <w:spacing w:after="0" w:line="240" w:lineRule="auto"/>
      </w:pPr>
      <w:r>
        <w:separator/>
      </w:r>
    </w:p>
  </w:footnote>
  <w:footnote w:type="continuationSeparator" w:id="0">
    <w:p w14:paraId="63F47690" w14:textId="77777777" w:rsidR="005F1FC7" w:rsidRDefault="005F1FC7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87F969" w14:textId="36B1B10A" w:rsidR="007E1628" w:rsidRPr="007E1628" w:rsidRDefault="004B0D7E" w:rsidP="007E1628">
    <w:pPr>
      <w:ind w:right="-2693"/>
      <w:jc w:val="right"/>
      <w:rPr>
        <w:noProof/>
        <w:lang w:eastAsia="de-DE"/>
      </w:rPr>
    </w:pPr>
    <w:r>
      <w:rPr>
        <w:noProof/>
        <w:lang w:eastAsia="de-DE"/>
      </w:rPr>
      <w:drawing>
        <wp:inline distT="0" distB="0" distL="0" distR="0" wp14:anchorId="5FA1650A" wp14:editId="5C2CA7DA">
          <wp:extent cx="2006035" cy="452830"/>
          <wp:effectExtent l="0" t="0" r="635" b="4445"/>
          <wp:docPr id="2" name="Grafik 2" descr="Ein Bild, das Objekt enthält.&#10;&#10;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20181127_tkt_Vivax_Logo_mit_Claim_V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1016" cy="4697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96701">
      <w:rPr>
        <w:noProof/>
        <w:lang w:eastAsia="de-DE"/>
      </w:rPr>
      <w:t xml:space="preserve"> </w:t>
    </w:r>
    <w:r w:rsidR="00525645">
      <w:rPr>
        <w:noProof/>
        <w:lang w:eastAsia="de-DE"/>
      </w:rPr>
      <w:drawing>
        <wp:inline distT="0" distB="0" distL="0" distR="0" wp14:anchorId="59E18E6B" wp14:editId="527E4106">
          <wp:extent cx="746555" cy="619930"/>
          <wp:effectExtent l="0" t="0" r="3175" b="2540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asLINE Log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83953" cy="6509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A049685" w14:textId="1E55E0E5" w:rsidR="00B96701" w:rsidRDefault="00B96701" w:rsidP="002757A3">
    <w:pPr>
      <w:pStyle w:val="Kopfzeile"/>
      <w:ind w:right="-2268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26CFD"/>
    <w:rsid w:val="0006200B"/>
    <w:rsid w:val="000655B7"/>
    <w:rsid w:val="000823CF"/>
    <w:rsid w:val="000A4C5E"/>
    <w:rsid w:val="000A4C93"/>
    <w:rsid w:val="000C4746"/>
    <w:rsid w:val="000D4DE3"/>
    <w:rsid w:val="000E087D"/>
    <w:rsid w:val="000E7CE7"/>
    <w:rsid w:val="000F2111"/>
    <w:rsid w:val="000F4F9D"/>
    <w:rsid w:val="0010198B"/>
    <w:rsid w:val="00104674"/>
    <w:rsid w:val="001049A9"/>
    <w:rsid w:val="00106821"/>
    <w:rsid w:val="0013234F"/>
    <w:rsid w:val="00157861"/>
    <w:rsid w:val="00181FBB"/>
    <w:rsid w:val="00184C60"/>
    <w:rsid w:val="001857FB"/>
    <w:rsid w:val="00187FC7"/>
    <w:rsid w:val="001C51EC"/>
    <w:rsid w:val="001D2FB7"/>
    <w:rsid w:val="00205941"/>
    <w:rsid w:val="00207A9F"/>
    <w:rsid w:val="00213AF7"/>
    <w:rsid w:val="00221777"/>
    <w:rsid w:val="00237217"/>
    <w:rsid w:val="0024257A"/>
    <w:rsid w:val="00262A08"/>
    <w:rsid w:val="00265589"/>
    <w:rsid w:val="002745F8"/>
    <w:rsid w:val="002757A3"/>
    <w:rsid w:val="0028558F"/>
    <w:rsid w:val="002A7E29"/>
    <w:rsid w:val="002B3E9E"/>
    <w:rsid w:val="002C2B51"/>
    <w:rsid w:val="002D5B66"/>
    <w:rsid w:val="002F1BFF"/>
    <w:rsid w:val="0030091A"/>
    <w:rsid w:val="00304113"/>
    <w:rsid w:val="00314048"/>
    <w:rsid w:val="003274D8"/>
    <w:rsid w:val="00341A34"/>
    <w:rsid w:val="0035256E"/>
    <w:rsid w:val="00362AE7"/>
    <w:rsid w:val="003953CA"/>
    <w:rsid w:val="003A3B30"/>
    <w:rsid w:val="003B6004"/>
    <w:rsid w:val="003C0B6F"/>
    <w:rsid w:val="003D63AC"/>
    <w:rsid w:val="00406C69"/>
    <w:rsid w:val="004137FD"/>
    <w:rsid w:val="00427AD2"/>
    <w:rsid w:val="004422BD"/>
    <w:rsid w:val="004467C0"/>
    <w:rsid w:val="004540FC"/>
    <w:rsid w:val="00454989"/>
    <w:rsid w:val="00463FE6"/>
    <w:rsid w:val="00465CBB"/>
    <w:rsid w:val="004810F6"/>
    <w:rsid w:val="00497AEF"/>
    <w:rsid w:val="004B0D7E"/>
    <w:rsid w:val="00521E6A"/>
    <w:rsid w:val="00525645"/>
    <w:rsid w:val="00556FEE"/>
    <w:rsid w:val="00557F58"/>
    <w:rsid w:val="00576A90"/>
    <w:rsid w:val="00576E59"/>
    <w:rsid w:val="005958C2"/>
    <w:rsid w:val="00596BC4"/>
    <w:rsid w:val="005D3D1E"/>
    <w:rsid w:val="005F1FC7"/>
    <w:rsid w:val="005F63B7"/>
    <w:rsid w:val="006563BE"/>
    <w:rsid w:val="006663C8"/>
    <w:rsid w:val="00682686"/>
    <w:rsid w:val="00682E83"/>
    <w:rsid w:val="006D38DD"/>
    <w:rsid w:val="006F2189"/>
    <w:rsid w:val="00705635"/>
    <w:rsid w:val="00712F91"/>
    <w:rsid w:val="00714AB5"/>
    <w:rsid w:val="007162A5"/>
    <w:rsid w:val="007169F8"/>
    <w:rsid w:val="00732F57"/>
    <w:rsid w:val="00746310"/>
    <w:rsid w:val="00751621"/>
    <w:rsid w:val="00752985"/>
    <w:rsid w:val="00753CE4"/>
    <w:rsid w:val="00755DE2"/>
    <w:rsid w:val="00764363"/>
    <w:rsid w:val="00766B7A"/>
    <w:rsid w:val="007749DD"/>
    <w:rsid w:val="007768B7"/>
    <w:rsid w:val="00780026"/>
    <w:rsid w:val="00785A83"/>
    <w:rsid w:val="00785BC8"/>
    <w:rsid w:val="007E1628"/>
    <w:rsid w:val="007F0CC9"/>
    <w:rsid w:val="007F2AFF"/>
    <w:rsid w:val="007F3F43"/>
    <w:rsid w:val="00803966"/>
    <w:rsid w:val="00822F51"/>
    <w:rsid w:val="008457BE"/>
    <w:rsid w:val="00872E24"/>
    <w:rsid w:val="008E2D47"/>
    <w:rsid w:val="0094694E"/>
    <w:rsid w:val="00953399"/>
    <w:rsid w:val="0095460E"/>
    <w:rsid w:val="0098474D"/>
    <w:rsid w:val="00993991"/>
    <w:rsid w:val="009B04A2"/>
    <w:rsid w:val="009E2776"/>
    <w:rsid w:val="009F6DEE"/>
    <w:rsid w:val="00A257D2"/>
    <w:rsid w:val="00A32BA5"/>
    <w:rsid w:val="00A339B3"/>
    <w:rsid w:val="00A461EC"/>
    <w:rsid w:val="00A462DC"/>
    <w:rsid w:val="00A55C3C"/>
    <w:rsid w:val="00A56E5A"/>
    <w:rsid w:val="00A86E2E"/>
    <w:rsid w:val="00A91B01"/>
    <w:rsid w:val="00A939C5"/>
    <w:rsid w:val="00AC6091"/>
    <w:rsid w:val="00AD08BE"/>
    <w:rsid w:val="00AD4250"/>
    <w:rsid w:val="00B11CFE"/>
    <w:rsid w:val="00B27B9D"/>
    <w:rsid w:val="00B43DB2"/>
    <w:rsid w:val="00B55E7E"/>
    <w:rsid w:val="00B716E3"/>
    <w:rsid w:val="00B71C92"/>
    <w:rsid w:val="00B753D5"/>
    <w:rsid w:val="00B80FA4"/>
    <w:rsid w:val="00B819A5"/>
    <w:rsid w:val="00B96701"/>
    <w:rsid w:val="00BA51BE"/>
    <w:rsid w:val="00BC1CCE"/>
    <w:rsid w:val="00BC3A66"/>
    <w:rsid w:val="00BE3C7C"/>
    <w:rsid w:val="00BF3BB4"/>
    <w:rsid w:val="00BF70FE"/>
    <w:rsid w:val="00C27553"/>
    <w:rsid w:val="00C424EF"/>
    <w:rsid w:val="00C6235A"/>
    <w:rsid w:val="00C84CCA"/>
    <w:rsid w:val="00C91823"/>
    <w:rsid w:val="00CB2102"/>
    <w:rsid w:val="00CB3800"/>
    <w:rsid w:val="00CC44E9"/>
    <w:rsid w:val="00CD3EF6"/>
    <w:rsid w:val="00CD490F"/>
    <w:rsid w:val="00CD5183"/>
    <w:rsid w:val="00D02991"/>
    <w:rsid w:val="00D065C2"/>
    <w:rsid w:val="00D16EBD"/>
    <w:rsid w:val="00D35574"/>
    <w:rsid w:val="00D429BE"/>
    <w:rsid w:val="00D572B9"/>
    <w:rsid w:val="00D9728A"/>
    <w:rsid w:val="00DA28AE"/>
    <w:rsid w:val="00DF3864"/>
    <w:rsid w:val="00DF581E"/>
    <w:rsid w:val="00E14982"/>
    <w:rsid w:val="00E20A29"/>
    <w:rsid w:val="00E26B5E"/>
    <w:rsid w:val="00E3135E"/>
    <w:rsid w:val="00E37F9E"/>
    <w:rsid w:val="00E60782"/>
    <w:rsid w:val="00E60990"/>
    <w:rsid w:val="00E6120F"/>
    <w:rsid w:val="00E64CFD"/>
    <w:rsid w:val="00E704E3"/>
    <w:rsid w:val="00E73FD3"/>
    <w:rsid w:val="00E92706"/>
    <w:rsid w:val="00E96682"/>
    <w:rsid w:val="00EA6AF7"/>
    <w:rsid w:val="00EB6A45"/>
    <w:rsid w:val="00ED3254"/>
    <w:rsid w:val="00ED48B5"/>
    <w:rsid w:val="00EF4362"/>
    <w:rsid w:val="00F02294"/>
    <w:rsid w:val="00F04795"/>
    <w:rsid w:val="00F60AEE"/>
    <w:rsid w:val="00F6357C"/>
    <w:rsid w:val="00F66C89"/>
    <w:rsid w:val="00F80BB7"/>
    <w:rsid w:val="00F91B9F"/>
    <w:rsid w:val="00F94262"/>
    <w:rsid w:val="00F965C4"/>
    <w:rsid w:val="00FB447B"/>
    <w:rsid w:val="00FB68F7"/>
    <w:rsid w:val="00FE2E90"/>
    <w:rsid w:val="00FE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52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4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8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98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05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kt-vivax.de" TargetMode="External"/><Relationship Id="rId13" Type="http://schemas.openxmlformats.org/officeDocument/2006/relationships/hyperlink" Target="mailto:sz@xdotzero-group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12" Type="http://schemas.openxmlformats.org/officeDocument/2006/relationships/hyperlink" Target="http://www.press-n-relations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upa@press-n-relations.de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www.gasline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gasline.de" TargetMode="External"/><Relationship Id="rId14" Type="http://schemas.openxmlformats.org/officeDocument/2006/relationships/hyperlink" Target="http://www.xdotzero-group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792</Words>
  <Characters>4992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4</cp:revision>
  <cp:lastPrinted>2018-12-10T13:40:00Z</cp:lastPrinted>
  <dcterms:created xsi:type="dcterms:W3CDTF">2018-12-12T10:06:00Z</dcterms:created>
  <dcterms:modified xsi:type="dcterms:W3CDTF">2018-12-12T10:12:00Z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306931540</vt:i4>
  </property>
  <property fmtid="{D5CDD505-2E9C-101B-9397-08002B2CF9AE}" pid="3" name="_NewReviewCycle">
    <vt:lpwstr/>
  </property>
  <property fmtid="{D5CDD505-2E9C-101B-9397-08002B2CF9AE}" pid="4" name="_EmailSubject">
    <vt:lpwstr>Presseinfo STI Energiewirtschaft</vt:lpwstr>
  </property>
  <property fmtid="{D5CDD505-2E9C-101B-9397-08002B2CF9AE}" pid="5" name="_AuthorEmail">
    <vt:lpwstr>d.fieml@vivax-gmbh.net</vt:lpwstr>
  </property>
  <property fmtid="{D5CDD505-2E9C-101B-9397-08002B2CF9AE}" pid="6" name="_AuthorEmailDisplayName">
    <vt:lpwstr>Dirk Fieml</vt:lpwstr>
  </property>
</Properties>
</file>