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74E21869"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F65C57">
        <w:rPr>
          <w:rFonts w:ascii="Arial" w:hAnsi="Arial" w:cs="Arial"/>
        </w:rPr>
        <w:t>11</w:t>
      </w:r>
      <w:r w:rsidRPr="003911B7">
        <w:rPr>
          <w:rFonts w:ascii="Arial" w:hAnsi="Arial" w:cs="Arial"/>
        </w:rPr>
        <w:t>.</w:t>
      </w:r>
      <w:r w:rsidRPr="003A2746">
        <w:rPr>
          <w:rFonts w:ascii="Arial" w:hAnsi="Arial" w:cs="Arial"/>
        </w:rPr>
        <w:t xml:space="preserve"> </w:t>
      </w:r>
      <w:r w:rsidR="0055265A">
        <w:rPr>
          <w:rFonts w:ascii="Arial" w:hAnsi="Arial" w:cs="Arial"/>
        </w:rPr>
        <w:t>Oktober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6315E15E" w14:textId="77777777" w:rsidR="000A752F" w:rsidRPr="008709F4" w:rsidRDefault="000A752F" w:rsidP="000A752F">
      <w:pPr>
        <w:autoSpaceDE w:val="0"/>
        <w:autoSpaceDN w:val="0"/>
        <w:adjustRightInd w:val="0"/>
        <w:spacing w:after="0" w:line="360" w:lineRule="auto"/>
        <w:ind w:right="-2410"/>
        <w:rPr>
          <w:rFonts w:ascii="Arial" w:hAnsi="Arial" w:cs="Arial"/>
          <w:b/>
          <w:bCs/>
          <w:color w:val="000000"/>
        </w:rPr>
      </w:pPr>
    </w:p>
    <w:p w14:paraId="54E87A1C" w14:textId="1A32FFF5" w:rsidR="000A752F" w:rsidRPr="00F84B58" w:rsidRDefault="00F65C57" w:rsidP="00C105F2">
      <w:pPr>
        <w:autoSpaceDE w:val="0"/>
        <w:autoSpaceDN w:val="0"/>
        <w:adjustRightInd w:val="0"/>
        <w:spacing w:after="0" w:line="360" w:lineRule="auto"/>
        <w:ind w:right="-2693"/>
        <w:rPr>
          <w:rFonts w:ascii="Arial" w:hAnsi="Arial" w:cs="Arial"/>
          <w:color w:val="000000"/>
        </w:rPr>
      </w:pPr>
      <w:r>
        <w:rPr>
          <w:rFonts w:ascii="Arial" w:hAnsi="Arial" w:cs="Arial"/>
          <w:b/>
          <w:bCs/>
          <w:color w:val="000000"/>
          <w:sz w:val="28"/>
          <w:szCs w:val="28"/>
        </w:rPr>
        <w:t>Gigabit-Strategie: Jetzt droht das Förderfiasko</w:t>
      </w:r>
      <w:r w:rsidR="000A752F" w:rsidRPr="00F84B58">
        <w:rPr>
          <w:rFonts w:ascii="Arial" w:hAnsi="Arial" w:cs="Arial"/>
          <w:b/>
          <w:bCs/>
          <w:color w:val="000000"/>
          <w:sz w:val="28"/>
          <w:szCs w:val="28"/>
        </w:rPr>
        <w:br/>
      </w:r>
      <w:r w:rsidR="00E5787D">
        <w:rPr>
          <w:rFonts w:ascii="Arial" w:hAnsi="Arial" w:cs="Arial"/>
          <w:color w:val="000000"/>
        </w:rPr>
        <w:t>Eigenwirtschaftlicher Ausbau wird bestraft</w:t>
      </w:r>
    </w:p>
    <w:p w14:paraId="6F04F4A1" w14:textId="77777777" w:rsidR="001C6603" w:rsidRPr="00F84B58" w:rsidRDefault="001C6603" w:rsidP="001C6603">
      <w:pPr>
        <w:autoSpaceDE w:val="0"/>
        <w:autoSpaceDN w:val="0"/>
        <w:adjustRightInd w:val="0"/>
        <w:spacing w:after="0" w:line="360" w:lineRule="auto"/>
        <w:ind w:right="-1984"/>
        <w:rPr>
          <w:rFonts w:ascii="Arial" w:hAnsi="Arial" w:cs="Arial"/>
          <w:color w:val="000000"/>
        </w:rPr>
      </w:pPr>
    </w:p>
    <w:p w14:paraId="5B6B1AA7" w14:textId="77777777" w:rsidR="00AD7CBC" w:rsidRPr="00305E81" w:rsidRDefault="00AD7CBC" w:rsidP="00A36099">
      <w:pPr>
        <w:spacing w:line="360" w:lineRule="auto"/>
        <w:rPr>
          <w:rFonts w:ascii="Arial" w:hAnsi="Arial" w:cs="Arial"/>
          <w:b/>
          <w:bCs/>
          <w:color w:val="000000"/>
          <w:sz w:val="20"/>
          <w:szCs w:val="20"/>
        </w:rPr>
      </w:pPr>
      <w:r w:rsidRPr="00305E81">
        <w:rPr>
          <w:rFonts w:ascii="Arial" w:hAnsi="Arial" w:cs="Arial"/>
          <w:b/>
          <w:bCs/>
          <w:color w:val="000000"/>
          <w:sz w:val="20"/>
          <w:szCs w:val="20"/>
        </w:rPr>
        <w:t>Kurz vor Ablauf der Antragsfrist für die Glasfaserförderung am 15. Oktober 2023 stehen viele Gemeinden und öffentliche Körperschaften vor der bangen Frage, ob sie noch eine Chance haben, unterversorgte Adresspunkte mit Fördermitteln ans Glasfasernetz anzuschließen. „Schuld daran ist die</w:t>
      </w:r>
      <w:r>
        <w:rPr>
          <w:rFonts w:ascii="Arial" w:hAnsi="Arial" w:cs="Arial"/>
          <w:b/>
          <w:bCs/>
          <w:color w:val="000000"/>
          <w:sz w:val="20"/>
          <w:szCs w:val="20"/>
        </w:rPr>
        <w:t xml:space="preserve"> Einstufung per Ranking </w:t>
      </w:r>
      <w:r w:rsidRPr="00305E81">
        <w:rPr>
          <w:rFonts w:ascii="Arial" w:hAnsi="Arial" w:cs="Arial"/>
          <w:b/>
          <w:bCs/>
          <w:color w:val="000000"/>
          <w:sz w:val="20"/>
          <w:szCs w:val="20"/>
        </w:rPr>
        <w:t xml:space="preserve">mit ihrem Punktesystem, die nun genau zu dem führt, wovor wir bereits im Herbst letzten Jahres gewarnt haben: Es werden nur noch ganze Adresscluster betrachtet, nicht mehr die Unterversorgung einzelner Adresspunkte. Und diejenigen, die den eigenwirtschaftlichen Ausbau vorangetrieben haben, auch um Steuergelder zu sparen, werden nun ‚bestraft‘ und drohen ganz aus der Förderung zu fallen“, fasst Dirk </w:t>
      </w:r>
      <w:proofErr w:type="spellStart"/>
      <w:r w:rsidRPr="00305E81">
        <w:rPr>
          <w:rFonts w:ascii="Arial" w:hAnsi="Arial" w:cs="Arial"/>
          <w:b/>
          <w:bCs/>
          <w:color w:val="000000"/>
          <w:sz w:val="20"/>
          <w:szCs w:val="20"/>
        </w:rPr>
        <w:t>Fieml</w:t>
      </w:r>
      <w:proofErr w:type="spellEnd"/>
      <w:r w:rsidRPr="00305E81">
        <w:rPr>
          <w:rFonts w:ascii="Arial" w:hAnsi="Arial" w:cs="Arial"/>
          <w:b/>
          <w:bCs/>
          <w:color w:val="000000"/>
          <w:sz w:val="20"/>
          <w:szCs w:val="20"/>
        </w:rPr>
        <w:t xml:space="preserve">, Geschäftsführer der </w:t>
      </w:r>
      <w:proofErr w:type="spellStart"/>
      <w:r w:rsidRPr="00305E81">
        <w:rPr>
          <w:rFonts w:ascii="Arial" w:hAnsi="Arial" w:cs="Arial"/>
          <w:b/>
          <w:bCs/>
          <w:color w:val="000000"/>
          <w:sz w:val="20"/>
          <w:szCs w:val="20"/>
        </w:rPr>
        <w:t>tktVivax</w:t>
      </w:r>
      <w:proofErr w:type="spellEnd"/>
      <w:r w:rsidRPr="00305E81">
        <w:rPr>
          <w:rFonts w:ascii="Arial" w:hAnsi="Arial" w:cs="Arial"/>
          <w:b/>
          <w:bCs/>
          <w:color w:val="000000"/>
          <w:sz w:val="20"/>
          <w:szCs w:val="20"/>
        </w:rPr>
        <w:t xml:space="preserve"> Group, die aktuelle Situation zusammen.</w:t>
      </w:r>
    </w:p>
    <w:p w14:paraId="36EA555B" w14:textId="77777777" w:rsidR="00AD7CBC" w:rsidRPr="00305E81" w:rsidRDefault="00AD7CBC" w:rsidP="00A36099">
      <w:pPr>
        <w:spacing w:line="360" w:lineRule="auto"/>
        <w:rPr>
          <w:rFonts w:ascii="Arial" w:hAnsi="Arial" w:cs="Arial"/>
          <w:color w:val="000000"/>
          <w:sz w:val="20"/>
          <w:szCs w:val="20"/>
        </w:rPr>
      </w:pPr>
      <w:r w:rsidRPr="00305E81">
        <w:rPr>
          <w:rFonts w:ascii="Arial" w:hAnsi="Arial" w:cs="Arial"/>
          <w:color w:val="000000"/>
          <w:sz w:val="20"/>
          <w:szCs w:val="20"/>
        </w:rPr>
        <w:t xml:space="preserve">Die Ursachen für das „Förderfiasko“ sind laut </w:t>
      </w:r>
      <w:proofErr w:type="spellStart"/>
      <w:r w:rsidRPr="00305E81">
        <w:rPr>
          <w:rFonts w:ascii="Arial" w:hAnsi="Arial" w:cs="Arial"/>
          <w:color w:val="000000"/>
          <w:sz w:val="20"/>
          <w:szCs w:val="20"/>
        </w:rPr>
        <w:t>Fieml</w:t>
      </w:r>
      <w:proofErr w:type="spellEnd"/>
      <w:r w:rsidRPr="00305E81">
        <w:rPr>
          <w:rFonts w:ascii="Arial" w:hAnsi="Arial" w:cs="Arial"/>
          <w:color w:val="000000"/>
          <w:sz w:val="20"/>
          <w:szCs w:val="20"/>
        </w:rPr>
        <w:t xml:space="preserve"> vielfältig:</w:t>
      </w:r>
    </w:p>
    <w:p w14:paraId="56D951FC" w14:textId="77777777" w:rsidR="00AD7CBC" w:rsidRPr="00305E81" w:rsidRDefault="00AD7CBC" w:rsidP="00A36099">
      <w:pPr>
        <w:spacing w:line="360" w:lineRule="auto"/>
        <w:rPr>
          <w:rFonts w:ascii="Arial" w:hAnsi="Arial" w:cs="Arial"/>
          <w:b/>
          <w:bCs/>
          <w:color w:val="000000"/>
          <w:sz w:val="20"/>
          <w:szCs w:val="20"/>
        </w:rPr>
      </w:pPr>
      <w:r w:rsidRPr="00305E81">
        <w:rPr>
          <w:rFonts w:ascii="Arial" w:hAnsi="Arial" w:cs="Arial"/>
          <w:b/>
          <w:bCs/>
          <w:color w:val="000000"/>
          <w:sz w:val="20"/>
          <w:szCs w:val="20"/>
        </w:rPr>
        <w:t>Das Bekenntnis zum eigenwirtschaftlichen Ausbau wird „bestraft“.</w:t>
      </w:r>
    </w:p>
    <w:p w14:paraId="6A2B06C9" w14:textId="77777777" w:rsidR="00AD7CBC" w:rsidRPr="00305E81" w:rsidRDefault="00AD7CBC" w:rsidP="00A36099">
      <w:pPr>
        <w:spacing w:line="360" w:lineRule="auto"/>
        <w:rPr>
          <w:rFonts w:ascii="Arial" w:hAnsi="Arial" w:cs="Arial"/>
          <w:color w:val="000000"/>
          <w:sz w:val="20"/>
          <w:szCs w:val="20"/>
        </w:rPr>
      </w:pPr>
      <w:r w:rsidRPr="00305E81">
        <w:rPr>
          <w:rFonts w:ascii="Arial" w:hAnsi="Arial" w:cs="Arial"/>
          <w:color w:val="000000"/>
          <w:sz w:val="20"/>
          <w:szCs w:val="20"/>
        </w:rPr>
        <w:t xml:space="preserve">Gemeinden, die, wie politisch gewollt, zunächst auf den eigenwirtschaftlichen Ausbau gesetzt haben, um dann in einem zweiten Schritt nur die unterversorgten und unwirtschaftlichen Adresspunkte gefördert auszubauen und damit das 300-Punkte-Ziel </w:t>
      </w:r>
      <w:r>
        <w:rPr>
          <w:rFonts w:ascii="Arial" w:hAnsi="Arial" w:cs="Arial"/>
          <w:color w:val="000000"/>
          <w:sz w:val="20"/>
          <w:szCs w:val="20"/>
        </w:rPr>
        <w:t>definitiv v</w:t>
      </w:r>
      <w:r w:rsidRPr="00305E81">
        <w:rPr>
          <w:rFonts w:ascii="Arial" w:hAnsi="Arial" w:cs="Arial"/>
          <w:color w:val="000000"/>
          <w:sz w:val="20"/>
          <w:szCs w:val="20"/>
        </w:rPr>
        <w:t xml:space="preserve">erfehlen, finden sich plötzlich ganz am Ende der Liste wieder, ohne Chance auf einen erfolgreichen Förderantrag in der laufenden Periode. „Diese Antragsteller müssen dann zu Beginn der neuen Periode im April einen neuen Antrag stellen. Wahrscheinlich auch mit einer neuen Markterkundung, der dann ein Branchendialog vorausgehen muss. Das wäre dann nach der aktuellen Markterkundung und der ‚Grauen Flecken’-Markterkundung die dritte Runde, allerdings ohne den Zuschuss für die Beratung, der ist ja in diesem Jahr schon verbraucht“, berichtet Dirk </w:t>
      </w:r>
      <w:proofErr w:type="spellStart"/>
      <w:r w:rsidRPr="00305E81">
        <w:rPr>
          <w:rFonts w:ascii="Arial" w:hAnsi="Arial" w:cs="Arial"/>
          <w:color w:val="000000"/>
          <w:sz w:val="20"/>
          <w:szCs w:val="20"/>
        </w:rPr>
        <w:t>Fieml</w:t>
      </w:r>
      <w:proofErr w:type="spellEnd"/>
      <w:r w:rsidRPr="00305E81">
        <w:rPr>
          <w:rFonts w:ascii="Arial" w:hAnsi="Arial" w:cs="Arial"/>
          <w:color w:val="000000"/>
          <w:sz w:val="20"/>
          <w:szCs w:val="20"/>
        </w:rPr>
        <w:t>.</w:t>
      </w:r>
    </w:p>
    <w:p w14:paraId="0FB04FD9" w14:textId="37BD5D88" w:rsidR="00AD7CBC" w:rsidRPr="00305E81" w:rsidRDefault="00AD7CBC" w:rsidP="00A36099">
      <w:pPr>
        <w:spacing w:line="360" w:lineRule="auto"/>
        <w:rPr>
          <w:rFonts w:ascii="Arial" w:hAnsi="Arial" w:cs="Arial"/>
          <w:color w:val="000000"/>
          <w:sz w:val="20"/>
          <w:szCs w:val="20"/>
        </w:rPr>
      </w:pPr>
      <w:r w:rsidRPr="00305E81">
        <w:rPr>
          <w:rFonts w:ascii="Arial" w:hAnsi="Arial" w:cs="Arial"/>
          <w:color w:val="000000"/>
          <w:sz w:val="20"/>
          <w:szCs w:val="20"/>
        </w:rPr>
        <w:t xml:space="preserve">Wer unter </w:t>
      </w:r>
      <w:r>
        <w:rPr>
          <w:rFonts w:ascii="Arial" w:hAnsi="Arial" w:cs="Arial"/>
          <w:color w:val="000000"/>
          <w:sz w:val="20"/>
          <w:szCs w:val="20"/>
        </w:rPr>
        <w:t>Vorbehalt</w:t>
      </w:r>
      <w:r w:rsidRPr="00305E81">
        <w:rPr>
          <w:rFonts w:ascii="Arial" w:hAnsi="Arial" w:cs="Arial"/>
          <w:color w:val="000000"/>
          <w:sz w:val="20"/>
          <w:szCs w:val="20"/>
        </w:rPr>
        <w:t xml:space="preserve"> einer guten Vorvermarktung auf den </w:t>
      </w:r>
      <w:r>
        <w:rPr>
          <w:rFonts w:ascii="Arial" w:hAnsi="Arial" w:cs="Arial"/>
          <w:color w:val="000000"/>
          <w:sz w:val="20"/>
          <w:szCs w:val="20"/>
        </w:rPr>
        <w:t xml:space="preserve">eigenwirtschaftlichen </w:t>
      </w:r>
      <w:r w:rsidRPr="00305E81">
        <w:rPr>
          <w:rFonts w:ascii="Arial" w:hAnsi="Arial" w:cs="Arial"/>
          <w:color w:val="000000"/>
          <w:sz w:val="20"/>
          <w:szCs w:val="20"/>
        </w:rPr>
        <w:t xml:space="preserve">Ausbau setzte, </w:t>
      </w:r>
      <w:r>
        <w:rPr>
          <w:rFonts w:ascii="Arial" w:hAnsi="Arial" w:cs="Arial"/>
          <w:color w:val="000000"/>
          <w:sz w:val="20"/>
          <w:szCs w:val="20"/>
        </w:rPr>
        <w:t>wird</w:t>
      </w:r>
      <w:r w:rsidRPr="00305E81">
        <w:rPr>
          <w:rFonts w:ascii="Arial" w:hAnsi="Arial" w:cs="Arial"/>
          <w:color w:val="000000"/>
          <w:sz w:val="20"/>
          <w:szCs w:val="20"/>
        </w:rPr>
        <w:t xml:space="preserve"> ähnlich schlecht bewertet. „Das Problem hierbei ist, dass </w:t>
      </w:r>
      <w:r w:rsidRPr="00305E81">
        <w:rPr>
          <w:rFonts w:ascii="Arial" w:hAnsi="Arial" w:cs="Arial"/>
          <w:color w:val="000000"/>
          <w:sz w:val="20"/>
          <w:szCs w:val="20"/>
        </w:rPr>
        <w:lastRenderedPageBreak/>
        <w:t xml:space="preserve">der Ausbaupartner </w:t>
      </w:r>
      <w:r>
        <w:rPr>
          <w:rFonts w:ascii="Arial" w:hAnsi="Arial" w:cs="Arial"/>
          <w:color w:val="000000"/>
          <w:sz w:val="20"/>
          <w:szCs w:val="20"/>
        </w:rPr>
        <w:t xml:space="preserve">innerhalb von sechs Monaten </w:t>
      </w:r>
      <w:r w:rsidRPr="00305E81">
        <w:rPr>
          <w:rFonts w:ascii="Arial" w:hAnsi="Arial" w:cs="Arial"/>
          <w:color w:val="000000"/>
          <w:sz w:val="20"/>
          <w:szCs w:val="20"/>
        </w:rPr>
        <w:t xml:space="preserve">aussteigen kann, wenn die Quote nicht stimmt, sich der Ausbau für ihn also nicht rechnet. Und das passiert immer häufiger, weil sich die Rahmenbedingungen, insbesondere die Zinssituation, </w:t>
      </w:r>
      <w:r>
        <w:rPr>
          <w:rFonts w:ascii="Arial" w:hAnsi="Arial" w:cs="Arial"/>
          <w:color w:val="000000"/>
          <w:sz w:val="20"/>
          <w:szCs w:val="20"/>
        </w:rPr>
        <w:t xml:space="preserve">für die Netzbetreiber </w:t>
      </w:r>
      <w:r w:rsidRPr="00305E81">
        <w:rPr>
          <w:rFonts w:ascii="Arial" w:hAnsi="Arial" w:cs="Arial"/>
          <w:color w:val="000000"/>
          <w:sz w:val="20"/>
          <w:szCs w:val="20"/>
        </w:rPr>
        <w:t xml:space="preserve">drastisch verschlechtert haben. </w:t>
      </w:r>
      <w:r>
        <w:rPr>
          <w:rFonts w:ascii="Arial" w:hAnsi="Arial" w:cs="Arial"/>
          <w:color w:val="000000"/>
          <w:sz w:val="20"/>
          <w:szCs w:val="20"/>
        </w:rPr>
        <w:t>Und das wurde in der</w:t>
      </w:r>
      <w:r w:rsidRPr="00305E81">
        <w:rPr>
          <w:rFonts w:ascii="Arial" w:hAnsi="Arial" w:cs="Arial"/>
          <w:color w:val="000000"/>
          <w:sz w:val="20"/>
          <w:szCs w:val="20"/>
        </w:rPr>
        <w:t xml:space="preserve"> Potenzialanalyse</w:t>
      </w:r>
      <w:r>
        <w:rPr>
          <w:rFonts w:ascii="Arial" w:hAnsi="Arial" w:cs="Arial"/>
          <w:color w:val="000000"/>
          <w:sz w:val="20"/>
          <w:szCs w:val="20"/>
        </w:rPr>
        <w:t>, die ebenfalls in die Bewertung einfließt, nicht berücksichtigt</w:t>
      </w:r>
      <w:r w:rsidRPr="00305E81">
        <w:rPr>
          <w:rFonts w:ascii="Arial" w:hAnsi="Arial" w:cs="Arial"/>
          <w:color w:val="000000"/>
          <w:sz w:val="20"/>
          <w:szCs w:val="20"/>
        </w:rPr>
        <w:t xml:space="preserve">“, so Dirk </w:t>
      </w:r>
      <w:proofErr w:type="spellStart"/>
      <w:r w:rsidRPr="00305E81">
        <w:rPr>
          <w:rFonts w:ascii="Arial" w:hAnsi="Arial" w:cs="Arial"/>
          <w:color w:val="000000"/>
          <w:sz w:val="20"/>
          <w:szCs w:val="20"/>
        </w:rPr>
        <w:t>Fieml</w:t>
      </w:r>
      <w:proofErr w:type="spellEnd"/>
      <w:r w:rsidRPr="00305E81">
        <w:rPr>
          <w:rFonts w:ascii="Arial" w:hAnsi="Arial" w:cs="Arial"/>
          <w:color w:val="000000"/>
          <w:sz w:val="20"/>
          <w:szCs w:val="20"/>
        </w:rPr>
        <w:t xml:space="preserve">. </w:t>
      </w:r>
    </w:p>
    <w:p w14:paraId="79F3F0D9" w14:textId="77777777" w:rsidR="00AD7CBC" w:rsidRPr="00305E81" w:rsidRDefault="00AD7CBC" w:rsidP="00A36099">
      <w:pPr>
        <w:spacing w:line="360" w:lineRule="auto"/>
        <w:rPr>
          <w:rFonts w:ascii="Arial" w:hAnsi="Arial" w:cs="Arial"/>
          <w:b/>
          <w:bCs/>
          <w:color w:val="000000"/>
          <w:sz w:val="20"/>
          <w:szCs w:val="20"/>
        </w:rPr>
      </w:pPr>
      <w:r w:rsidRPr="00305E81">
        <w:rPr>
          <w:rFonts w:ascii="Arial" w:hAnsi="Arial" w:cs="Arial"/>
          <w:b/>
          <w:bCs/>
          <w:color w:val="000000"/>
          <w:sz w:val="20"/>
          <w:szCs w:val="20"/>
        </w:rPr>
        <w:t>Landkreise im Vorteil</w:t>
      </w:r>
    </w:p>
    <w:p w14:paraId="1E6BBDCE" w14:textId="77777777" w:rsidR="00AD7CBC" w:rsidRPr="00305E81" w:rsidRDefault="00AD7CBC" w:rsidP="00A36099">
      <w:pPr>
        <w:spacing w:line="360" w:lineRule="auto"/>
        <w:rPr>
          <w:rFonts w:ascii="Arial" w:hAnsi="Arial" w:cs="Arial"/>
          <w:color w:val="000000"/>
          <w:sz w:val="20"/>
          <w:szCs w:val="20"/>
        </w:rPr>
      </w:pPr>
      <w:r w:rsidRPr="00305E81">
        <w:rPr>
          <w:rFonts w:ascii="Arial" w:hAnsi="Arial" w:cs="Arial"/>
          <w:color w:val="000000"/>
          <w:sz w:val="20"/>
          <w:szCs w:val="20"/>
        </w:rPr>
        <w:t xml:space="preserve">Aktuell sei zudem zu beobachten, dass viele Landkreise ihre Anträge „tunen“: Sie nehmen </w:t>
      </w:r>
      <w:r>
        <w:rPr>
          <w:rFonts w:ascii="Arial" w:hAnsi="Arial" w:cs="Arial"/>
          <w:color w:val="000000"/>
          <w:sz w:val="20"/>
          <w:szCs w:val="20"/>
        </w:rPr>
        <w:t>besser</w:t>
      </w:r>
      <w:r w:rsidRPr="00305E81">
        <w:rPr>
          <w:rFonts w:ascii="Arial" w:hAnsi="Arial" w:cs="Arial"/>
          <w:color w:val="000000"/>
          <w:sz w:val="20"/>
          <w:szCs w:val="20"/>
        </w:rPr>
        <w:t xml:space="preserve"> versorgte Gebiete aus dem Antrag heraus, um möglichst nah an die 300-Punkte-Marke zu kommen. „Die meisten Kommunen haben diese Möglichkeit aber nicht und werden dadurch bei der Förderung deutlich benachteiligt“, so die aktuelle Erfahrung von Dirk </w:t>
      </w:r>
      <w:proofErr w:type="spellStart"/>
      <w:r w:rsidRPr="00305E81">
        <w:rPr>
          <w:rFonts w:ascii="Arial" w:hAnsi="Arial" w:cs="Arial"/>
          <w:color w:val="000000"/>
          <w:sz w:val="20"/>
          <w:szCs w:val="20"/>
        </w:rPr>
        <w:t>Fieml</w:t>
      </w:r>
      <w:proofErr w:type="spellEnd"/>
      <w:r w:rsidRPr="00305E81">
        <w:rPr>
          <w:rFonts w:ascii="Arial" w:hAnsi="Arial" w:cs="Arial"/>
          <w:color w:val="000000"/>
          <w:sz w:val="20"/>
          <w:szCs w:val="20"/>
        </w:rPr>
        <w:t xml:space="preserve">. </w:t>
      </w:r>
    </w:p>
    <w:p w14:paraId="265D3CD0" w14:textId="77777777" w:rsidR="00AD7CBC" w:rsidRPr="00305E81" w:rsidRDefault="00AD7CBC" w:rsidP="00AD7CBC">
      <w:pPr>
        <w:spacing w:line="360" w:lineRule="auto"/>
        <w:rPr>
          <w:rFonts w:ascii="Arial" w:hAnsi="Arial" w:cs="Arial"/>
          <w:color w:val="000000"/>
          <w:sz w:val="20"/>
          <w:szCs w:val="20"/>
        </w:rPr>
      </w:pPr>
      <w:r w:rsidRPr="00305E81">
        <w:rPr>
          <w:rFonts w:ascii="Arial" w:hAnsi="Arial" w:cs="Arial"/>
          <w:color w:val="000000"/>
          <w:sz w:val="20"/>
          <w:szCs w:val="20"/>
        </w:rPr>
        <w:t xml:space="preserve">Bereits vor einem Jahr forderte </w:t>
      </w:r>
      <w:proofErr w:type="spellStart"/>
      <w:r w:rsidRPr="00305E81">
        <w:rPr>
          <w:rFonts w:ascii="Arial" w:hAnsi="Arial" w:cs="Arial"/>
          <w:color w:val="000000"/>
          <w:sz w:val="20"/>
          <w:szCs w:val="20"/>
        </w:rPr>
        <w:t>tktVivax</w:t>
      </w:r>
      <w:proofErr w:type="spellEnd"/>
      <w:r w:rsidRPr="00305E81">
        <w:rPr>
          <w:rFonts w:ascii="Arial" w:hAnsi="Arial" w:cs="Arial"/>
          <w:color w:val="000000"/>
          <w:sz w:val="20"/>
          <w:szCs w:val="20"/>
        </w:rPr>
        <w:t xml:space="preserve"> daher, den Glasfaserausbau </w:t>
      </w:r>
      <w:r>
        <w:rPr>
          <w:rFonts w:ascii="Arial" w:hAnsi="Arial" w:cs="Arial"/>
          <w:color w:val="000000"/>
          <w:sz w:val="20"/>
          <w:szCs w:val="20"/>
        </w:rPr>
        <w:t xml:space="preserve">vor allem </w:t>
      </w:r>
      <w:r w:rsidRPr="00305E81">
        <w:rPr>
          <w:rFonts w:ascii="Arial" w:hAnsi="Arial" w:cs="Arial"/>
          <w:color w:val="000000"/>
          <w:sz w:val="20"/>
          <w:szCs w:val="20"/>
        </w:rPr>
        <w:t xml:space="preserve">bedarfsorientiert und nicht über undifferenzierte Flächenbetrachtungen zu steuern. „Was wir jetzt sehen, ist die Gefahr, dass viele Adresspunkte, die durchaus Anspruch auf einen geförderten Ausbau hätten, mittel- bis langfristig komplett von der Glasfaser abgehängt werden. Hier besteht dringender Handlungsbedarf“, so Dirk </w:t>
      </w:r>
      <w:proofErr w:type="spellStart"/>
      <w:r w:rsidRPr="00305E81">
        <w:rPr>
          <w:rFonts w:ascii="Arial" w:hAnsi="Arial" w:cs="Arial"/>
          <w:color w:val="000000"/>
          <w:sz w:val="20"/>
          <w:szCs w:val="20"/>
        </w:rPr>
        <w:t>Fieml</w:t>
      </w:r>
      <w:proofErr w:type="spellEnd"/>
      <w:r w:rsidRPr="00305E81">
        <w:rPr>
          <w:rFonts w:ascii="Arial" w:hAnsi="Arial" w:cs="Arial"/>
          <w:color w:val="000000"/>
          <w:sz w:val="20"/>
          <w:szCs w:val="20"/>
        </w:rPr>
        <w:t xml:space="preserve"> abschließend</w:t>
      </w:r>
      <w:r>
        <w:rPr>
          <w:rFonts w:ascii="Arial" w:hAnsi="Arial" w:cs="Arial"/>
          <w:color w:val="000000"/>
          <w:sz w:val="20"/>
          <w:szCs w:val="20"/>
        </w:rPr>
        <w:t xml:space="preserve">, der zumindest fordert, dass Kommunen, die dieses Jahr einen Antrag stellen und auf Grund der Bewertung keine Fördermittel erhalten, nächstes Jahr nicht nochmal alles durchlaufen müssen. </w:t>
      </w:r>
      <w:r w:rsidRPr="00305E81">
        <w:rPr>
          <w:rFonts w:ascii="Arial" w:hAnsi="Arial" w:cs="Arial"/>
          <w:color w:val="000000"/>
          <w:sz w:val="20"/>
          <w:szCs w:val="20"/>
        </w:rPr>
        <w:t xml:space="preserve">„Schon jetzt befürchten die Projektträger eine Überlastung </w:t>
      </w:r>
      <w:r>
        <w:rPr>
          <w:rFonts w:ascii="Arial" w:hAnsi="Arial" w:cs="Arial"/>
          <w:color w:val="000000"/>
          <w:sz w:val="20"/>
          <w:szCs w:val="20"/>
        </w:rPr>
        <w:t>der Budgets. Derzeitig treffen so viele Anträge ein, dass per Mail aufgerufen wurde, bereits zum 9.10. die Daten im Portal hochzuladen, da ein Support bei technischen Problemen, die doch häufiger vorkommen, auf Grund der Überbelastung nicht mehr gewährleistet werden können</w:t>
      </w:r>
      <w:r w:rsidRPr="00305E81">
        <w:rPr>
          <w:rFonts w:ascii="Arial" w:hAnsi="Arial" w:cs="Arial"/>
          <w:color w:val="000000"/>
          <w:sz w:val="20"/>
          <w:szCs w:val="20"/>
        </w:rPr>
        <w:t xml:space="preserve">. </w:t>
      </w: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E55E5C6" w14:textId="719B5502" w:rsidR="007749DD" w:rsidRPr="001034C2" w:rsidRDefault="000A752F" w:rsidP="001034C2">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5DF6AADB" w14:textId="77777777" w:rsidR="001213BF" w:rsidRPr="001034C2" w:rsidRDefault="001213BF">
      <w:pPr>
        <w:widowControl w:val="0"/>
        <w:autoSpaceDE w:val="0"/>
        <w:autoSpaceDN w:val="0"/>
        <w:adjustRightInd w:val="0"/>
        <w:spacing w:line="240" w:lineRule="auto"/>
        <w:ind w:left="34" w:right="-141"/>
        <w:rPr>
          <w:rFonts w:ascii="Arial" w:hAnsi="Arial" w:cs="Calibri"/>
          <w:sz w:val="16"/>
          <w:szCs w:val="26"/>
          <w:lang w:eastAsia="de-DE"/>
        </w:rPr>
      </w:pPr>
    </w:p>
    <w:sectPr w:rsidR="001213BF"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B8F21" w14:textId="77777777" w:rsidR="00EE3EFF" w:rsidRDefault="00EE3EFF" w:rsidP="00BF70FE">
      <w:pPr>
        <w:spacing w:after="0" w:line="240" w:lineRule="auto"/>
      </w:pPr>
      <w:r>
        <w:separator/>
      </w:r>
    </w:p>
  </w:endnote>
  <w:endnote w:type="continuationSeparator" w:id="0">
    <w:p w14:paraId="1649B153" w14:textId="77777777" w:rsidR="00EE3EFF" w:rsidRDefault="00EE3EFF"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3FB2D9" w14:textId="77777777" w:rsidR="00EE3EFF" w:rsidRDefault="00EE3EFF" w:rsidP="00BF70FE">
      <w:pPr>
        <w:spacing w:after="0" w:line="240" w:lineRule="auto"/>
      </w:pPr>
      <w:r>
        <w:separator/>
      </w:r>
    </w:p>
  </w:footnote>
  <w:footnote w:type="continuationSeparator" w:id="0">
    <w:p w14:paraId="421EBC55" w14:textId="77777777" w:rsidR="00EE3EFF" w:rsidRDefault="00EE3EFF"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3"/>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46762"/>
    <w:rsid w:val="00047718"/>
    <w:rsid w:val="000541F5"/>
    <w:rsid w:val="00054244"/>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5595"/>
    <w:rsid w:val="0009573A"/>
    <w:rsid w:val="000A0F03"/>
    <w:rsid w:val="000A126E"/>
    <w:rsid w:val="000A1C71"/>
    <w:rsid w:val="000A1E6B"/>
    <w:rsid w:val="000A4C5E"/>
    <w:rsid w:val="000A4C93"/>
    <w:rsid w:val="000A5BF7"/>
    <w:rsid w:val="000A752F"/>
    <w:rsid w:val="000A7E9E"/>
    <w:rsid w:val="000B5BA3"/>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13BF"/>
    <w:rsid w:val="0012558C"/>
    <w:rsid w:val="00126EDD"/>
    <w:rsid w:val="00131142"/>
    <w:rsid w:val="0013234F"/>
    <w:rsid w:val="00132DC4"/>
    <w:rsid w:val="001338A5"/>
    <w:rsid w:val="00135237"/>
    <w:rsid w:val="00137B1A"/>
    <w:rsid w:val="00143BC5"/>
    <w:rsid w:val="0014450F"/>
    <w:rsid w:val="001449F6"/>
    <w:rsid w:val="001457D5"/>
    <w:rsid w:val="00155C24"/>
    <w:rsid w:val="00155D50"/>
    <w:rsid w:val="00157861"/>
    <w:rsid w:val="00162140"/>
    <w:rsid w:val="001700C4"/>
    <w:rsid w:val="00170B30"/>
    <w:rsid w:val="00172009"/>
    <w:rsid w:val="00181FBB"/>
    <w:rsid w:val="001849A2"/>
    <w:rsid w:val="00187FC7"/>
    <w:rsid w:val="00194EEC"/>
    <w:rsid w:val="00196421"/>
    <w:rsid w:val="00196D43"/>
    <w:rsid w:val="001A14A1"/>
    <w:rsid w:val="001A220F"/>
    <w:rsid w:val="001B01DF"/>
    <w:rsid w:val="001C51EC"/>
    <w:rsid w:val="001C6603"/>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26C07"/>
    <w:rsid w:val="00233C8C"/>
    <w:rsid w:val="00235F66"/>
    <w:rsid w:val="00236787"/>
    <w:rsid w:val="00237217"/>
    <w:rsid w:val="00244E90"/>
    <w:rsid w:val="002507D4"/>
    <w:rsid w:val="00255BB8"/>
    <w:rsid w:val="00262A08"/>
    <w:rsid w:val="00265589"/>
    <w:rsid w:val="00274204"/>
    <w:rsid w:val="002745F8"/>
    <w:rsid w:val="002757A3"/>
    <w:rsid w:val="002811BF"/>
    <w:rsid w:val="00281AAA"/>
    <w:rsid w:val="0028558F"/>
    <w:rsid w:val="0028717A"/>
    <w:rsid w:val="002913EC"/>
    <w:rsid w:val="002944A2"/>
    <w:rsid w:val="002A0F06"/>
    <w:rsid w:val="002A7D5D"/>
    <w:rsid w:val="002A7E29"/>
    <w:rsid w:val="002B1340"/>
    <w:rsid w:val="002B245C"/>
    <w:rsid w:val="002B36BE"/>
    <w:rsid w:val="002B3E9E"/>
    <w:rsid w:val="002B5436"/>
    <w:rsid w:val="002C01AF"/>
    <w:rsid w:val="002C0624"/>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05E81"/>
    <w:rsid w:val="00314048"/>
    <w:rsid w:val="00314A20"/>
    <w:rsid w:val="00315669"/>
    <w:rsid w:val="00321DE9"/>
    <w:rsid w:val="003228B7"/>
    <w:rsid w:val="003274D8"/>
    <w:rsid w:val="00330BBD"/>
    <w:rsid w:val="003314C5"/>
    <w:rsid w:val="00336373"/>
    <w:rsid w:val="00341679"/>
    <w:rsid w:val="00341A34"/>
    <w:rsid w:val="003500C2"/>
    <w:rsid w:val="0035048A"/>
    <w:rsid w:val="00350A47"/>
    <w:rsid w:val="0035256E"/>
    <w:rsid w:val="00362AE7"/>
    <w:rsid w:val="00371C61"/>
    <w:rsid w:val="00376AF8"/>
    <w:rsid w:val="00381049"/>
    <w:rsid w:val="003902A0"/>
    <w:rsid w:val="003911B7"/>
    <w:rsid w:val="00394D5C"/>
    <w:rsid w:val="003953CA"/>
    <w:rsid w:val="003A2601"/>
    <w:rsid w:val="003A2746"/>
    <w:rsid w:val="003A3B30"/>
    <w:rsid w:val="003A43CA"/>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265A"/>
    <w:rsid w:val="00556FEE"/>
    <w:rsid w:val="005577A0"/>
    <w:rsid w:val="00557F58"/>
    <w:rsid w:val="00563754"/>
    <w:rsid w:val="00564676"/>
    <w:rsid w:val="00565D15"/>
    <w:rsid w:val="005739E1"/>
    <w:rsid w:val="00576A90"/>
    <w:rsid w:val="00576E59"/>
    <w:rsid w:val="00580B67"/>
    <w:rsid w:val="00580F7D"/>
    <w:rsid w:val="00582EC1"/>
    <w:rsid w:val="00582ECD"/>
    <w:rsid w:val="005845F6"/>
    <w:rsid w:val="00591D88"/>
    <w:rsid w:val="005926D7"/>
    <w:rsid w:val="005958C2"/>
    <w:rsid w:val="00596BC4"/>
    <w:rsid w:val="005A1828"/>
    <w:rsid w:val="005A442A"/>
    <w:rsid w:val="005B2C0D"/>
    <w:rsid w:val="005B3C72"/>
    <w:rsid w:val="005B50F1"/>
    <w:rsid w:val="005C1147"/>
    <w:rsid w:val="005D3D1E"/>
    <w:rsid w:val="005D5E32"/>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21DA"/>
    <w:rsid w:val="0067331D"/>
    <w:rsid w:val="00674BD0"/>
    <w:rsid w:val="00681349"/>
    <w:rsid w:val="006824CB"/>
    <w:rsid w:val="00682686"/>
    <w:rsid w:val="00682E83"/>
    <w:rsid w:val="006847AC"/>
    <w:rsid w:val="006862AC"/>
    <w:rsid w:val="006966C5"/>
    <w:rsid w:val="006A1AAA"/>
    <w:rsid w:val="006A30BD"/>
    <w:rsid w:val="006A652B"/>
    <w:rsid w:val="006B38E4"/>
    <w:rsid w:val="006B4049"/>
    <w:rsid w:val="006B4FEB"/>
    <w:rsid w:val="006D2116"/>
    <w:rsid w:val="006D38DD"/>
    <w:rsid w:val="006D4AAA"/>
    <w:rsid w:val="006D5955"/>
    <w:rsid w:val="006D6479"/>
    <w:rsid w:val="006E3A41"/>
    <w:rsid w:val="006E3EF8"/>
    <w:rsid w:val="006E7E8E"/>
    <w:rsid w:val="006F2189"/>
    <w:rsid w:val="006F6690"/>
    <w:rsid w:val="006F7DEC"/>
    <w:rsid w:val="00703CD0"/>
    <w:rsid w:val="00703D47"/>
    <w:rsid w:val="00705635"/>
    <w:rsid w:val="00706A13"/>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B0E5E"/>
    <w:rsid w:val="007B40BC"/>
    <w:rsid w:val="007B561B"/>
    <w:rsid w:val="007B59E3"/>
    <w:rsid w:val="007C0C1B"/>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22F51"/>
    <w:rsid w:val="00825564"/>
    <w:rsid w:val="00825E47"/>
    <w:rsid w:val="0082641D"/>
    <w:rsid w:val="00841C40"/>
    <w:rsid w:val="008457BE"/>
    <w:rsid w:val="00853FD2"/>
    <w:rsid w:val="00860C87"/>
    <w:rsid w:val="008627A4"/>
    <w:rsid w:val="00870824"/>
    <w:rsid w:val="008709F4"/>
    <w:rsid w:val="00872E24"/>
    <w:rsid w:val="0088232C"/>
    <w:rsid w:val="00883CE3"/>
    <w:rsid w:val="0089252B"/>
    <w:rsid w:val="008956CD"/>
    <w:rsid w:val="008A0DBF"/>
    <w:rsid w:val="008A484E"/>
    <w:rsid w:val="008A52B6"/>
    <w:rsid w:val="008A6550"/>
    <w:rsid w:val="008A663A"/>
    <w:rsid w:val="008B2353"/>
    <w:rsid w:val="008B464E"/>
    <w:rsid w:val="008B5FAE"/>
    <w:rsid w:val="008C3262"/>
    <w:rsid w:val="008D0D7C"/>
    <w:rsid w:val="008E08D3"/>
    <w:rsid w:val="008E363F"/>
    <w:rsid w:val="008E3944"/>
    <w:rsid w:val="008F64E2"/>
    <w:rsid w:val="00902E3D"/>
    <w:rsid w:val="00912C77"/>
    <w:rsid w:val="0091465C"/>
    <w:rsid w:val="00915DD5"/>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35DE"/>
    <w:rsid w:val="0098474D"/>
    <w:rsid w:val="00993991"/>
    <w:rsid w:val="009A21D7"/>
    <w:rsid w:val="009A2BF1"/>
    <w:rsid w:val="009A5414"/>
    <w:rsid w:val="009B04A2"/>
    <w:rsid w:val="009B2F63"/>
    <w:rsid w:val="009B3042"/>
    <w:rsid w:val="009B3976"/>
    <w:rsid w:val="009B6FBC"/>
    <w:rsid w:val="009B7074"/>
    <w:rsid w:val="009C0CE4"/>
    <w:rsid w:val="009D4DFD"/>
    <w:rsid w:val="009E32E3"/>
    <w:rsid w:val="009E44F0"/>
    <w:rsid w:val="009E6B35"/>
    <w:rsid w:val="009F013E"/>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57C12"/>
    <w:rsid w:val="00A636C0"/>
    <w:rsid w:val="00A71BF1"/>
    <w:rsid w:val="00A72FA1"/>
    <w:rsid w:val="00A8365C"/>
    <w:rsid w:val="00A86E2E"/>
    <w:rsid w:val="00A909F7"/>
    <w:rsid w:val="00A93908"/>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4250"/>
    <w:rsid w:val="00AD6AC7"/>
    <w:rsid w:val="00AD7CBC"/>
    <w:rsid w:val="00AE0DBD"/>
    <w:rsid w:val="00AE0E89"/>
    <w:rsid w:val="00AE0EC0"/>
    <w:rsid w:val="00AE22CD"/>
    <w:rsid w:val="00AE3FFD"/>
    <w:rsid w:val="00AE7DD0"/>
    <w:rsid w:val="00AF0672"/>
    <w:rsid w:val="00B001E6"/>
    <w:rsid w:val="00B11CFE"/>
    <w:rsid w:val="00B13A5F"/>
    <w:rsid w:val="00B153D5"/>
    <w:rsid w:val="00B16919"/>
    <w:rsid w:val="00B208B2"/>
    <w:rsid w:val="00B23CF9"/>
    <w:rsid w:val="00B24980"/>
    <w:rsid w:val="00B25C51"/>
    <w:rsid w:val="00B27B9D"/>
    <w:rsid w:val="00B3624E"/>
    <w:rsid w:val="00B37700"/>
    <w:rsid w:val="00B43DB2"/>
    <w:rsid w:val="00B44741"/>
    <w:rsid w:val="00B454A3"/>
    <w:rsid w:val="00B46CF9"/>
    <w:rsid w:val="00B47754"/>
    <w:rsid w:val="00B47F46"/>
    <w:rsid w:val="00B55BBE"/>
    <w:rsid w:val="00B57768"/>
    <w:rsid w:val="00B67EDA"/>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B17AD"/>
    <w:rsid w:val="00CB2102"/>
    <w:rsid w:val="00CB3800"/>
    <w:rsid w:val="00CB4314"/>
    <w:rsid w:val="00CC44E9"/>
    <w:rsid w:val="00CC4D60"/>
    <w:rsid w:val="00CD21DB"/>
    <w:rsid w:val="00CD26B7"/>
    <w:rsid w:val="00CD3EF6"/>
    <w:rsid w:val="00CD417B"/>
    <w:rsid w:val="00CD490F"/>
    <w:rsid w:val="00CD5183"/>
    <w:rsid w:val="00CE391E"/>
    <w:rsid w:val="00CF04AC"/>
    <w:rsid w:val="00CF1E1B"/>
    <w:rsid w:val="00CF3ACA"/>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5085"/>
    <w:rsid w:val="00D45EBD"/>
    <w:rsid w:val="00D46770"/>
    <w:rsid w:val="00D52A64"/>
    <w:rsid w:val="00D5306F"/>
    <w:rsid w:val="00D572B9"/>
    <w:rsid w:val="00D61E26"/>
    <w:rsid w:val="00D63982"/>
    <w:rsid w:val="00D64707"/>
    <w:rsid w:val="00D64AA2"/>
    <w:rsid w:val="00D7666E"/>
    <w:rsid w:val="00D812F6"/>
    <w:rsid w:val="00D83DBA"/>
    <w:rsid w:val="00D8580C"/>
    <w:rsid w:val="00D859A0"/>
    <w:rsid w:val="00D85B12"/>
    <w:rsid w:val="00D9000E"/>
    <w:rsid w:val="00D90956"/>
    <w:rsid w:val="00D923E2"/>
    <w:rsid w:val="00D95662"/>
    <w:rsid w:val="00D96107"/>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7858"/>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78B7"/>
    <w:rsid w:val="00E554C7"/>
    <w:rsid w:val="00E56401"/>
    <w:rsid w:val="00E56500"/>
    <w:rsid w:val="00E570C4"/>
    <w:rsid w:val="00E5787D"/>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2E68"/>
    <w:rsid w:val="00EC4040"/>
    <w:rsid w:val="00EC65A1"/>
    <w:rsid w:val="00EC7E20"/>
    <w:rsid w:val="00ED24D7"/>
    <w:rsid w:val="00ED3254"/>
    <w:rsid w:val="00ED48B5"/>
    <w:rsid w:val="00EE0AB2"/>
    <w:rsid w:val="00EE0D3C"/>
    <w:rsid w:val="00EE3692"/>
    <w:rsid w:val="00EE3EFF"/>
    <w:rsid w:val="00EE7E7C"/>
    <w:rsid w:val="00EF4362"/>
    <w:rsid w:val="00EF500E"/>
    <w:rsid w:val="00EF7E0B"/>
    <w:rsid w:val="00F0224E"/>
    <w:rsid w:val="00F02294"/>
    <w:rsid w:val="00F05D27"/>
    <w:rsid w:val="00F05E79"/>
    <w:rsid w:val="00F139FA"/>
    <w:rsid w:val="00F152A7"/>
    <w:rsid w:val="00F17F2A"/>
    <w:rsid w:val="00F25235"/>
    <w:rsid w:val="00F25E8D"/>
    <w:rsid w:val="00F31351"/>
    <w:rsid w:val="00F3605E"/>
    <w:rsid w:val="00F36632"/>
    <w:rsid w:val="00F36DE3"/>
    <w:rsid w:val="00F40E03"/>
    <w:rsid w:val="00F4188B"/>
    <w:rsid w:val="00F42643"/>
    <w:rsid w:val="00F45322"/>
    <w:rsid w:val="00F469CA"/>
    <w:rsid w:val="00F60AEE"/>
    <w:rsid w:val="00F61423"/>
    <w:rsid w:val="00F62891"/>
    <w:rsid w:val="00F6520C"/>
    <w:rsid w:val="00F65C57"/>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697</Words>
  <Characters>4395</Characters>
  <Application>Microsoft Office Word</Application>
  <DocSecurity>0</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2022-06-03T06:41:00Z</cp:lastPrinted>
  <dcterms:created xsi:type="dcterms:W3CDTF">2023-10-10T12:33:00Z</dcterms:created>
  <dcterms:modified xsi:type="dcterms:W3CDTF">2023-10-10T12:38:00Z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