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5D12B" w14:textId="77777777" w:rsidR="00BF4EFC" w:rsidRDefault="00BF4EFC" w:rsidP="00BF4EFC">
      <w:pPr>
        <w:autoSpaceDE w:val="0"/>
        <w:autoSpaceDN w:val="0"/>
        <w:adjustRightInd w:val="0"/>
        <w:spacing w:after="0" w:line="240" w:lineRule="auto"/>
        <w:ind w:right="-1843"/>
        <w:rPr>
          <w:rFonts w:ascii="Arial" w:hAnsi="Arial" w:cs="Arial"/>
          <w:b/>
          <w:color w:val="000000"/>
          <w:sz w:val="24"/>
          <w:szCs w:val="24"/>
        </w:rPr>
      </w:pPr>
    </w:p>
    <w:p w14:paraId="39A65B3A" w14:textId="77777777" w:rsidR="00BF4EFC" w:rsidRPr="000655B7" w:rsidRDefault="00BF4EFC" w:rsidP="00BF4EFC">
      <w:pPr>
        <w:autoSpaceDE w:val="0"/>
        <w:autoSpaceDN w:val="0"/>
        <w:adjustRightInd w:val="0"/>
        <w:spacing w:after="0" w:line="240" w:lineRule="auto"/>
        <w:rPr>
          <w:rFonts w:ascii="Arial" w:hAnsi="Arial" w:cs="Arial"/>
          <w:b/>
          <w:color w:val="000000"/>
          <w:sz w:val="24"/>
          <w:szCs w:val="24"/>
        </w:rPr>
      </w:pPr>
    </w:p>
    <w:p w14:paraId="3E069C88" w14:textId="77777777" w:rsidR="00BF4EFC" w:rsidRPr="000655B7" w:rsidRDefault="00BF4EFC" w:rsidP="00BF4EFC">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EAFECCB" w14:textId="77777777" w:rsidR="00BF4EFC" w:rsidRDefault="00BF4EFC" w:rsidP="00BF4EFC">
      <w:pPr>
        <w:autoSpaceDE w:val="0"/>
        <w:autoSpaceDN w:val="0"/>
        <w:adjustRightInd w:val="0"/>
        <w:spacing w:after="0" w:line="240" w:lineRule="auto"/>
        <w:rPr>
          <w:rFonts w:ascii="Arial" w:hAnsi="Arial" w:cs="Arial"/>
          <w:color w:val="000000"/>
        </w:rPr>
      </w:pPr>
    </w:p>
    <w:p w14:paraId="5E1BE3FD" w14:textId="77777777" w:rsidR="00BF4EFC" w:rsidRPr="00C74157" w:rsidRDefault="00BF4EFC" w:rsidP="00BF4EFC">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Pr>
          <w:rFonts w:ascii="Arial" w:hAnsi="Arial" w:cs="Arial"/>
          <w:color w:val="000000"/>
        </w:rPr>
        <w:t>15</w:t>
      </w:r>
      <w:r w:rsidRPr="000655B7">
        <w:rPr>
          <w:rFonts w:ascii="Arial" w:hAnsi="Arial" w:cs="Arial"/>
          <w:color w:val="000000"/>
        </w:rPr>
        <w:t xml:space="preserve">. </w:t>
      </w:r>
      <w:r>
        <w:rPr>
          <w:rFonts w:ascii="Arial" w:hAnsi="Arial" w:cs="Arial"/>
          <w:color w:val="000000"/>
        </w:rPr>
        <w:t>Dezember</w:t>
      </w:r>
      <w:r w:rsidRPr="00C74157">
        <w:rPr>
          <w:rFonts w:ascii="Arial" w:hAnsi="Arial" w:cs="Arial"/>
          <w:color w:val="000000"/>
        </w:rPr>
        <w:t xml:space="preserve"> 20</w:t>
      </w:r>
      <w:r>
        <w:rPr>
          <w:rFonts w:ascii="Arial" w:hAnsi="Arial" w:cs="Arial"/>
          <w:color w:val="000000"/>
        </w:rPr>
        <w:t>21</w:t>
      </w:r>
    </w:p>
    <w:p w14:paraId="6F063C3F" w14:textId="77777777" w:rsidR="00BF4EFC" w:rsidRDefault="00BF4EFC" w:rsidP="00BF4EFC">
      <w:pPr>
        <w:autoSpaceDE w:val="0"/>
        <w:autoSpaceDN w:val="0"/>
        <w:adjustRightInd w:val="0"/>
        <w:spacing w:after="0" w:line="360" w:lineRule="auto"/>
        <w:ind w:right="-1984"/>
        <w:rPr>
          <w:rFonts w:ascii="Arial" w:hAnsi="Arial" w:cs="Arial"/>
          <w:b/>
          <w:bCs/>
          <w:color w:val="000000"/>
          <w:sz w:val="20"/>
          <w:szCs w:val="20"/>
        </w:rPr>
      </w:pPr>
      <w:bookmarkStart w:id="0" w:name="OLE_LINK4"/>
      <w:bookmarkStart w:id="1" w:name="OLE_LINK5"/>
    </w:p>
    <w:p w14:paraId="5D4226D5" w14:textId="77777777" w:rsidR="00BF4EFC" w:rsidRPr="00A03675" w:rsidRDefault="00BF4EFC" w:rsidP="00BF4EFC">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 xml:space="preserve">Glasfasernetze rechtssicher planen und umsetzen: </w:t>
      </w:r>
      <w:r>
        <w:rPr>
          <w:rFonts w:ascii="Arial" w:hAnsi="Arial" w:cs="Arial"/>
          <w:b/>
          <w:bCs/>
          <w:color w:val="000000"/>
          <w:sz w:val="28"/>
          <w:szCs w:val="28"/>
        </w:rPr>
        <w:br/>
      </w:r>
      <w:proofErr w:type="spellStart"/>
      <w:r>
        <w:rPr>
          <w:rFonts w:ascii="Arial" w:hAnsi="Arial" w:cs="Arial"/>
          <w:b/>
          <w:bCs/>
          <w:color w:val="000000"/>
          <w:sz w:val="28"/>
          <w:szCs w:val="28"/>
        </w:rPr>
        <w:t>tktVivax</w:t>
      </w:r>
      <w:proofErr w:type="spellEnd"/>
      <w:r>
        <w:rPr>
          <w:rFonts w:ascii="Arial" w:hAnsi="Arial" w:cs="Arial"/>
          <w:b/>
          <w:bCs/>
          <w:color w:val="000000"/>
          <w:sz w:val="28"/>
          <w:szCs w:val="28"/>
        </w:rPr>
        <w:t xml:space="preserve"> und EY Law arbeiten künftig eng zusammen</w:t>
      </w:r>
    </w:p>
    <w:p w14:paraId="4DD8B396" w14:textId="77777777" w:rsidR="00BF4EFC" w:rsidRPr="00171F87" w:rsidRDefault="00BF4EFC" w:rsidP="00BF4EFC">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EY Law übernimmt auch rechtliche Betreuung </w:t>
      </w:r>
      <w:r>
        <w:rPr>
          <w:rFonts w:ascii="Arial" w:hAnsi="Arial" w:cs="Tahoma"/>
          <w:b/>
          <w:sz w:val="20"/>
          <w:szCs w:val="20"/>
        </w:rPr>
        <w:br/>
        <w:t>des Arbeitskreises Glasfaser Deutschland AK GAD</w:t>
      </w:r>
    </w:p>
    <w:p w14:paraId="0D6E6526" w14:textId="77777777" w:rsidR="00BF4EFC" w:rsidRPr="00171F87" w:rsidRDefault="00BF4EFC" w:rsidP="00BF4EFC">
      <w:pPr>
        <w:autoSpaceDE w:val="0"/>
        <w:autoSpaceDN w:val="0"/>
        <w:adjustRightInd w:val="0"/>
        <w:spacing w:after="0" w:line="360" w:lineRule="auto"/>
        <w:ind w:right="-1984"/>
        <w:rPr>
          <w:rFonts w:ascii="Arial" w:hAnsi="Arial" w:cs="Tahoma"/>
          <w:b/>
          <w:sz w:val="20"/>
          <w:szCs w:val="20"/>
        </w:rPr>
      </w:pPr>
    </w:p>
    <w:p w14:paraId="5F2B2C9C" w14:textId="77777777" w:rsidR="00BF4EFC" w:rsidRDefault="00BF4EFC" w:rsidP="00BF4EFC">
      <w:pPr>
        <w:spacing w:line="360" w:lineRule="auto"/>
        <w:rPr>
          <w:rFonts w:ascii="Arial" w:hAnsi="Arial" w:cs="Arial"/>
          <w:b/>
          <w:bCs/>
          <w:color w:val="000000"/>
          <w:sz w:val="20"/>
          <w:szCs w:val="20"/>
        </w:rPr>
      </w:pPr>
      <w:r>
        <w:rPr>
          <w:rFonts w:ascii="Arial" w:hAnsi="Arial" w:cs="Arial"/>
          <w:b/>
          <w:bCs/>
          <w:color w:val="000000"/>
          <w:sz w:val="20"/>
          <w:szCs w:val="20"/>
        </w:rPr>
        <w:t xml:space="preserve">Im Rahmen einer strategischen Partnerschaft werden der Breitbandspezialist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und Ernst &amp; Young Law (EY Law) künftig eng zusammenarbeiten. In diesem Zusammenhang übernimmt EY Law auch die rechtliche Betreuung und Beratung des AK GAD.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deckt als Berater und Umsetzer von Glasfaserprojekten den strategischen, kaufmännischen und operativen Prozess ab. Wir übernehmen in diesem Zusammenhang den rechtlichen Part. Damit bieten wir gemeinsam ein Komplettpaket für die rechtssichere Umsetzung von Glasfaserprojekten“, fasst </w:t>
      </w:r>
      <w:r w:rsidRPr="007C6329">
        <w:rPr>
          <w:rFonts w:ascii="Arial" w:hAnsi="Arial" w:cs="Arial"/>
          <w:b/>
          <w:bCs/>
          <w:color w:val="000000"/>
          <w:sz w:val="20"/>
          <w:szCs w:val="20"/>
        </w:rPr>
        <w:t xml:space="preserve">Prof. </w:t>
      </w:r>
      <w:r>
        <w:rPr>
          <w:rFonts w:ascii="Arial" w:hAnsi="Arial" w:cs="Arial"/>
          <w:b/>
          <w:bCs/>
          <w:color w:val="000000"/>
          <w:sz w:val="20"/>
          <w:szCs w:val="20"/>
        </w:rPr>
        <w:t xml:space="preserve">Dr. </w:t>
      </w:r>
      <w:r w:rsidRPr="007C6329">
        <w:rPr>
          <w:rFonts w:ascii="Arial" w:hAnsi="Arial" w:cs="Arial"/>
          <w:b/>
          <w:bCs/>
          <w:color w:val="000000"/>
          <w:sz w:val="20"/>
          <w:szCs w:val="20"/>
        </w:rPr>
        <w:t>Sven-Joachim Otto</w:t>
      </w:r>
      <w:r>
        <w:rPr>
          <w:rFonts w:ascii="Arial" w:hAnsi="Arial" w:cs="Arial"/>
          <w:b/>
          <w:bCs/>
          <w:color w:val="000000"/>
          <w:sz w:val="20"/>
          <w:szCs w:val="20"/>
        </w:rPr>
        <w:t>,</w:t>
      </w:r>
      <w:r w:rsidRPr="007C6329">
        <w:rPr>
          <w:rFonts w:ascii="Arial" w:hAnsi="Arial" w:cs="Arial"/>
          <w:b/>
          <w:bCs/>
          <w:color w:val="000000"/>
          <w:sz w:val="20"/>
          <w:szCs w:val="20"/>
        </w:rPr>
        <w:t xml:space="preserve"> Partner </w:t>
      </w:r>
      <w:r>
        <w:rPr>
          <w:rFonts w:ascii="Arial" w:hAnsi="Arial" w:cs="Arial"/>
          <w:b/>
          <w:bCs/>
          <w:color w:val="000000"/>
          <w:sz w:val="20"/>
          <w:szCs w:val="20"/>
        </w:rPr>
        <w:t>und</w:t>
      </w:r>
      <w:r w:rsidRPr="007C6329">
        <w:rPr>
          <w:rFonts w:ascii="Arial" w:hAnsi="Arial" w:cs="Arial"/>
          <w:b/>
          <w:bCs/>
          <w:color w:val="000000"/>
          <w:sz w:val="20"/>
          <w:szCs w:val="20"/>
        </w:rPr>
        <w:t xml:space="preserve"> </w:t>
      </w:r>
      <w:proofErr w:type="spellStart"/>
      <w:r w:rsidRPr="007C6329">
        <w:rPr>
          <w:rFonts w:ascii="Arial" w:hAnsi="Arial" w:cs="Arial"/>
          <w:b/>
          <w:bCs/>
          <w:color w:val="000000"/>
          <w:sz w:val="20"/>
          <w:szCs w:val="20"/>
        </w:rPr>
        <w:t>Government</w:t>
      </w:r>
      <w:proofErr w:type="spellEnd"/>
      <w:r w:rsidRPr="007C6329">
        <w:rPr>
          <w:rFonts w:ascii="Arial" w:hAnsi="Arial" w:cs="Arial"/>
          <w:b/>
          <w:bCs/>
          <w:color w:val="000000"/>
          <w:sz w:val="20"/>
          <w:szCs w:val="20"/>
        </w:rPr>
        <w:t xml:space="preserve"> &amp; Public Service Solution Leader</w:t>
      </w:r>
      <w:r>
        <w:rPr>
          <w:rFonts w:ascii="Arial" w:hAnsi="Arial" w:cs="Arial"/>
          <w:b/>
          <w:bCs/>
          <w:color w:val="000000"/>
          <w:sz w:val="20"/>
          <w:szCs w:val="20"/>
        </w:rPr>
        <w:t xml:space="preserve"> bei EY Law, die Zielsetzung der Kooperation zusammen. Für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CEO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bedeutet die neue Partnerschaft eine weitere Komplettierung des Angebots. „Wir haben uns von vornherein als ganzheitlicher Full-Service-Spezialist in Sachen Breitband positioniert: von der Planung und Fördermittelberatung über die benötigten IT-Werkzeuge bis hin zur Umsetzung und zum Betrieb von Glasfasernetzen. Gemeinsam mit EY Law verfügen wir über eine Expertise, die in dieser Breite auf dem Markt wohl kaum ein zweites Mal zu finden ist“, beschreibt er die Alleinstellungsmerkmale.</w:t>
      </w:r>
    </w:p>
    <w:p w14:paraId="165B334B" w14:textId="6FE19AD7" w:rsidR="00BF4EFC" w:rsidRPr="00DA3DB9" w:rsidRDefault="00215190" w:rsidP="00BF4EFC">
      <w:pPr>
        <w:spacing w:line="360" w:lineRule="auto"/>
        <w:rPr>
          <w:rFonts w:ascii="Arial" w:hAnsi="Arial" w:cs="Arial"/>
          <w:color w:val="000000"/>
          <w:sz w:val="20"/>
          <w:szCs w:val="20"/>
        </w:rPr>
      </w:pPr>
      <w:r w:rsidRPr="00215190">
        <w:rPr>
          <w:rFonts w:ascii="Arial" w:hAnsi="Arial" w:cs="Arial"/>
          <w:color w:val="000000"/>
          <w:sz w:val="20"/>
          <w:szCs w:val="20"/>
        </w:rPr>
        <w:t xml:space="preserve">Zudem planen </w:t>
      </w:r>
      <w:proofErr w:type="spellStart"/>
      <w:r w:rsidRPr="00215190">
        <w:rPr>
          <w:rFonts w:ascii="Arial" w:hAnsi="Arial" w:cs="Arial"/>
          <w:color w:val="000000"/>
          <w:sz w:val="20"/>
          <w:szCs w:val="20"/>
        </w:rPr>
        <w:t>tktVivax</w:t>
      </w:r>
      <w:proofErr w:type="spellEnd"/>
      <w:r w:rsidRPr="00215190">
        <w:rPr>
          <w:rFonts w:ascii="Arial" w:hAnsi="Arial" w:cs="Arial"/>
          <w:color w:val="000000"/>
          <w:sz w:val="20"/>
          <w:szCs w:val="20"/>
        </w:rPr>
        <w:t xml:space="preserve"> und die Berater von EY auch in weiteren Bereichen eine enge Zusammenarbeit</w:t>
      </w:r>
      <w:r w:rsidR="00BF4EFC">
        <w:rPr>
          <w:rFonts w:ascii="Arial" w:hAnsi="Arial" w:cs="Arial"/>
          <w:color w:val="000000"/>
          <w:sz w:val="20"/>
          <w:szCs w:val="20"/>
        </w:rPr>
        <w:t xml:space="preserve">. Hierzu fand bereits Anfang Dezember in Berlin ein Strategiemeeting statt, dessen Ergebnisse in den nächsten Wochen konkretisiert werden sollen. Ende Februar werden die beiden Partner die Inhalte der Zusammenarbeit auf dem Jahrestreffen des AK GAD in Berlin vorstellen. „Ob Telekommunikationsrecht, Gesellschaftsrecht, steuerliche Fragen bei Kooperationen oder regulatorische Themen: Für Versorgungsunternehmen und Telekommunikationsunternehmen wie für Kommunen türmen sich die Fragestellungen regelrecht auf, wenn sie sich auf dem Breitbandmarkt positionieren wollen. Im AK GAD bieten wir dazu </w:t>
      </w:r>
      <w:r w:rsidR="00BF4EFC">
        <w:rPr>
          <w:rFonts w:ascii="Arial" w:hAnsi="Arial" w:cs="Arial"/>
          <w:color w:val="000000"/>
          <w:sz w:val="20"/>
          <w:szCs w:val="20"/>
        </w:rPr>
        <w:lastRenderedPageBreak/>
        <w:t xml:space="preserve">konkrete Informationsangebote, etwa über Webinare, Seminare oder regelmäßige Newsletter“, so </w:t>
      </w:r>
      <w:r w:rsidR="00BF4EFC" w:rsidRPr="00C34018">
        <w:rPr>
          <w:rFonts w:ascii="Arial" w:hAnsi="Arial" w:cs="Arial"/>
          <w:color w:val="000000"/>
          <w:sz w:val="20"/>
          <w:szCs w:val="20"/>
        </w:rPr>
        <w:t xml:space="preserve">Prof. </w:t>
      </w:r>
      <w:r w:rsidR="00BF4EFC">
        <w:rPr>
          <w:rFonts w:ascii="Arial" w:hAnsi="Arial" w:cs="Arial"/>
          <w:color w:val="000000"/>
          <w:sz w:val="20"/>
          <w:szCs w:val="20"/>
        </w:rPr>
        <w:t xml:space="preserve">Dr. </w:t>
      </w:r>
      <w:r w:rsidR="00BF4EFC" w:rsidRPr="00C34018">
        <w:rPr>
          <w:rFonts w:ascii="Arial" w:hAnsi="Arial" w:cs="Arial"/>
          <w:color w:val="000000"/>
          <w:sz w:val="20"/>
          <w:szCs w:val="20"/>
        </w:rPr>
        <w:t>Sven-Joachim Otto</w:t>
      </w:r>
      <w:r w:rsidR="00BF4EFC">
        <w:rPr>
          <w:rFonts w:ascii="Arial" w:hAnsi="Arial" w:cs="Arial"/>
          <w:color w:val="000000"/>
          <w:sz w:val="20"/>
          <w:szCs w:val="20"/>
        </w:rPr>
        <w:t xml:space="preserve"> zu den Plänen. Neben der Betreuung des AK GAD werden </w:t>
      </w:r>
      <w:proofErr w:type="spellStart"/>
      <w:r w:rsidR="00BF4EFC">
        <w:rPr>
          <w:rFonts w:ascii="Arial" w:hAnsi="Arial" w:cs="Arial"/>
          <w:color w:val="000000"/>
          <w:sz w:val="20"/>
          <w:szCs w:val="20"/>
        </w:rPr>
        <w:t>tktVivax</w:t>
      </w:r>
      <w:proofErr w:type="spellEnd"/>
      <w:r w:rsidR="00BF4EFC">
        <w:rPr>
          <w:rFonts w:ascii="Arial" w:hAnsi="Arial" w:cs="Arial"/>
          <w:color w:val="000000"/>
          <w:sz w:val="20"/>
          <w:szCs w:val="20"/>
        </w:rPr>
        <w:t xml:space="preserve"> und EY Law im kommenden Jahr auch die gemeinsame Marktbearbeitung systematisch aufbauen. „Wir sind derzeit noch in teilweise sehr unterschiedlichen Kundengruppen unterwegs. Insofern profitieren wir auch hier von der Zusammenarbeit, indem EY Law und wir den gemeinsamen Zugang zu unseren Kunden finden.“, ergänzt Dirk </w:t>
      </w:r>
      <w:proofErr w:type="spellStart"/>
      <w:r w:rsidR="00BF4EFC">
        <w:rPr>
          <w:rFonts w:ascii="Arial" w:hAnsi="Arial" w:cs="Arial"/>
          <w:color w:val="000000"/>
          <w:sz w:val="20"/>
          <w:szCs w:val="20"/>
        </w:rPr>
        <w:t>Fieml</w:t>
      </w:r>
      <w:proofErr w:type="spellEnd"/>
      <w:r w:rsidR="00BF4EFC">
        <w:rPr>
          <w:rFonts w:ascii="Arial" w:hAnsi="Arial" w:cs="Arial"/>
          <w:color w:val="000000"/>
          <w:sz w:val="20"/>
          <w:szCs w:val="20"/>
        </w:rPr>
        <w:t>.</w:t>
      </w:r>
    </w:p>
    <w:tbl>
      <w:tblPr>
        <w:tblW w:w="9781" w:type="dxa"/>
        <w:tblLook w:val="04A0" w:firstRow="1" w:lastRow="0" w:firstColumn="1" w:lastColumn="0" w:noHBand="0" w:noVBand="1"/>
      </w:tblPr>
      <w:tblGrid>
        <w:gridCol w:w="4962"/>
        <w:gridCol w:w="4819"/>
      </w:tblGrid>
      <w:tr w:rsidR="00BF4EFC" w:rsidRPr="000655B7" w14:paraId="509657DB" w14:textId="77777777" w:rsidTr="00165343">
        <w:tc>
          <w:tcPr>
            <w:tcW w:w="4962" w:type="dxa"/>
            <w:shd w:val="clear" w:color="auto" w:fill="auto"/>
          </w:tcPr>
          <w:p w14:paraId="43CB76D3" w14:textId="77777777" w:rsidR="00BF4EFC" w:rsidRDefault="00BF4EFC" w:rsidP="00165343">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F9A476E" w14:textId="77777777" w:rsidR="00BF4EFC" w:rsidRPr="004E3948" w:rsidRDefault="00BF4EFC" w:rsidP="00165343">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0CB32B71" w14:textId="77777777" w:rsidR="00BF4EFC" w:rsidRPr="000655B7" w:rsidRDefault="00BF4EFC" w:rsidP="00165343">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32B5432D" w14:textId="77777777" w:rsidR="00BF4EFC" w:rsidRPr="00C82FEA" w:rsidRDefault="00BF4EFC" w:rsidP="00BF4EFC">
      <w:pPr>
        <w:widowControl w:val="0"/>
        <w:autoSpaceDE w:val="0"/>
        <w:autoSpaceDN w:val="0"/>
        <w:adjustRightInd w:val="0"/>
        <w:spacing w:line="240" w:lineRule="auto"/>
        <w:ind w:left="34" w:right="-141"/>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Group</w:t>
      </w:r>
      <w:r w:rsidRPr="000655B7">
        <w:rPr>
          <w:rFonts w:ascii="Arial" w:hAnsi="Arial" w:cs="Calibri"/>
          <w:sz w:val="16"/>
          <w:szCs w:val="26"/>
          <w:lang w:eastAsia="de-DE"/>
        </w:rPr>
        <w:t xml:space="preserve">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Bereich zukunftsorientierter Telekommunikationstechnologien in der kommunalen Versorgungswirtschaft.</w:t>
      </w:r>
      <w:r>
        <w:rPr>
          <w:rFonts w:ascii="Arial" w:hAnsi="Arial" w:cs="Calibri"/>
          <w:sz w:val="16"/>
          <w:szCs w:val="26"/>
          <w:lang w:eastAsia="de-DE"/>
        </w:rPr>
        <w:t xml:space="preserve"> Mit rund 150 Beschäftigten in den Gruppenunternehmen deckt die Unternehmensgruppe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 und </w:t>
      </w:r>
      <w:r>
        <w:rPr>
          <w:rFonts w:ascii="Arial" w:hAnsi="Arial" w:cs="Calibri"/>
          <w:sz w:val="16"/>
          <w:szCs w:val="26"/>
          <w:lang w:eastAsia="de-DE"/>
        </w:rPr>
        <w:t>Bau von Glasfaser- und 5G-Infrastrukturen sowie dem Vertrieb von Telekommunikations-Produkten und dem Betrieb von Telekommunikationsnetzen ab. Zielgruppe sind sowohl Stadtwerke, Netzbetreiber als auch Kommunalverwaltungen und Landkreise.</w:t>
      </w:r>
    </w:p>
    <w:bookmarkEnd w:id="0"/>
    <w:bookmarkEnd w:id="1"/>
    <w:p w14:paraId="6EDEEE49" w14:textId="77777777" w:rsidR="00BF4EFC" w:rsidRPr="00BA7304" w:rsidRDefault="00BF4EFC" w:rsidP="00BF4EFC"/>
    <w:p w14:paraId="796857A8" w14:textId="77777777" w:rsidR="00BF4EFC" w:rsidRPr="00EA5030" w:rsidRDefault="00BF4EFC" w:rsidP="00BF4EFC"/>
    <w:p w14:paraId="2E55E5C6" w14:textId="7E857728" w:rsidR="007749DD" w:rsidRPr="00BF4EFC" w:rsidRDefault="007749DD" w:rsidP="00BF4EFC"/>
    <w:sectPr w:rsidR="007749DD" w:rsidRPr="00BF4EFC" w:rsidSect="009C4C04">
      <w:headerReference w:type="default" r:id="rId10"/>
      <w:pgSz w:w="12240" w:h="15840"/>
      <w:pgMar w:top="1799" w:right="3452"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6F14E" w14:textId="77777777" w:rsidR="00701FA1" w:rsidRDefault="00701FA1" w:rsidP="00BF70FE">
      <w:pPr>
        <w:spacing w:after="0" w:line="240" w:lineRule="auto"/>
      </w:pPr>
      <w:r>
        <w:separator/>
      </w:r>
    </w:p>
  </w:endnote>
  <w:endnote w:type="continuationSeparator" w:id="0">
    <w:p w14:paraId="05017506" w14:textId="77777777" w:rsidR="00701FA1" w:rsidRDefault="00701FA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3AC76" w14:textId="77777777" w:rsidR="00701FA1" w:rsidRDefault="00701FA1" w:rsidP="00BF70FE">
      <w:pPr>
        <w:spacing w:after="0" w:line="240" w:lineRule="auto"/>
      </w:pPr>
      <w:r>
        <w:separator/>
      </w:r>
    </w:p>
  </w:footnote>
  <w:footnote w:type="continuationSeparator" w:id="0">
    <w:p w14:paraId="2D23FEB8" w14:textId="77777777" w:rsidR="00701FA1" w:rsidRDefault="00701FA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0E73"/>
    <w:rsid w:val="000541F5"/>
    <w:rsid w:val="00054244"/>
    <w:rsid w:val="00055E88"/>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0FAB"/>
    <w:rsid w:val="000A1C71"/>
    <w:rsid w:val="000A1E6B"/>
    <w:rsid w:val="000A4C5E"/>
    <w:rsid w:val="000A4C93"/>
    <w:rsid w:val="000B2B01"/>
    <w:rsid w:val="000B5219"/>
    <w:rsid w:val="000C2AF9"/>
    <w:rsid w:val="000C3168"/>
    <w:rsid w:val="000C46B3"/>
    <w:rsid w:val="000C4746"/>
    <w:rsid w:val="000C4B00"/>
    <w:rsid w:val="000D4DE3"/>
    <w:rsid w:val="000D55A1"/>
    <w:rsid w:val="000E087D"/>
    <w:rsid w:val="000E11A2"/>
    <w:rsid w:val="000E7CE7"/>
    <w:rsid w:val="000F2111"/>
    <w:rsid w:val="000F4F9D"/>
    <w:rsid w:val="00101591"/>
    <w:rsid w:val="0010198B"/>
    <w:rsid w:val="00104674"/>
    <w:rsid w:val="00104719"/>
    <w:rsid w:val="00106821"/>
    <w:rsid w:val="001238DA"/>
    <w:rsid w:val="00131142"/>
    <w:rsid w:val="0013234F"/>
    <w:rsid w:val="00132DC4"/>
    <w:rsid w:val="001347CB"/>
    <w:rsid w:val="00135237"/>
    <w:rsid w:val="00141CAC"/>
    <w:rsid w:val="00143BC5"/>
    <w:rsid w:val="00157861"/>
    <w:rsid w:val="00163E27"/>
    <w:rsid w:val="00165DEF"/>
    <w:rsid w:val="001700C4"/>
    <w:rsid w:val="00171F87"/>
    <w:rsid w:val="00181FBB"/>
    <w:rsid w:val="00187FC7"/>
    <w:rsid w:val="00195879"/>
    <w:rsid w:val="001A14A1"/>
    <w:rsid w:val="001A220F"/>
    <w:rsid w:val="001A5B3A"/>
    <w:rsid w:val="001B01DF"/>
    <w:rsid w:val="001C41B3"/>
    <w:rsid w:val="001C51EC"/>
    <w:rsid w:val="001C7838"/>
    <w:rsid w:val="001D2FB7"/>
    <w:rsid w:val="001E3CB7"/>
    <w:rsid w:val="001E6755"/>
    <w:rsid w:val="001E6F47"/>
    <w:rsid w:val="001F293E"/>
    <w:rsid w:val="001F5DE4"/>
    <w:rsid w:val="001F780D"/>
    <w:rsid w:val="0020049A"/>
    <w:rsid w:val="00205941"/>
    <w:rsid w:val="00207A9F"/>
    <w:rsid w:val="00207B49"/>
    <w:rsid w:val="00211928"/>
    <w:rsid w:val="00213AF7"/>
    <w:rsid w:val="00215190"/>
    <w:rsid w:val="00221777"/>
    <w:rsid w:val="00233C8C"/>
    <w:rsid w:val="00235F66"/>
    <w:rsid w:val="00236787"/>
    <w:rsid w:val="00237217"/>
    <w:rsid w:val="00244E90"/>
    <w:rsid w:val="00255BB8"/>
    <w:rsid w:val="0025743B"/>
    <w:rsid w:val="00262A08"/>
    <w:rsid w:val="002645F4"/>
    <w:rsid w:val="00265589"/>
    <w:rsid w:val="002745F8"/>
    <w:rsid w:val="002757A3"/>
    <w:rsid w:val="0028558F"/>
    <w:rsid w:val="002A7D5D"/>
    <w:rsid w:val="002A7E29"/>
    <w:rsid w:val="002B245C"/>
    <w:rsid w:val="002B36BE"/>
    <w:rsid w:val="002B3E9E"/>
    <w:rsid w:val="002D311E"/>
    <w:rsid w:val="002D5B66"/>
    <w:rsid w:val="002D6045"/>
    <w:rsid w:val="002E0481"/>
    <w:rsid w:val="002E1504"/>
    <w:rsid w:val="002E1CDF"/>
    <w:rsid w:val="002E33BB"/>
    <w:rsid w:val="002E6EA0"/>
    <w:rsid w:val="002F1BFF"/>
    <w:rsid w:val="0030091A"/>
    <w:rsid w:val="00304113"/>
    <w:rsid w:val="00307ADE"/>
    <w:rsid w:val="00312EF4"/>
    <w:rsid w:val="00314048"/>
    <w:rsid w:val="00315669"/>
    <w:rsid w:val="00315C4D"/>
    <w:rsid w:val="003228B7"/>
    <w:rsid w:val="003274D8"/>
    <w:rsid w:val="00341A34"/>
    <w:rsid w:val="0035048A"/>
    <w:rsid w:val="0035256E"/>
    <w:rsid w:val="00362AE7"/>
    <w:rsid w:val="00387B2A"/>
    <w:rsid w:val="00394D5C"/>
    <w:rsid w:val="003953CA"/>
    <w:rsid w:val="003A3B30"/>
    <w:rsid w:val="003A43CA"/>
    <w:rsid w:val="003A6602"/>
    <w:rsid w:val="003B1A9C"/>
    <w:rsid w:val="003B4407"/>
    <w:rsid w:val="003B6004"/>
    <w:rsid w:val="003B69BD"/>
    <w:rsid w:val="003C0B6F"/>
    <w:rsid w:val="003C475B"/>
    <w:rsid w:val="003D4E8C"/>
    <w:rsid w:val="003D5C7B"/>
    <w:rsid w:val="003D63AC"/>
    <w:rsid w:val="003D642E"/>
    <w:rsid w:val="003D7AC5"/>
    <w:rsid w:val="003E1E07"/>
    <w:rsid w:val="003F5618"/>
    <w:rsid w:val="00402F7C"/>
    <w:rsid w:val="00403182"/>
    <w:rsid w:val="00406C69"/>
    <w:rsid w:val="00406D44"/>
    <w:rsid w:val="00406EFB"/>
    <w:rsid w:val="004112BE"/>
    <w:rsid w:val="004137FD"/>
    <w:rsid w:val="00415B45"/>
    <w:rsid w:val="00427AD2"/>
    <w:rsid w:val="004306B3"/>
    <w:rsid w:val="004422BD"/>
    <w:rsid w:val="00445CBB"/>
    <w:rsid w:val="004467C0"/>
    <w:rsid w:val="004540FC"/>
    <w:rsid w:val="00454989"/>
    <w:rsid w:val="004638B5"/>
    <w:rsid w:val="00463FE6"/>
    <w:rsid w:val="00465527"/>
    <w:rsid w:val="00465CBB"/>
    <w:rsid w:val="004713E0"/>
    <w:rsid w:val="004731DE"/>
    <w:rsid w:val="00476861"/>
    <w:rsid w:val="004810F6"/>
    <w:rsid w:val="00484778"/>
    <w:rsid w:val="00485A86"/>
    <w:rsid w:val="00490C26"/>
    <w:rsid w:val="0049799F"/>
    <w:rsid w:val="00497AEF"/>
    <w:rsid w:val="004A425F"/>
    <w:rsid w:val="004A5F47"/>
    <w:rsid w:val="004B0D7E"/>
    <w:rsid w:val="004D723D"/>
    <w:rsid w:val="004D73D6"/>
    <w:rsid w:val="004E2673"/>
    <w:rsid w:val="004E3948"/>
    <w:rsid w:val="004E3F39"/>
    <w:rsid w:val="004E5B2F"/>
    <w:rsid w:val="004F09E6"/>
    <w:rsid w:val="004F25A7"/>
    <w:rsid w:val="004F5892"/>
    <w:rsid w:val="004F7F89"/>
    <w:rsid w:val="005048EC"/>
    <w:rsid w:val="005071AD"/>
    <w:rsid w:val="00521E6A"/>
    <w:rsid w:val="00524407"/>
    <w:rsid w:val="005253A5"/>
    <w:rsid w:val="00530C4D"/>
    <w:rsid w:val="005322F6"/>
    <w:rsid w:val="00532602"/>
    <w:rsid w:val="00532783"/>
    <w:rsid w:val="0053379A"/>
    <w:rsid w:val="00534D80"/>
    <w:rsid w:val="005377B7"/>
    <w:rsid w:val="005401C3"/>
    <w:rsid w:val="005424FE"/>
    <w:rsid w:val="005533E4"/>
    <w:rsid w:val="00556FEE"/>
    <w:rsid w:val="005577A0"/>
    <w:rsid w:val="00557F58"/>
    <w:rsid w:val="00565D15"/>
    <w:rsid w:val="00576A90"/>
    <w:rsid w:val="00576E59"/>
    <w:rsid w:val="00582ECD"/>
    <w:rsid w:val="005926D7"/>
    <w:rsid w:val="005958C2"/>
    <w:rsid w:val="00596BC4"/>
    <w:rsid w:val="005B2C0D"/>
    <w:rsid w:val="005B3C72"/>
    <w:rsid w:val="005C1F7F"/>
    <w:rsid w:val="005D0A32"/>
    <w:rsid w:val="005D3D1E"/>
    <w:rsid w:val="005D6CFA"/>
    <w:rsid w:val="005E204F"/>
    <w:rsid w:val="005E442C"/>
    <w:rsid w:val="005E47F9"/>
    <w:rsid w:val="005F2DF5"/>
    <w:rsid w:val="005F5177"/>
    <w:rsid w:val="005F545C"/>
    <w:rsid w:val="005F63B7"/>
    <w:rsid w:val="00603671"/>
    <w:rsid w:val="006134B1"/>
    <w:rsid w:val="00613B84"/>
    <w:rsid w:val="00630497"/>
    <w:rsid w:val="00632072"/>
    <w:rsid w:val="00633111"/>
    <w:rsid w:val="00634DD3"/>
    <w:rsid w:val="00640EED"/>
    <w:rsid w:val="00650109"/>
    <w:rsid w:val="00650F5E"/>
    <w:rsid w:val="006563BE"/>
    <w:rsid w:val="00663FD7"/>
    <w:rsid w:val="00664FF9"/>
    <w:rsid w:val="006663C8"/>
    <w:rsid w:val="00666C16"/>
    <w:rsid w:val="00672CA4"/>
    <w:rsid w:val="0067331D"/>
    <w:rsid w:val="00674BD0"/>
    <w:rsid w:val="00676BB5"/>
    <w:rsid w:val="00681349"/>
    <w:rsid w:val="006824CB"/>
    <w:rsid w:val="00682686"/>
    <w:rsid w:val="00682E83"/>
    <w:rsid w:val="006847AC"/>
    <w:rsid w:val="006862AC"/>
    <w:rsid w:val="006A0A7B"/>
    <w:rsid w:val="006A652B"/>
    <w:rsid w:val="006B1983"/>
    <w:rsid w:val="006B1B86"/>
    <w:rsid w:val="006B4FEB"/>
    <w:rsid w:val="006D38DD"/>
    <w:rsid w:val="006D6479"/>
    <w:rsid w:val="006E3A41"/>
    <w:rsid w:val="006F2189"/>
    <w:rsid w:val="0070007B"/>
    <w:rsid w:val="00701FA1"/>
    <w:rsid w:val="00703D47"/>
    <w:rsid w:val="00705635"/>
    <w:rsid w:val="00711122"/>
    <w:rsid w:val="00712F91"/>
    <w:rsid w:val="00714AB5"/>
    <w:rsid w:val="00715711"/>
    <w:rsid w:val="00715CFE"/>
    <w:rsid w:val="007162A5"/>
    <w:rsid w:val="007169F8"/>
    <w:rsid w:val="007234F3"/>
    <w:rsid w:val="00726D0D"/>
    <w:rsid w:val="00732AF9"/>
    <w:rsid w:val="00732F57"/>
    <w:rsid w:val="007408FB"/>
    <w:rsid w:val="00742C79"/>
    <w:rsid w:val="007448A8"/>
    <w:rsid w:val="00750473"/>
    <w:rsid w:val="00751621"/>
    <w:rsid w:val="00752985"/>
    <w:rsid w:val="00753CE4"/>
    <w:rsid w:val="007543B9"/>
    <w:rsid w:val="007600F9"/>
    <w:rsid w:val="00764363"/>
    <w:rsid w:val="00766B7A"/>
    <w:rsid w:val="007749DD"/>
    <w:rsid w:val="007768B7"/>
    <w:rsid w:val="00777197"/>
    <w:rsid w:val="00780026"/>
    <w:rsid w:val="00785A83"/>
    <w:rsid w:val="00785BC8"/>
    <w:rsid w:val="00786129"/>
    <w:rsid w:val="00791D53"/>
    <w:rsid w:val="007B0E5E"/>
    <w:rsid w:val="007B40BC"/>
    <w:rsid w:val="007C6329"/>
    <w:rsid w:val="007D464D"/>
    <w:rsid w:val="007E171E"/>
    <w:rsid w:val="007E401A"/>
    <w:rsid w:val="007E4D6B"/>
    <w:rsid w:val="007F0DE9"/>
    <w:rsid w:val="007F32B3"/>
    <w:rsid w:val="007F3F43"/>
    <w:rsid w:val="007F4A3D"/>
    <w:rsid w:val="007F64AA"/>
    <w:rsid w:val="00803966"/>
    <w:rsid w:val="00822170"/>
    <w:rsid w:val="00822F51"/>
    <w:rsid w:val="00825564"/>
    <w:rsid w:val="00825E47"/>
    <w:rsid w:val="00831B3F"/>
    <w:rsid w:val="00841C40"/>
    <w:rsid w:val="00842451"/>
    <w:rsid w:val="008457BE"/>
    <w:rsid w:val="00846F75"/>
    <w:rsid w:val="00850A0E"/>
    <w:rsid w:val="0085767C"/>
    <w:rsid w:val="00860C87"/>
    <w:rsid w:val="008627A4"/>
    <w:rsid w:val="00872E24"/>
    <w:rsid w:val="0087315D"/>
    <w:rsid w:val="0088232C"/>
    <w:rsid w:val="00883CE3"/>
    <w:rsid w:val="0089252B"/>
    <w:rsid w:val="008956CD"/>
    <w:rsid w:val="008A1D27"/>
    <w:rsid w:val="008A484E"/>
    <w:rsid w:val="008A52B6"/>
    <w:rsid w:val="008A6550"/>
    <w:rsid w:val="008B2353"/>
    <w:rsid w:val="008B251B"/>
    <w:rsid w:val="008B464E"/>
    <w:rsid w:val="008B61C8"/>
    <w:rsid w:val="008C3262"/>
    <w:rsid w:val="008E3944"/>
    <w:rsid w:val="008E3C5A"/>
    <w:rsid w:val="008F39EC"/>
    <w:rsid w:val="00915DD5"/>
    <w:rsid w:val="009309DD"/>
    <w:rsid w:val="00937B5E"/>
    <w:rsid w:val="0094694E"/>
    <w:rsid w:val="00953399"/>
    <w:rsid w:val="0095460E"/>
    <w:rsid w:val="00954879"/>
    <w:rsid w:val="00956202"/>
    <w:rsid w:val="0095777B"/>
    <w:rsid w:val="00967913"/>
    <w:rsid w:val="00970576"/>
    <w:rsid w:val="00970F02"/>
    <w:rsid w:val="00972598"/>
    <w:rsid w:val="0098474D"/>
    <w:rsid w:val="00986BD7"/>
    <w:rsid w:val="00987356"/>
    <w:rsid w:val="00993991"/>
    <w:rsid w:val="009A2BF1"/>
    <w:rsid w:val="009A5414"/>
    <w:rsid w:val="009B04A2"/>
    <w:rsid w:val="009B6FBC"/>
    <w:rsid w:val="009B7074"/>
    <w:rsid w:val="009C0413"/>
    <w:rsid w:val="009C0CE4"/>
    <w:rsid w:val="009C369B"/>
    <w:rsid w:val="009C4C04"/>
    <w:rsid w:val="009D4DFD"/>
    <w:rsid w:val="009E32E3"/>
    <w:rsid w:val="009E36E4"/>
    <w:rsid w:val="009E56DA"/>
    <w:rsid w:val="009E6B35"/>
    <w:rsid w:val="009F0C3D"/>
    <w:rsid w:val="009F37D4"/>
    <w:rsid w:val="00A03675"/>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639C9"/>
    <w:rsid w:val="00A71BF1"/>
    <w:rsid w:val="00A72FA1"/>
    <w:rsid w:val="00A8365C"/>
    <w:rsid w:val="00A86E2E"/>
    <w:rsid w:val="00A909F7"/>
    <w:rsid w:val="00AA41E7"/>
    <w:rsid w:val="00AB23C8"/>
    <w:rsid w:val="00AC0423"/>
    <w:rsid w:val="00AC053B"/>
    <w:rsid w:val="00AC2478"/>
    <w:rsid w:val="00AC2BFD"/>
    <w:rsid w:val="00AC3868"/>
    <w:rsid w:val="00AC6091"/>
    <w:rsid w:val="00AD08BE"/>
    <w:rsid w:val="00AD256F"/>
    <w:rsid w:val="00AD4250"/>
    <w:rsid w:val="00AE0E89"/>
    <w:rsid w:val="00AE0EC0"/>
    <w:rsid w:val="00AE6394"/>
    <w:rsid w:val="00B03946"/>
    <w:rsid w:val="00B11CFE"/>
    <w:rsid w:val="00B13A5F"/>
    <w:rsid w:val="00B21C4F"/>
    <w:rsid w:val="00B25C51"/>
    <w:rsid w:val="00B27B9D"/>
    <w:rsid w:val="00B3221C"/>
    <w:rsid w:val="00B37700"/>
    <w:rsid w:val="00B402D9"/>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B5816"/>
    <w:rsid w:val="00BC1CCE"/>
    <w:rsid w:val="00BC3123"/>
    <w:rsid w:val="00BC3A66"/>
    <w:rsid w:val="00BC4AC3"/>
    <w:rsid w:val="00BE3481"/>
    <w:rsid w:val="00BE3C7C"/>
    <w:rsid w:val="00BF3BB4"/>
    <w:rsid w:val="00BF3DDF"/>
    <w:rsid w:val="00BF4EFC"/>
    <w:rsid w:val="00BF70BC"/>
    <w:rsid w:val="00BF70FE"/>
    <w:rsid w:val="00C01BF0"/>
    <w:rsid w:val="00C0266F"/>
    <w:rsid w:val="00C0306B"/>
    <w:rsid w:val="00C048D9"/>
    <w:rsid w:val="00C1584D"/>
    <w:rsid w:val="00C17172"/>
    <w:rsid w:val="00C27553"/>
    <w:rsid w:val="00C27854"/>
    <w:rsid w:val="00C32033"/>
    <w:rsid w:val="00C3376B"/>
    <w:rsid w:val="00C34018"/>
    <w:rsid w:val="00C424EF"/>
    <w:rsid w:val="00C52268"/>
    <w:rsid w:val="00C61B5D"/>
    <w:rsid w:val="00C6235A"/>
    <w:rsid w:val="00C70B2B"/>
    <w:rsid w:val="00C74157"/>
    <w:rsid w:val="00C77677"/>
    <w:rsid w:val="00C82FEA"/>
    <w:rsid w:val="00C84CCA"/>
    <w:rsid w:val="00C852A2"/>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2C16"/>
    <w:rsid w:val="00D2582F"/>
    <w:rsid w:val="00D27363"/>
    <w:rsid w:val="00D27A64"/>
    <w:rsid w:val="00D429BE"/>
    <w:rsid w:val="00D45085"/>
    <w:rsid w:val="00D52A64"/>
    <w:rsid w:val="00D572B9"/>
    <w:rsid w:val="00D63982"/>
    <w:rsid w:val="00D64707"/>
    <w:rsid w:val="00D72879"/>
    <w:rsid w:val="00D7666E"/>
    <w:rsid w:val="00D83DBA"/>
    <w:rsid w:val="00D8580C"/>
    <w:rsid w:val="00D85B12"/>
    <w:rsid w:val="00D919DC"/>
    <w:rsid w:val="00D923E2"/>
    <w:rsid w:val="00D970E0"/>
    <w:rsid w:val="00D9728A"/>
    <w:rsid w:val="00DA183D"/>
    <w:rsid w:val="00DA3DB9"/>
    <w:rsid w:val="00DB7E36"/>
    <w:rsid w:val="00DC1341"/>
    <w:rsid w:val="00DC2EE2"/>
    <w:rsid w:val="00DC3400"/>
    <w:rsid w:val="00DC3629"/>
    <w:rsid w:val="00DC4D6B"/>
    <w:rsid w:val="00DC7658"/>
    <w:rsid w:val="00DD0093"/>
    <w:rsid w:val="00DD349E"/>
    <w:rsid w:val="00DE2B22"/>
    <w:rsid w:val="00DE4605"/>
    <w:rsid w:val="00DE6377"/>
    <w:rsid w:val="00DF3864"/>
    <w:rsid w:val="00DF581E"/>
    <w:rsid w:val="00E01BDB"/>
    <w:rsid w:val="00E14982"/>
    <w:rsid w:val="00E20A29"/>
    <w:rsid w:val="00E26B5E"/>
    <w:rsid w:val="00E27A8A"/>
    <w:rsid w:val="00E3135E"/>
    <w:rsid w:val="00E31F2F"/>
    <w:rsid w:val="00E3655F"/>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D753B"/>
    <w:rsid w:val="00EE0D3C"/>
    <w:rsid w:val="00EE39EC"/>
    <w:rsid w:val="00EE7608"/>
    <w:rsid w:val="00EF1190"/>
    <w:rsid w:val="00EF4362"/>
    <w:rsid w:val="00EF500E"/>
    <w:rsid w:val="00F02294"/>
    <w:rsid w:val="00F05E79"/>
    <w:rsid w:val="00F152A7"/>
    <w:rsid w:val="00F17F2A"/>
    <w:rsid w:val="00F25235"/>
    <w:rsid w:val="00F25E8D"/>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2BD"/>
    <w:rsid w:val="00F93B14"/>
    <w:rsid w:val="00F94262"/>
    <w:rsid w:val="00F94264"/>
    <w:rsid w:val="00F965C4"/>
    <w:rsid w:val="00FA18A4"/>
    <w:rsid w:val="00FA2217"/>
    <w:rsid w:val="00FA5332"/>
    <w:rsid w:val="00FB447B"/>
    <w:rsid w:val="00FB53D9"/>
    <w:rsid w:val="00FB68F7"/>
    <w:rsid w:val="00FC54B7"/>
    <w:rsid w:val="00FD0B90"/>
    <w:rsid w:val="00FD6590"/>
    <w:rsid w:val="00FD6613"/>
    <w:rsid w:val="00FE1AA1"/>
    <w:rsid w:val="00FE1E30"/>
    <w:rsid w:val="00FE2E90"/>
    <w:rsid w:val="00FE30BE"/>
    <w:rsid w:val="00FE4B3C"/>
    <w:rsid w:val="00FF57A9"/>
    <w:rsid w:val="00FF73D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20464353">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686844">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71089723">
      <w:bodyDiv w:val="1"/>
      <w:marLeft w:val="0"/>
      <w:marRight w:val="0"/>
      <w:marTop w:val="0"/>
      <w:marBottom w:val="0"/>
      <w:divBdr>
        <w:top w:val="none" w:sz="0" w:space="0" w:color="auto"/>
        <w:left w:val="none" w:sz="0" w:space="0" w:color="auto"/>
        <w:bottom w:val="none" w:sz="0" w:space="0" w:color="auto"/>
        <w:right w:val="none" w:sz="0" w:space="0" w:color="auto"/>
      </w:divBdr>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24030031">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3329</Characters>
  <Application>Microsoft Office Word</Application>
  <DocSecurity>0</DocSecurity>
  <Lines>27</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2021-12-08T12:18:00Z</cp:lastPrinted>
  <dcterms:created xsi:type="dcterms:W3CDTF">2021-12-14T12:26:00Z</dcterms:created>
  <dcterms:modified xsi:type="dcterms:W3CDTF">2021-12-14T15:42:00Z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