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13BA75" w14:textId="77777777" w:rsidR="00A114B5" w:rsidRDefault="00A114B5" w:rsidP="00A114B5">
      <w:pPr>
        <w:autoSpaceDE w:val="0"/>
        <w:autoSpaceDN w:val="0"/>
        <w:adjustRightInd w:val="0"/>
        <w:spacing w:after="0" w:line="240" w:lineRule="auto"/>
        <w:rPr>
          <w:rFonts w:ascii="Arial" w:hAnsi="Arial" w:cs="Arial"/>
          <w:b/>
          <w:color w:val="000000"/>
          <w:sz w:val="24"/>
          <w:szCs w:val="24"/>
        </w:rPr>
      </w:pPr>
    </w:p>
    <w:p w14:paraId="3EE51790" w14:textId="77777777" w:rsidR="00A114B5" w:rsidRPr="000655B7" w:rsidRDefault="00A114B5" w:rsidP="00A114B5">
      <w:pPr>
        <w:autoSpaceDE w:val="0"/>
        <w:autoSpaceDN w:val="0"/>
        <w:adjustRightInd w:val="0"/>
        <w:spacing w:after="0" w:line="240" w:lineRule="auto"/>
        <w:rPr>
          <w:rFonts w:ascii="Arial" w:hAnsi="Arial" w:cs="Arial"/>
          <w:b/>
          <w:color w:val="000000"/>
          <w:sz w:val="24"/>
          <w:szCs w:val="24"/>
        </w:rPr>
      </w:pPr>
    </w:p>
    <w:p w14:paraId="75C5BFDC" w14:textId="77777777" w:rsidR="00A114B5" w:rsidRPr="000655B7" w:rsidRDefault="00A114B5" w:rsidP="00A114B5">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3E5E3EE0" w14:textId="77777777" w:rsidR="00A114B5" w:rsidRDefault="00A114B5" w:rsidP="00A114B5">
      <w:pPr>
        <w:autoSpaceDE w:val="0"/>
        <w:autoSpaceDN w:val="0"/>
        <w:adjustRightInd w:val="0"/>
        <w:spacing w:after="0" w:line="240" w:lineRule="auto"/>
        <w:rPr>
          <w:rFonts w:ascii="Arial" w:hAnsi="Arial" w:cs="Arial"/>
          <w:color w:val="000000"/>
        </w:rPr>
      </w:pPr>
    </w:p>
    <w:p w14:paraId="409EFD0E" w14:textId="3B57300C" w:rsidR="00A114B5" w:rsidRDefault="00A114B5" w:rsidP="00A114B5">
      <w:pPr>
        <w:autoSpaceDE w:val="0"/>
        <w:autoSpaceDN w:val="0"/>
        <w:adjustRightInd w:val="0"/>
        <w:spacing w:after="0" w:line="240" w:lineRule="auto"/>
        <w:rPr>
          <w:rFonts w:ascii="Arial" w:hAnsi="Arial" w:cs="Arial"/>
          <w:color w:val="000000"/>
        </w:rPr>
      </w:pPr>
      <w:r>
        <w:rPr>
          <w:rFonts w:ascii="Arial" w:hAnsi="Arial" w:cs="Arial"/>
          <w:color w:val="000000"/>
        </w:rPr>
        <w:t>Berlin</w:t>
      </w:r>
      <w:r w:rsidR="002321EB">
        <w:rPr>
          <w:rFonts w:ascii="Arial" w:hAnsi="Arial" w:cs="Arial"/>
          <w:color w:val="000000"/>
        </w:rPr>
        <w:t>/Walldorf</w:t>
      </w:r>
      <w:r w:rsidRPr="000655B7">
        <w:rPr>
          <w:rFonts w:ascii="Arial" w:hAnsi="Arial" w:cs="Arial"/>
          <w:color w:val="000000"/>
        </w:rPr>
        <w:t xml:space="preserve">, </w:t>
      </w:r>
      <w:r w:rsidR="006025C7">
        <w:rPr>
          <w:rFonts w:ascii="Arial" w:hAnsi="Arial" w:cs="Arial"/>
        </w:rPr>
        <w:t>4</w:t>
      </w:r>
      <w:r w:rsidRPr="003911B7">
        <w:rPr>
          <w:rFonts w:ascii="Arial" w:hAnsi="Arial" w:cs="Arial"/>
        </w:rPr>
        <w:t>.</w:t>
      </w:r>
      <w:r w:rsidRPr="003A2746">
        <w:rPr>
          <w:rFonts w:ascii="Arial" w:hAnsi="Arial" w:cs="Arial"/>
        </w:rPr>
        <w:t xml:space="preserve"> </w:t>
      </w:r>
      <w:r w:rsidR="006025C7">
        <w:rPr>
          <w:rFonts w:ascii="Arial" w:hAnsi="Arial" w:cs="Arial"/>
        </w:rPr>
        <w:t>Dez</w:t>
      </w:r>
      <w:r>
        <w:rPr>
          <w:rFonts w:ascii="Arial" w:hAnsi="Arial" w:cs="Arial"/>
        </w:rPr>
        <w:t>ember</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Pr>
          <w:rFonts w:ascii="Arial" w:hAnsi="Arial" w:cs="Arial"/>
          <w:color w:val="000000"/>
        </w:rPr>
        <w:t>3</w:t>
      </w:r>
    </w:p>
    <w:p w14:paraId="2E5EC838" w14:textId="77777777" w:rsidR="00A114B5" w:rsidRPr="008709F4" w:rsidRDefault="00A114B5" w:rsidP="00A114B5">
      <w:pPr>
        <w:autoSpaceDE w:val="0"/>
        <w:autoSpaceDN w:val="0"/>
        <w:adjustRightInd w:val="0"/>
        <w:spacing w:after="0" w:line="360" w:lineRule="auto"/>
        <w:ind w:right="-2410"/>
        <w:rPr>
          <w:rFonts w:ascii="Arial" w:hAnsi="Arial" w:cs="Arial"/>
          <w:b/>
          <w:bCs/>
          <w:color w:val="000000"/>
        </w:rPr>
      </w:pPr>
    </w:p>
    <w:p w14:paraId="278C1439" w14:textId="77777777" w:rsidR="006025C7" w:rsidRPr="00F84B58" w:rsidRDefault="006025C7" w:rsidP="006025C7">
      <w:pPr>
        <w:autoSpaceDE w:val="0"/>
        <w:autoSpaceDN w:val="0"/>
        <w:adjustRightInd w:val="0"/>
        <w:spacing w:after="0" w:line="360" w:lineRule="auto"/>
        <w:ind w:right="-2693"/>
        <w:rPr>
          <w:rFonts w:ascii="Arial" w:hAnsi="Arial" w:cs="Arial"/>
          <w:color w:val="000000"/>
        </w:rPr>
      </w:pPr>
      <w:r>
        <w:rPr>
          <w:rFonts w:ascii="Arial" w:hAnsi="Arial" w:cs="Arial"/>
          <w:b/>
          <w:bCs/>
          <w:color w:val="000000"/>
          <w:sz w:val="28"/>
          <w:szCs w:val="28"/>
        </w:rPr>
        <w:t xml:space="preserve">Neue Entwicklungspotenziale: </w:t>
      </w:r>
      <w:proofErr w:type="spellStart"/>
      <w:r>
        <w:rPr>
          <w:rFonts w:ascii="Arial" w:hAnsi="Arial" w:cs="Arial"/>
          <w:b/>
          <w:bCs/>
          <w:color w:val="000000"/>
          <w:sz w:val="28"/>
          <w:szCs w:val="28"/>
        </w:rPr>
        <w:t>Vivax</w:t>
      </w:r>
      <w:proofErr w:type="spellEnd"/>
      <w:r>
        <w:rPr>
          <w:rFonts w:ascii="Arial" w:hAnsi="Arial" w:cs="Arial"/>
          <w:b/>
          <w:bCs/>
          <w:color w:val="000000"/>
          <w:sz w:val="28"/>
          <w:szCs w:val="28"/>
        </w:rPr>
        <w:t xml:space="preserve"> Solution wird zu </w:t>
      </w:r>
      <w:proofErr w:type="spellStart"/>
      <w:r>
        <w:rPr>
          <w:rFonts w:ascii="Arial" w:hAnsi="Arial" w:cs="Arial"/>
          <w:b/>
          <w:bCs/>
          <w:color w:val="000000"/>
          <w:sz w:val="28"/>
          <w:szCs w:val="28"/>
        </w:rPr>
        <w:t>codewerke</w:t>
      </w:r>
      <w:proofErr w:type="spellEnd"/>
      <w:r w:rsidRPr="00F84B58">
        <w:rPr>
          <w:rFonts w:ascii="Arial" w:hAnsi="Arial" w:cs="Arial"/>
          <w:b/>
          <w:bCs/>
          <w:color w:val="000000"/>
          <w:sz w:val="28"/>
          <w:szCs w:val="28"/>
        </w:rPr>
        <w:br/>
      </w:r>
      <w:r>
        <w:rPr>
          <w:rFonts w:ascii="Arial" w:hAnsi="Arial" w:cs="Arial"/>
          <w:color w:val="000000"/>
        </w:rPr>
        <w:t xml:space="preserve">Neue Schwester der </w:t>
      </w:r>
      <w:proofErr w:type="spellStart"/>
      <w:r>
        <w:rPr>
          <w:rFonts w:ascii="Arial" w:hAnsi="Arial" w:cs="Arial"/>
          <w:color w:val="000000"/>
        </w:rPr>
        <w:t>carrierwerke</w:t>
      </w:r>
      <w:proofErr w:type="spellEnd"/>
      <w:r>
        <w:rPr>
          <w:rFonts w:ascii="Arial" w:hAnsi="Arial" w:cs="Arial"/>
          <w:color w:val="000000"/>
        </w:rPr>
        <w:t xml:space="preserve"> unter dem Dach der </w:t>
      </w:r>
      <w:proofErr w:type="spellStart"/>
      <w:r>
        <w:rPr>
          <w:rFonts w:ascii="Arial" w:hAnsi="Arial" w:cs="Arial"/>
          <w:color w:val="000000"/>
        </w:rPr>
        <w:t>CarMa</w:t>
      </w:r>
      <w:proofErr w:type="spellEnd"/>
      <w:r>
        <w:rPr>
          <w:rFonts w:ascii="Arial" w:hAnsi="Arial" w:cs="Arial"/>
          <w:color w:val="000000"/>
        </w:rPr>
        <w:t xml:space="preserve"> Holding</w:t>
      </w:r>
    </w:p>
    <w:p w14:paraId="43F089AD" w14:textId="77777777" w:rsidR="006025C7" w:rsidRPr="00F84B58" w:rsidRDefault="006025C7" w:rsidP="006025C7">
      <w:pPr>
        <w:autoSpaceDE w:val="0"/>
        <w:autoSpaceDN w:val="0"/>
        <w:adjustRightInd w:val="0"/>
        <w:spacing w:after="0" w:line="360" w:lineRule="auto"/>
        <w:ind w:right="-1984"/>
        <w:rPr>
          <w:rFonts w:ascii="Arial" w:hAnsi="Arial" w:cs="Arial"/>
          <w:color w:val="000000"/>
        </w:rPr>
      </w:pPr>
    </w:p>
    <w:p w14:paraId="7DDE89CF" w14:textId="77777777" w:rsidR="006025C7" w:rsidRPr="001B5265" w:rsidRDefault="006025C7" w:rsidP="006025C7">
      <w:pPr>
        <w:spacing w:line="360" w:lineRule="auto"/>
        <w:rPr>
          <w:rFonts w:ascii="Arial" w:hAnsi="Arial" w:cs="Arial"/>
          <w:b/>
          <w:bCs/>
          <w:color w:val="000000"/>
          <w:sz w:val="20"/>
          <w:szCs w:val="20"/>
        </w:rPr>
      </w:pPr>
      <w:r w:rsidRPr="4F5A5938">
        <w:rPr>
          <w:rFonts w:ascii="Arial" w:hAnsi="Arial" w:cs="Arial"/>
          <w:b/>
          <w:color w:val="000000" w:themeColor="text1"/>
          <w:sz w:val="20"/>
          <w:szCs w:val="20"/>
        </w:rPr>
        <w:t xml:space="preserve">Stärken bündeln, Kooperationen ausbauen: Unter diesem Motto wechselt das Team der </w:t>
      </w:r>
      <w:proofErr w:type="spellStart"/>
      <w:r w:rsidRPr="4F5A5938">
        <w:rPr>
          <w:rFonts w:ascii="Arial" w:hAnsi="Arial" w:cs="Arial"/>
          <w:b/>
          <w:color w:val="000000" w:themeColor="text1"/>
          <w:sz w:val="20"/>
          <w:szCs w:val="20"/>
        </w:rPr>
        <w:t>Vivax</w:t>
      </w:r>
      <w:proofErr w:type="spellEnd"/>
      <w:r w:rsidRPr="4F5A5938">
        <w:rPr>
          <w:rFonts w:ascii="Arial" w:hAnsi="Arial" w:cs="Arial"/>
          <w:b/>
          <w:color w:val="000000" w:themeColor="text1"/>
          <w:sz w:val="20"/>
          <w:szCs w:val="20"/>
        </w:rPr>
        <w:t xml:space="preserve"> Solution GmbH und deren Breitbandnetz- und Kundenmanagementsystem DICLINA zum 1. Dezember zur </w:t>
      </w:r>
      <w:proofErr w:type="spellStart"/>
      <w:r w:rsidRPr="4F5A5938">
        <w:rPr>
          <w:rFonts w:ascii="Arial" w:hAnsi="Arial" w:cs="Arial"/>
          <w:b/>
          <w:color w:val="000000" w:themeColor="text1"/>
          <w:sz w:val="20"/>
          <w:szCs w:val="20"/>
        </w:rPr>
        <w:t>CarMa</w:t>
      </w:r>
      <w:proofErr w:type="spellEnd"/>
      <w:r w:rsidRPr="4F5A5938">
        <w:rPr>
          <w:rFonts w:ascii="Arial" w:hAnsi="Arial" w:cs="Arial"/>
          <w:b/>
          <w:color w:val="000000" w:themeColor="text1"/>
          <w:sz w:val="20"/>
          <w:szCs w:val="20"/>
        </w:rPr>
        <w:t xml:space="preserve">-Gruppe unter das neue Dach der </w:t>
      </w:r>
      <w:proofErr w:type="spellStart"/>
      <w:r w:rsidRPr="4F5A5938">
        <w:rPr>
          <w:rFonts w:ascii="Arial" w:hAnsi="Arial" w:cs="Arial"/>
          <w:b/>
          <w:color w:val="000000" w:themeColor="text1"/>
          <w:sz w:val="20"/>
          <w:szCs w:val="20"/>
        </w:rPr>
        <w:t>codewerke</w:t>
      </w:r>
      <w:proofErr w:type="spellEnd"/>
      <w:r w:rsidRPr="4F5A5938">
        <w:rPr>
          <w:rFonts w:ascii="Arial" w:hAnsi="Arial" w:cs="Arial"/>
          <w:b/>
          <w:color w:val="000000" w:themeColor="text1"/>
          <w:sz w:val="20"/>
          <w:szCs w:val="20"/>
        </w:rPr>
        <w:t xml:space="preserve"> GmbH. In die Geschäftsführung wird Sven Siebrands berufen, der schon bisher für die Geschäfte der </w:t>
      </w:r>
      <w:proofErr w:type="spellStart"/>
      <w:r w:rsidRPr="4F5A5938">
        <w:rPr>
          <w:rFonts w:ascii="Arial" w:hAnsi="Arial" w:cs="Arial"/>
          <w:b/>
          <w:color w:val="000000" w:themeColor="text1"/>
          <w:sz w:val="20"/>
          <w:szCs w:val="20"/>
        </w:rPr>
        <w:t>Vivax</w:t>
      </w:r>
      <w:proofErr w:type="spellEnd"/>
      <w:r w:rsidRPr="4F5A5938">
        <w:rPr>
          <w:rFonts w:ascii="Arial" w:hAnsi="Arial" w:cs="Arial"/>
          <w:b/>
          <w:color w:val="000000" w:themeColor="text1"/>
          <w:sz w:val="20"/>
          <w:szCs w:val="20"/>
        </w:rPr>
        <w:t xml:space="preserve"> Solution verantwortlich war. Aus Sicht der </w:t>
      </w:r>
      <w:proofErr w:type="spellStart"/>
      <w:r w:rsidRPr="4F5A5938">
        <w:rPr>
          <w:rFonts w:ascii="Arial" w:hAnsi="Arial" w:cs="Arial"/>
          <w:b/>
          <w:color w:val="000000" w:themeColor="text1"/>
          <w:sz w:val="20"/>
          <w:szCs w:val="20"/>
        </w:rPr>
        <w:t>tktVivax</w:t>
      </w:r>
      <w:proofErr w:type="spellEnd"/>
      <w:r w:rsidRPr="4F5A5938">
        <w:rPr>
          <w:rFonts w:ascii="Arial" w:hAnsi="Arial" w:cs="Arial"/>
          <w:b/>
          <w:color w:val="000000" w:themeColor="text1"/>
          <w:sz w:val="20"/>
          <w:szCs w:val="20"/>
        </w:rPr>
        <w:t xml:space="preserve"> Group macht die neue Konstellation gleich doppelt Sinn. „Bisher haben wir unsere Softwaresysteme in erster Linie in eigenen Kundenprojekten eingesetzt, da wir keinen spezialisierten Softwarevertrieb haben. Das wird sich in Zukunft ändern, denn die </w:t>
      </w:r>
      <w:proofErr w:type="spellStart"/>
      <w:r w:rsidRPr="4F5A5938">
        <w:rPr>
          <w:rFonts w:ascii="Arial" w:hAnsi="Arial" w:cs="Arial"/>
          <w:b/>
          <w:color w:val="000000" w:themeColor="text1"/>
          <w:sz w:val="20"/>
          <w:szCs w:val="20"/>
        </w:rPr>
        <w:t>CarMa</w:t>
      </w:r>
      <w:proofErr w:type="spellEnd"/>
      <w:r w:rsidRPr="4F5A5938">
        <w:rPr>
          <w:rFonts w:ascii="Arial" w:hAnsi="Arial" w:cs="Arial"/>
          <w:b/>
          <w:color w:val="000000" w:themeColor="text1"/>
          <w:sz w:val="20"/>
          <w:szCs w:val="20"/>
        </w:rPr>
        <w:t xml:space="preserve">-Gruppe bietet eine viel breitere Vertriebsbasis. </w:t>
      </w:r>
      <w:r w:rsidRPr="4F5A5938">
        <w:rPr>
          <w:rFonts w:ascii="Arial" w:hAnsi="Arial" w:cs="Arial"/>
          <w:b/>
          <w:bCs/>
          <w:color w:val="000000" w:themeColor="text1"/>
          <w:sz w:val="20"/>
          <w:szCs w:val="20"/>
        </w:rPr>
        <w:t>Gleichzeitig wird</w:t>
      </w:r>
      <w:r w:rsidRPr="4F5A5938">
        <w:rPr>
          <w:rFonts w:ascii="Arial" w:hAnsi="Arial" w:cs="Arial"/>
          <w:b/>
          <w:color w:val="000000" w:themeColor="text1"/>
          <w:sz w:val="20"/>
          <w:szCs w:val="20"/>
        </w:rPr>
        <w:t xml:space="preserve"> die Weiterentwicklung </w:t>
      </w:r>
      <w:r w:rsidRPr="4F5A5938">
        <w:rPr>
          <w:rFonts w:ascii="Arial" w:hAnsi="Arial" w:cs="Arial"/>
          <w:b/>
          <w:bCs/>
          <w:color w:val="000000" w:themeColor="text1"/>
          <w:sz w:val="20"/>
          <w:szCs w:val="20"/>
        </w:rPr>
        <w:t xml:space="preserve">der Software </w:t>
      </w:r>
      <w:r w:rsidRPr="4F5A5938">
        <w:rPr>
          <w:rFonts w:ascii="Arial" w:hAnsi="Arial" w:cs="Arial"/>
          <w:b/>
          <w:color w:val="000000" w:themeColor="text1"/>
          <w:sz w:val="20"/>
          <w:szCs w:val="20"/>
        </w:rPr>
        <w:t xml:space="preserve">gestärkt und </w:t>
      </w:r>
      <w:r w:rsidRPr="4F5A5938">
        <w:rPr>
          <w:rFonts w:ascii="Arial" w:hAnsi="Arial" w:cs="Arial"/>
          <w:b/>
          <w:bCs/>
          <w:color w:val="000000" w:themeColor="text1"/>
          <w:sz w:val="20"/>
          <w:szCs w:val="20"/>
        </w:rPr>
        <w:t>es können zusätzliche Investitionen erfolgen.</w:t>
      </w:r>
      <w:r w:rsidRPr="4F5A5938">
        <w:rPr>
          <w:rFonts w:ascii="Arial" w:hAnsi="Arial" w:cs="Arial"/>
          <w:b/>
          <w:color w:val="000000" w:themeColor="text1"/>
          <w:sz w:val="20"/>
          <w:szCs w:val="20"/>
        </w:rPr>
        <w:t xml:space="preserve"> Davon profitieren wiederum alle DICLINA-Anwender in unserem Kundenkreis“, fasst Dirk </w:t>
      </w:r>
      <w:proofErr w:type="spellStart"/>
      <w:r w:rsidRPr="4F5A5938">
        <w:rPr>
          <w:rFonts w:ascii="Arial" w:hAnsi="Arial" w:cs="Arial"/>
          <w:b/>
          <w:color w:val="000000" w:themeColor="text1"/>
          <w:sz w:val="20"/>
          <w:szCs w:val="20"/>
        </w:rPr>
        <w:t>Fieml</w:t>
      </w:r>
      <w:proofErr w:type="spellEnd"/>
      <w:r w:rsidRPr="4F5A5938">
        <w:rPr>
          <w:rFonts w:ascii="Arial" w:hAnsi="Arial" w:cs="Arial"/>
          <w:b/>
          <w:color w:val="000000" w:themeColor="text1"/>
          <w:sz w:val="20"/>
          <w:szCs w:val="20"/>
        </w:rPr>
        <w:t xml:space="preserve">, CEO der </w:t>
      </w:r>
      <w:proofErr w:type="spellStart"/>
      <w:r w:rsidRPr="4F5A5938">
        <w:rPr>
          <w:rFonts w:ascii="Arial" w:hAnsi="Arial" w:cs="Arial"/>
          <w:b/>
          <w:color w:val="000000" w:themeColor="text1"/>
          <w:sz w:val="20"/>
          <w:szCs w:val="20"/>
        </w:rPr>
        <w:t>tktVivax</w:t>
      </w:r>
      <w:proofErr w:type="spellEnd"/>
      <w:r w:rsidRPr="4F5A5938">
        <w:rPr>
          <w:rFonts w:ascii="Arial" w:hAnsi="Arial" w:cs="Arial"/>
          <w:b/>
          <w:color w:val="000000" w:themeColor="text1"/>
          <w:sz w:val="20"/>
          <w:szCs w:val="20"/>
        </w:rPr>
        <w:t xml:space="preserve"> Group, zusammen. Die </w:t>
      </w:r>
      <w:proofErr w:type="spellStart"/>
      <w:r w:rsidRPr="4F5A5938">
        <w:rPr>
          <w:rFonts w:ascii="Arial" w:hAnsi="Arial" w:cs="Arial"/>
          <w:b/>
          <w:color w:val="000000" w:themeColor="text1"/>
          <w:sz w:val="20"/>
          <w:szCs w:val="20"/>
        </w:rPr>
        <w:t>tktVivax</w:t>
      </w:r>
      <w:proofErr w:type="spellEnd"/>
      <w:r w:rsidRPr="4F5A5938">
        <w:rPr>
          <w:rFonts w:ascii="Arial" w:hAnsi="Arial" w:cs="Arial"/>
          <w:b/>
          <w:color w:val="000000" w:themeColor="text1"/>
          <w:sz w:val="20"/>
          <w:szCs w:val="20"/>
        </w:rPr>
        <w:t xml:space="preserve"> Group arbeitet bereits seit längerem partnerschaftlich mit den </w:t>
      </w:r>
      <w:proofErr w:type="spellStart"/>
      <w:r w:rsidRPr="4F5A5938">
        <w:rPr>
          <w:rFonts w:ascii="Arial" w:hAnsi="Arial" w:cs="Arial"/>
          <w:b/>
          <w:color w:val="000000" w:themeColor="text1"/>
          <w:sz w:val="20"/>
          <w:szCs w:val="20"/>
        </w:rPr>
        <w:t>carrierwerken</w:t>
      </w:r>
      <w:proofErr w:type="spellEnd"/>
      <w:r w:rsidRPr="4F5A5938">
        <w:rPr>
          <w:rFonts w:ascii="Arial" w:hAnsi="Arial" w:cs="Arial"/>
          <w:b/>
          <w:color w:val="000000" w:themeColor="text1"/>
          <w:sz w:val="20"/>
          <w:szCs w:val="20"/>
        </w:rPr>
        <w:t xml:space="preserve"> als Teil der </w:t>
      </w:r>
      <w:proofErr w:type="spellStart"/>
      <w:r w:rsidRPr="4F5A5938">
        <w:rPr>
          <w:rFonts w:ascii="Arial" w:hAnsi="Arial" w:cs="Arial"/>
          <w:b/>
          <w:color w:val="000000" w:themeColor="text1"/>
          <w:sz w:val="20"/>
          <w:szCs w:val="20"/>
        </w:rPr>
        <w:t>CarMa</w:t>
      </w:r>
      <w:proofErr w:type="spellEnd"/>
      <w:r w:rsidRPr="4F5A5938">
        <w:rPr>
          <w:rFonts w:ascii="Arial" w:hAnsi="Arial" w:cs="Arial"/>
          <w:b/>
          <w:color w:val="000000" w:themeColor="text1"/>
          <w:sz w:val="20"/>
          <w:szCs w:val="20"/>
        </w:rPr>
        <w:t>-Gruppe zusammen und wird diese Kooperation im Rahmen des Open-Access-Projekts Fiber4 weiterführen.</w:t>
      </w:r>
    </w:p>
    <w:p w14:paraId="27442340" w14:textId="02D47269" w:rsidR="00093BB4" w:rsidRPr="006025C7" w:rsidRDefault="006025C7" w:rsidP="00E92C53">
      <w:pPr>
        <w:spacing w:line="360" w:lineRule="auto"/>
        <w:rPr>
          <w:rFonts w:ascii="Arial" w:hAnsi="Arial" w:cs="Arial"/>
          <w:color w:val="000000" w:themeColor="text1"/>
          <w:sz w:val="20"/>
          <w:szCs w:val="20"/>
        </w:rPr>
      </w:pPr>
      <w:r w:rsidRPr="4F5A5938">
        <w:rPr>
          <w:rFonts w:ascii="Arial" w:hAnsi="Arial" w:cs="Arial"/>
          <w:color w:val="000000" w:themeColor="text1"/>
          <w:sz w:val="20"/>
          <w:szCs w:val="20"/>
        </w:rPr>
        <w:t xml:space="preserve">Mit den Schwesterunternehmen </w:t>
      </w:r>
      <w:proofErr w:type="spellStart"/>
      <w:r w:rsidRPr="4F5A5938">
        <w:rPr>
          <w:rFonts w:ascii="Arial" w:hAnsi="Arial" w:cs="Arial"/>
          <w:color w:val="000000" w:themeColor="text1"/>
          <w:sz w:val="20"/>
          <w:szCs w:val="20"/>
        </w:rPr>
        <w:t>carrierwerke</w:t>
      </w:r>
      <w:proofErr w:type="spellEnd"/>
      <w:r w:rsidRPr="4F5A5938">
        <w:rPr>
          <w:rFonts w:ascii="Arial" w:hAnsi="Arial" w:cs="Arial"/>
          <w:color w:val="000000" w:themeColor="text1"/>
          <w:sz w:val="20"/>
          <w:szCs w:val="20"/>
        </w:rPr>
        <w:t xml:space="preserve"> und </w:t>
      </w:r>
      <w:proofErr w:type="spellStart"/>
      <w:r w:rsidRPr="4F5A5938">
        <w:rPr>
          <w:rFonts w:ascii="Arial" w:hAnsi="Arial" w:cs="Arial"/>
          <w:color w:val="000000" w:themeColor="text1"/>
          <w:sz w:val="20"/>
          <w:szCs w:val="20"/>
        </w:rPr>
        <w:t>codewerke</w:t>
      </w:r>
      <w:proofErr w:type="spellEnd"/>
      <w:r w:rsidRPr="4F5A5938">
        <w:rPr>
          <w:rFonts w:ascii="Arial" w:hAnsi="Arial" w:cs="Arial"/>
          <w:color w:val="000000" w:themeColor="text1"/>
          <w:sz w:val="20"/>
          <w:szCs w:val="20"/>
        </w:rPr>
        <w:t xml:space="preserve"> entsteht ein leistungsstarker Verbund, der als technischer Dienstleister und Softwareanbieter Stadtwerke und kommunale Netzbetreiber bei allen Prozessen rund um den technischen Betrieb von Glasfasernetzen sowie den Aufbau von ISP-Angeboten unterstützt.  „DICLINA passt perfekt in unser Portfolio, da die Lösung die Prozesse im technischen Management von Glasfasernetzen ideal unterstützt. Durch das </w:t>
      </w:r>
      <w:proofErr w:type="spellStart"/>
      <w:r w:rsidRPr="4F5A5938">
        <w:rPr>
          <w:rFonts w:ascii="Arial" w:hAnsi="Arial" w:cs="Arial"/>
          <w:color w:val="000000" w:themeColor="text1"/>
          <w:sz w:val="20"/>
          <w:szCs w:val="20"/>
        </w:rPr>
        <w:t>Vivax</w:t>
      </w:r>
      <w:proofErr w:type="spellEnd"/>
      <w:r w:rsidRPr="4F5A5938">
        <w:rPr>
          <w:rFonts w:ascii="Arial" w:hAnsi="Arial" w:cs="Arial"/>
          <w:color w:val="000000" w:themeColor="text1"/>
          <w:sz w:val="20"/>
          <w:szCs w:val="20"/>
        </w:rPr>
        <w:t xml:space="preserve"> Solution Team stellen wir zudem die Weiterentwicklung sicher. Auch die Ansprechpartner für die Kunden bleiben gleich.“, fasst Michael </w:t>
      </w:r>
      <w:proofErr w:type="spellStart"/>
      <w:r w:rsidRPr="4F5A5938">
        <w:rPr>
          <w:rFonts w:ascii="Arial" w:hAnsi="Arial" w:cs="Arial"/>
          <w:color w:val="000000" w:themeColor="text1"/>
          <w:sz w:val="20"/>
          <w:szCs w:val="20"/>
        </w:rPr>
        <w:t>Neska</w:t>
      </w:r>
      <w:proofErr w:type="spellEnd"/>
      <w:r w:rsidRPr="4F5A5938">
        <w:rPr>
          <w:rFonts w:ascii="Arial" w:hAnsi="Arial" w:cs="Arial"/>
          <w:color w:val="000000" w:themeColor="text1"/>
          <w:sz w:val="20"/>
          <w:szCs w:val="20"/>
        </w:rPr>
        <w:t xml:space="preserve">, Geschäftsführer der </w:t>
      </w:r>
      <w:proofErr w:type="spellStart"/>
      <w:r w:rsidRPr="4F5A5938">
        <w:rPr>
          <w:rFonts w:ascii="Arial" w:hAnsi="Arial" w:cs="Arial"/>
          <w:color w:val="000000" w:themeColor="text1"/>
          <w:sz w:val="20"/>
          <w:szCs w:val="20"/>
        </w:rPr>
        <w:t>CarMa</w:t>
      </w:r>
      <w:proofErr w:type="spellEnd"/>
      <w:r w:rsidRPr="4F5A5938">
        <w:rPr>
          <w:rFonts w:ascii="Arial" w:hAnsi="Arial" w:cs="Arial"/>
          <w:color w:val="000000" w:themeColor="text1"/>
          <w:sz w:val="20"/>
          <w:szCs w:val="20"/>
        </w:rPr>
        <w:t xml:space="preserve"> Holding GmbH, die Gründe für die zukünftige Zusammenarbeit zusammen. Dabei werden die </w:t>
      </w:r>
      <w:proofErr w:type="spellStart"/>
      <w:r w:rsidRPr="4F5A5938">
        <w:rPr>
          <w:rFonts w:ascii="Arial" w:hAnsi="Arial" w:cs="Arial"/>
          <w:color w:val="000000" w:themeColor="text1"/>
          <w:sz w:val="20"/>
          <w:szCs w:val="20"/>
        </w:rPr>
        <w:t>codewerke</w:t>
      </w:r>
      <w:proofErr w:type="spellEnd"/>
      <w:r w:rsidRPr="4F5A5938">
        <w:rPr>
          <w:rFonts w:ascii="Arial" w:hAnsi="Arial" w:cs="Arial"/>
          <w:color w:val="000000" w:themeColor="text1"/>
          <w:sz w:val="20"/>
          <w:szCs w:val="20"/>
        </w:rPr>
        <w:t xml:space="preserve"> als eigenständiges Unternehmen aufgestellt. "Bei der Abbildung der technischen Prozesse können wir </w:t>
      </w:r>
      <w:r w:rsidRPr="4F5A5938">
        <w:rPr>
          <w:rFonts w:ascii="Arial" w:hAnsi="Arial" w:cs="Arial"/>
          <w:color w:val="000000" w:themeColor="text1"/>
          <w:sz w:val="20"/>
          <w:szCs w:val="20"/>
        </w:rPr>
        <w:lastRenderedPageBreak/>
        <w:t xml:space="preserve">künftig sowohl Komplettlösungen aus einer Hand als auch nur die Software selbst anbieten. Denn auch in Zukunft wird DICLINA weiterhin unabhängig vom Diensteanbieter eingesetzt werden können. Deshalb sind die </w:t>
      </w:r>
      <w:proofErr w:type="spellStart"/>
      <w:r w:rsidRPr="4F5A5938">
        <w:rPr>
          <w:rFonts w:ascii="Arial" w:hAnsi="Arial" w:cs="Arial"/>
          <w:color w:val="000000" w:themeColor="text1"/>
          <w:sz w:val="20"/>
          <w:szCs w:val="20"/>
        </w:rPr>
        <w:t>codewerke</w:t>
      </w:r>
      <w:proofErr w:type="spellEnd"/>
      <w:r w:rsidRPr="4F5A5938">
        <w:rPr>
          <w:rFonts w:ascii="Arial" w:hAnsi="Arial" w:cs="Arial"/>
          <w:color w:val="000000" w:themeColor="text1"/>
          <w:sz w:val="20"/>
          <w:szCs w:val="20"/>
        </w:rPr>
        <w:t xml:space="preserve"> innerhalb der </w:t>
      </w:r>
      <w:proofErr w:type="spellStart"/>
      <w:r w:rsidRPr="4F5A5938">
        <w:rPr>
          <w:rFonts w:ascii="Arial" w:hAnsi="Arial" w:cs="Arial"/>
          <w:color w:val="000000" w:themeColor="text1"/>
          <w:sz w:val="20"/>
          <w:szCs w:val="20"/>
        </w:rPr>
        <w:t>CarMa</w:t>
      </w:r>
      <w:proofErr w:type="spellEnd"/>
      <w:r w:rsidRPr="4F5A5938">
        <w:rPr>
          <w:rFonts w:ascii="Arial" w:hAnsi="Arial" w:cs="Arial"/>
          <w:color w:val="000000" w:themeColor="text1"/>
          <w:sz w:val="20"/>
          <w:szCs w:val="20"/>
        </w:rPr>
        <w:t xml:space="preserve">-Gruppe auch als eigenständiger Softwareanbieter positioniert, der gleichzeitig bei Bedarf jederzeit auf das Know-how der anderen </w:t>
      </w:r>
      <w:proofErr w:type="spellStart"/>
      <w:r w:rsidRPr="4F5A5938">
        <w:rPr>
          <w:rFonts w:ascii="Arial" w:hAnsi="Arial" w:cs="Arial"/>
          <w:color w:val="000000" w:themeColor="text1"/>
          <w:sz w:val="20"/>
          <w:szCs w:val="20"/>
        </w:rPr>
        <w:t>CarMa</w:t>
      </w:r>
      <w:proofErr w:type="spellEnd"/>
      <w:r w:rsidRPr="4F5A5938">
        <w:rPr>
          <w:rFonts w:ascii="Arial" w:hAnsi="Arial" w:cs="Arial"/>
          <w:color w:val="000000" w:themeColor="text1"/>
          <w:sz w:val="20"/>
          <w:szCs w:val="20"/>
        </w:rPr>
        <w:t>-Unternehmen zugreifen kann“, erläutert Sven Siebrands.</w:t>
      </w:r>
    </w:p>
    <w:tbl>
      <w:tblPr>
        <w:tblW w:w="8080" w:type="dxa"/>
        <w:tblLook w:val="04A0" w:firstRow="1" w:lastRow="0" w:firstColumn="1" w:lastColumn="0" w:noHBand="0" w:noVBand="1"/>
      </w:tblPr>
      <w:tblGrid>
        <w:gridCol w:w="3261"/>
        <w:gridCol w:w="4819"/>
      </w:tblGrid>
      <w:tr w:rsidR="00A114B5" w:rsidRPr="000655B7" w14:paraId="33D05F72" w14:textId="77777777" w:rsidTr="00CF1982">
        <w:tc>
          <w:tcPr>
            <w:tcW w:w="3261" w:type="dxa"/>
            <w:shd w:val="clear" w:color="auto" w:fill="auto"/>
          </w:tcPr>
          <w:p w14:paraId="3BFBCB13" w14:textId="77777777" w:rsidR="00A114B5" w:rsidRDefault="00A114B5" w:rsidP="00CF1982">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45AA6FF1" w14:textId="77777777" w:rsidR="00A114B5" w:rsidRDefault="00A114B5" w:rsidP="00CF1982">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6EF68836" w14:textId="77777777" w:rsidR="00A114B5" w:rsidRDefault="00A114B5" w:rsidP="00CF1982">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p w14:paraId="69F22037" w14:textId="77777777" w:rsidR="006025C7" w:rsidRPr="00DB3EE5" w:rsidRDefault="006025C7" w:rsidP="006025C7">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sidRPr="00DB3EE5">
              <w:rPr>
                <w:rFonts w:ascii="Arial" w:hAnsi="Arial" w:cs="Calibri"/>
                <w:sz w:val="16"/>
                <w:szCs w:val="26"/>
                <w:lang w:eastAsia="de-DE"/>
              </w:rPr>
              <w:t>CarMa</w:t>
            </w:r>
            <w:proofErr w:type="spellEnd"/>
            <w:r w:rsidRPr="00DB3EE5">
              <w:rPr>
                <w:rFonts w:ascii="Arial" w:hAnsi="Arial" w:cs="Calibri"/>
                <w:sz w:val="16"/>
                <w:szCs w:val="26"/>
                <w:lang w:eastAsia="de-DE"/>
              </w:rPr>
              <w:t xml:space="preserve"> Holding GmbH</w:t>
            </w:r>
          </w:p>
          <w:p w14:paraId="08CADC03" w14:textId="77777777" w:rsidR="006025C7" w:rsidRPr="00DB3EE5" w:rsidRDefault="006025C7" w:rsidP="006025C7">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DB3EE5">
              <w:rPr>
                <w:rFonts w:ascii="Arial" w:hAnsi="Arial" w:cs="Calibri"/>
                <w:sz w:val="16"/>
                <w:szCs w:val="26"/>
                <w:lang w:eastAsia="de-DE"/>
              </w:rPr>
              <w:t>Entenmoorweg 9a</w:t>
            </w:r>
          </w:p>
          <w:p w14:paraId="082B7138" w14:textId="6967267F" w:rsidR="006025C7" w:rsidRDefault="006025C7" w:rsidP="006025C7">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DB3EE5">
              <w:rPr>
                <w:rFonts w:ascii="Arial" w:hAnsi="Arial" w:cs="Calibri"/>
                <w:sz w:val="16"/>
                <w:szCs w:val="26"/>
                <w:lang w:eastAsia="de-DE"/>
              </w:rPr>
              <w:t>27578 Bremerhaven</w:t>
            </w:r>
          </w:p>
          <w:p w14:paraId="79B8B209" w14:textId="77777777" w:rsidR="006025C7" w:rsidRDefault="006025C7" w:rsidP="006025C7">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
          <w:p w14:paraId="7C63B77B" w14:textId="29854BC6" w:rsidR="006025C7" w:rsidRPr="00DB3EE5" w:rsidRDefault="006025C7" w:rsidP="006025C7">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sidRPr="00DB3EE5">
              <w:rPr>
                <w:rFonts w:ascii="Arial" w:hAnsi="Arial" w:cs="Calibri"/>
                <w:sz w:val="16"/>
                <w:szCs w:val="26"/>
                <w:lang w:eastAsia="de-DE"/>
              </w:rPr>
              <w:t>carrierwerke</w:t>
            </w:r>
            <w:proofErr w:type="spellEnd"/>
            <w:r w:rsidRPr="00DB3EE5">
              <w:rPr>
                <w:rFonts w:ascii="Arial" w:hAnsi="Arial" w:cs="Calibri"/>
                <w:sz w:val="16"/>
                <w:szCs w:val="26"/>
                <w:lang w:eastAsia="de-DE"/>
              </w:rPr>
              <w:t xml:space="preserve"> GmbH</w:t>
            </w:r>
            <w:r w:rsidRPr="006025C7">
              <w:rPr>
                <w:rFonts w:ascii="Arial" w:hAnsi="Arial" w:cs="Calibri"/>
                <w:sz w:val="16"/>
                <w:szCs w:val="26"/>
                <w:lang w:eastAsia="de-DE"/>
              </w:rPr>
              <w:t> </w:t>
            </w:r>
          </w:p>
          <w:p w14:paraId="1882DFEC" w14:textId="77777777" w:rsidR="006025C7" w:rsidRPr="00DB3EE5" w:rsidRDefault="006025C7" w:rsidP="006025C7">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DB3EE5">
              <w:rPr>
                <w:rFonts w:ascii="Arial" w:hAnsi="Arial" w:cs="Calibri"/>
                <w:sz w:val="16"/>
                <w:szCs w:val="26"/>
                <w:lang w:eastAsia="de-DE"/>
              </w:rPr>
              <w:t>Heinrich-Hertz-Straße 11</w:t>
            </w:r>
            <w:r w:rsidRPr="006025C7">
              <w:rPr>
                <w:rFonts w:ascii="Arial" w:hAnsi="Arial" w:cs="Calibri"/>
                <w:sz w:val="16"/>
                <w:szCs w:val="26"/>
                <w:lang w:eastAsia="de-DE"/>
              </w:rPr>
              <w:t> </w:t>
            </w:r>
          </w:p>
          <w:p w14:paraId="6FD52C56" w14:textId="77777777" w:rsidR="006025C7" w:rsidRPr="006025C7" w:rsidRDefault="006025C7" w:rsidP="006025C7">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DB3EE5">
              <w:rPr>
                <w:rFonts w:ascii="Arial" w:hAnsi="Arial" w:cs="Calibri"/>
                <w:sz w:val="16"/>
                <w:szCs w:val="26"/>
                <w:lang w:eastAsia="de-DE"/>
              </w:rPr>
              <w:t>69190 Walldorf</w:t>
            </w:r>
            <w:r w:rsidRPr="006025C7">
              <w:rPr>
                <w:rFonts w:ascii="Arial" w:hAnsi="Arial" w:cs="Calibri"/>
                <w:sz w:val="16"/>
                <w:szCs w:val="26"/>
                <w:lang w:eastAsia="de-DE"/>
              </w:rPr>
              <w:t> </w:t>
            </w:r>
          </w:p>
          <w:p w14:paraId="2E444822" w14:textId="6012C3A5" w:rsidR="006025C7" w:rsidRPr="006025C7" w:rsidRDefault="006025C7" w:rsidP="006025C7">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6025C7">
              <w:rPr>
                <w:rFonts w:ascii="Arial" w:hAnsi="Arial" w:cs="Calibri"/>
                <w:sz w:val="16"/>
                <w:szCs w:val="26"/>
                <w:lang w:eastAsia="de-DE"/>
              </w:rPr>
              <w:t>www.</w:t>
            </w:r>
            <w:r w:rsidRPr="00A478F2">
              <w:rPr>
                <w:rFonts w:ascii="Arial" w:hAnsi="Arial" w:cs="Calibri"/>
                <w:sz w:val="16"/>
                <w:szCs w:val="26"/>
                <w:lang w:eastAsia="de-DE"/>
              </w:rPr>
              <w:t>carrierwerke.de</w:t>
            </w:r>
          </w:p>
          <w:p w14:paraId="36955ACD" w14:textId="77777777" w:rsidR="006025C7" w:rsidRPr="004E3948" w:rsidRDefault="006025C7" w:rsidP="006025C7">
            <w:pPr>
              <w:widowControl w:val="0"/>
              <w:tabs>
                <w:tab w:val="left" w:pos="3969"/>
              </w:tabs>
              <w:autoSpaceDE w:val="0"/>
              <w:autoSpaceDN w:val="0"/>
              <w:adjustRightInd w:val="0"/>
              <w:spacing w:line="240" w:lineRule="auto"/>
              <w:ind w:right="176"/>
              <w:rPr>
                <w:rFonts w:ascii="Arial" w:hAnsi="Arial" w:cs="Calibri"/>
                <w:b/>
                <w:sz w:val="16"/>
                <w:szCs w:val="26"/>
                <w:lang w:eastAsia="de-DE"/>
              </w:rPr>
            </w:pPr>
          </w:p>
        </w:tc>
        <w:tc>
          <w:tcPr>
            <w:tcW w:w="4819" w:type="dxa"/>
            <w:shd w:val="clear" w:color="auto" w:fill="auto"/>
          </w:tcPr>
          <w:p w14:paraId="48F16BF2" w14:textId="4CF374C6" w:rsidR="006025C7" w:rsidRDefault="00A114B5" w:rsidP="006025C7">
            <w:pPr>
              <w:widowControl w:val="0"/>
              <w:autoSpaceDE w:val="0"/>
              <w:autoSpaceDN w:val="0"/>
              <w:adjustRightInd w:val="0"/>
              <w:spacing w:line="240" w:lineRule="auto"/>
              <w:ind w:left="34" w:right="742"/>
              <w:rPr>
                <w:rFonts w:ascii="Arial" w:hAnsi="Arial" w:cs="Calibri"/>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r>
            <w:hyperlink r:id="rId10" w:history="1">
              <w:r w:rsidR="006025C7" w:rsidRPr="00EE7394">
                <w:rPr>
                  <w:rStyle w:val="Hyperlink"/>
                  <w:rFonts w:ascii="Arial" w:hAnsi="Arial" w:cs="Calibri"/>
                  <w:sz w:val="16"/>
                  <w:szCs w:val="26"/>
                  <w:lang w:eastAsia="de-DE"/>
                </w:rPr>
                <w:t>www.press-n-relations.com</w:t>
              </w:r>
            </w:hyperlink>
          </w:p>
          <w:p w14:paraId="1633075A" w14:textId="77777777" w:rsidR="006025C7" w:rsidRDefault="006025C7" w:rsidP="006025C7">
            <w:pPr>
              <w:widowControl w:val="0"/>
              <w:autoSpaceDE w:val="0"/>
              <w:autoSpaceDN w:val="0"/>
              <w:adjustRightInd w:val="0"/>
              <w:spacing w:line="240" w:lineRule="auto"/>
              <w:ind w:right="742"/>
              <w:rPr>
                <w:rFonts w:ascii="Arial" w:hAnsi="Arial" w:cs="Calibri"/>
                <w:sz w:val="16"/>
                <w:szCs w:val="26"/>
                <w:lang w:eastAsia="de-DE"/>
              </w:rPr>
            </w:pPr>
          </w:p>
          <w:p w14:paraId="4815A1DC" w14:textId="2416B539" w:rsidR="006025C7" w:rsidRPr="006025C7" w:rsidRDefault="006025C7" w:rsidP="006025C7">
            <w:pPr>
              <w:widowControl w:val="0"/>
              <w:autoSpaceDE w:val="0"/>
              <w:autoSpaceDN w:val="0"/>
              <w:adjustRightInd w:val="0"/>
              <w:spacing w:line="240" w:lineRule="auto"/>
              <w:ind w:right="742"/>
              <w:rPr>
                <w:rFonts w:ascii="Arial" w:hAnsi="Arial" w:cs="Calibri"/>
                <w:sz w:val="16"/>
                <w:szCs w:val="26"/>
                <w:lang w:eastAsia="de-DE"/>
              </w:rPr>
            </w:pPr>
            <w:r w:rsidRPr="006025C7">
              <w:rPr>
                <w:rFonts w:ascii="Arial" w:hAnsi="Arial" w:cs="Calibri"/>
                <w:sz w:val="16"/>
                <w:szCs w:val="26"/>
                <w:lang w:eastAsia="de-DE"/>
              </w:rPr>
              <w:t>Jacqueline Thumm</w:t>
            </w:r>
            <w:r>
              <w:rPr>
                <w:rFonts w:ascii="Arial" w:hAnsi="Arial" w:cs="Calibri"/>
                <w:sz w:val="16"/>
                <w:szCs w:val="26"/>
                <w:lang w:eastAsia="de-DE"/>
              </w:rPr>
              <w:br/>
            </w:r>
            <w:r w:rsidRPr="006025C7">
              <w:rPr>
                <w:rFonts w:ascii="Arial" w:hAnsi="Arial" w:cs="Calibri"/>
                <w:sz w:val="16"/>
                <w:szCs w:val="26"/>
                <w:lang w:eastAsia="de-DE"/>
              </w:rPr>
              <w:t>Kommunikation und Marketing</w:t>
            </w:r>
            <w:r>
              <w:rPr>
                <w:rFonts w:ascii="Arial" w:hAnsi="Arial" w:cs="Calibri"/>
                <w:sz w:val="16"/>
                <w:szCs w:val="26"/>
                <w:lang w:eastAsia="de-DE"/>
              </w:rPr>
              <w:br/>
            </w:r>
            <w:r w:rsidRPr="006025C7">
              <w:rPr>
                <w:rFonts w:ascii="Arial" w:hAnsi="Arial" w:cs="Calibri"/>
                <w:sz w:val="16"/>
                <w:szCs w:val="26"/>
                <w:lang w:eastAsia="de-DE"/>
              </w:rPr>
              <w:t xml:space="preserve">Tel.: </w:t>
            </w:r>
            <w:r>
              <w:rPr>
                <w:rFonts w:ascii="Arial" w:hAnsi="Arial" w:cs="Calibri"/>
                <w:sz w:val="16"/>
                <w:szCs w:val="26"/>
                <w:lang w:eastAsia="de-DE"/>
              </w:rPr>
              <w:t xml:space="preserve">+49 </w:t>
            </w:r>
            <w:r w:rsidRPr="006025C7">
              <w:rPr>
                <w:rFonts w:ascii="Arial" w:hAnsi="Arial" w:cs="Calibri"/>
                <w:sz w:val="16"/>
                <w:szCs w:val="26"/>
                <w:lang w:eastAsia="de-DE"/>
              </w:rPr>
              <w:t>6227 89937-37</w:t>
            </w:r>
            <w:r>
              <w:rPr>
                <w:rFonts w:ascii="Arial" w:hAnsi="Arial" w:cs="Calibri"/>
                <w:sz w:val="16"/>
                <w:szCs w:val="26"/>
                <w:lang w:eastAsia="de-DE"/>
              </w:rPr>
              <w:br/>
            </w:r>
            <w:hyperlink r:id="rId11" w:history="1">
              <w:r w:rsidRPr="00EE7394">
                <w:rPr>
                  <w:rStyle w:val="Hyperlink"/>
                  <w:rFonts w:ascii="Arial" w:hAnsi="Arial" w:cs="Calibri"/>
                  <w:sz w:val="16"/>
                  <w:szCs w:val="26"/>
                  <w:lang w:eastAsia="de-DE"/>
                </w:rPr>
                <w:t>presse@carrierwerke.de</w:t>
              </w:r>
            </w:hyperlink>
            <w:r w:rsidRPr="006025C7">
              <w:rPr>
                <w:rFonts w:ascii="Arial" w:hAnsi="Arial" w:cs="Calibri"/>
                <w:sz w:val="16"/>
                <w:szCs w:val="26"/>
                <w:lang w:eastAsia="de-DE"/>
              </w:rPr>
              <w:t> </w:t>
            </w:r>
            <w:r>
              <w:rPr>
                <w:rFonts w:ascii="Arial" w:hAnsi="Arial" w:cs="Calibri"/>
                <w:sz w:val="16"/>
                <w:szCs w:val="26"/>
                <w:lang w:eastAsia="de-DE"/>
              </w:rPr>
              <w:br/>
            </w:r>
            <w:hyperlink r:id="rId12" w:history="1">
              <w:r w:rsidRPr="006025C7">
                <w:rPr>
                  <w:rStyle w:val="Hyperlink"/>
                  <w:rFonts w:ascii="Arial" w:hAnsi="Arial" w:cs="Calibri"/>
                  <w:sz w:val="16"/>
                  <w:szCs w:val="26"/>
                  <w:lang w:eastAsia="de-DE"/>
                </w:rPr>
                <w:t>presse@carma.de</w:t>
              </w:r>
            </w:hyperlink>
          </w:p>
          <w:p w14:paraId="1AC933AE" w14:textId="77777777" w:rsidR="006025C7" w:rsidRPr="000655B7" w:rsidRDefault="006025C7" w:rsidP="006025C7">
            <w:pPr>
              <w:widowControl w:val="0"/>
              <w:autoSpaceDE w:val="0"/>
              <w:autoSpaceDN w:val="0"/>
              <w:adjustRightInd w:val="0"/>
              <w:spacing w:line="240" w:lineRule="auto"/>
              <w:ind w:right="742"/>
              <w:rPr>
                <w:rFonts w:ascii="Arial" w:hAnsi="Arial" w:cs="Calibri"/>
                <w:b/>
                <w:sz w:val="16"/>
                <w:szCs w:val="26"/>
                <w:lang w:eastAsia="de-DE"/>
              </w:rPr>
            </w:pPr>
          </w:p>
        </w:tc>
      </w:tr>
    </w:tbl>
    <w:bookmarkEnd w:id="0"/>
    <w:bookmarkEnd w:id="1"/>
    <w:p w14:paraId="5DF6AADB" w14:textId="515D1EA4" w:rsidR="001213BF" w:rsidRDefault="006025C7" w:rsidP="00A114B5">
      <w:pPr>
        <w:widowControl w:val="0"/>
        <w:autoSpaceDE w:val="0"/>
        <w:autoSpaceDN w:val="0"/>
        <w:adjustRightInd w:val="0"/>
        <w:spacing w:line="240" w:lineRule="auto"/>
        <w:ind w:left="34" w:right="-141"/>
        <w:rPr>
          <w:rFonts w:ascii="Arial" w:hAnsi="Arial" w:cs="Calibri"/>
          <w:sz w:val="16"/>
          <w:szCs w:val="26"/>
          <w:lang w:eastAsia="de-DE"/>
        </w:rPr>
      </w:pPr>
      <w:proofErr w:type="spellStart"/>
      <w:r w:rsidRPr="006025C7">
        <w:rPr>
          <w:rFonts w:ascii="Arial" w:hAnsi="Arial" w:cs="Calibri"/>
          <w:b/>
          <w:bCs/>
          <w:sz w:val="16"/>
          <w:szCs w:val="26"/>
          <w:lang w:eastAsia="de-DE"/>
        </w:rPr>
        <w:t>tktVivax</w:t>
      </w:r>
      <w:proofErr w:type="spellEnd"/>
      <w:r>
        <w:rPr>
          <w:rFonts w:ascii="Arial" w:hAnsi="Arial" w:cs="Calibri"/>
          <w:sz w:val="16"/>
          <w:szCs w:val="26"/>
          <w:lang w:eastAsia="de-DE"/>
        </w:rPr>
        <w:br/>
      </w:r>
      <w:r w:rsidR="00A114B5" w:rsidRPr="004574AD">
        <w:rPr>
          <w:rFonts w:ascii="Arial" w:hAnsi="Arial" w:cs="Calibri"/>
          <w:sz w:val="16"/>
          <w:szCs w:val="26"/>
          <w:lang w:eastAsia="de-DE"/>
        </w:rPr>
        <w:t xml:space="preserve">Die </w:t>
      </w:r>
      <w:proofErr w:type="spellStart"/>
      <w:r w:rsidR="00A114B5" w:rsidRPr="004574AD">
        <w:rPr>
          <w:rFonts w:ascii="Arial" w:hAnsi="Arial" w:cs="Calibri"/>
          <w:sz w:val="16"/>
          <w:szCs w:val="26"/>
          <w:lang w:eastAsia="de-DE"/>
        </w:rPr>
        <w:t>tktVivax</w:t>
      </w:r>
      <w:proofErr w:type="spellEnd"/>
      <w:r w:rsidR="00A114B5" w:rsidRPr="004574AD">
        <w:rPr>
          <w:rFonts w:ascii="Arial" w:hAnsi="Arial" w:cs="Calibri"/>
          <w:sz w:val="16"/>
          <w:szCs w:val="26"/>
          <w:lang w:eastAsia="de-DE"/>
        </w:rPr>
        <w:t xml:space="preserve"> Group mit Sitz in Berlin und Niederlassungen in Stuttgart, Köln unterstützt ihre Kunden als ganzheitlicher Umsetzungsbegleiter für den Glasfaserausbau. Mit rund 150 Beschäftigten in den Gruppenunternehmen deckt </w:t>
      </w:r>
      <w:proofErr w:type="spellStart"/>
      <w:r w:rsidR="00A114B5" w:rsidRPr="004574AD">
        <w:rPr>
          <w:rFonts w:ascii="Arial" w:hAnsi="Arial" w:cs="Calibri"/>
          <w:sz w:val="16"/>
          <w:szCs w:val="26"/>
          <w:lang w:eastAsia="de-DE"/>
        </w:rPr>
        <w:t>tktVivax</w:t>
      </w:r>
      <w:proofErr w:type="spellEnd"/>
      <w:r w:rsidR="00A114B5"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Betrieb von </w:t>
      </w:r>
      <w:proofErr w:type="spellStart"/>
      <w:r w:rsidR="00A114B5" w:rsidRPr="004574AD">
        <w:rPr>
          <w:rFonts w:ascii="Arial" w:hAnsi="Arial" w:cs="Calibri"/>
          <w:sz w:val="16"/>
          <w:szCs w:val="26"/>
          <w:lang w:eastAsia="de-DE"/>
        </w:rPr>
        <w:t>Telekommunikationsnetzen</w:t>
      </w:r>
      <w:r w:rsidR="001B5265">
        <w:rPr>
          <w:rFonts w:ascii="Arial" w:hAnsi="Arial" w:cs="Calibri"/>
          <w:sz w:val="16"/>
          <w:szCs w:val="26"/>
          <w:lang w:eastAsia="de-DE"/>
        </w:rPr>
        <w:t>.</w:t>
      </w:r>
      <w:r w:rsidR="00A114B5" w:rsidRPr="004574AD">
        <w:rPr>
          <w:rFonts w:ascii="Arial" w:hAnsi="Arial" w:cs="Calibri"/>
          <w:sz w:val="16"/>
          <w:szCs w:val="26"/>
          <w:lang w:eastAsia="de-DE"/>
        </w:rPr>
        <w:t>Unter</w:t>
      </w:r>
      <w:proofErr w:type="spellEnd"/>
      <w:r w:rsidR="00A114B5" w:rsidRPr="004574AD">
        <w:rPr>
          <w:rFonts w:ascii="Arial" w:hAnsi="Arial" w:cs="Calibri"/>
          <w:sz w:val="16"/>
          <w:szCs w:val="26"/>
          <w:lang w:eastAsia="de-DE"/>
        </w:rPr>
        <w:t xml:space="preserve"> dem Dach der </w:t>
      </w:r>
      <w:proofErr w:type="spellStart"/>
      <w:r w:rsidR="00A114B5" w:rsidRPr="004574AD">
        <w:rPr>
          <w:rFonts w:ascii="Arial" w:hAnsi="Arial" w:cs="Calibri"/>
          <w:sz w:val="16"/>
          <w:szCs w:val="26"/>
          <w:lang w:eastAsia="de-DE"/>
        </w:rPr>
        <w:t>tktVivax</w:t>
      </w:r>
      <w:proofErr w:type="spellEnd"/>
      <w:r w:rsidR="00A114B5" w:rsidRPr="004574AD">
        <w:rPr>
          <w:rFonts w:ascii="Arial" w:hAnsi="Arial" w:cs="Calibri"/>
          <w:sz w:val="16"/>
          <w:szCs w:val="26"/>
          <w:lang w:eastAsia="de-DE"/>
        </w:rPr>
        <w:t xml:space="preserve"> Group sind die Unternehmen </w:t>
      </w:r>
      <w:proofErr w:type="spellStart"/>
      <w:r w:rsidR="00A114B5" w:rsidRPr="004574AD">
        <w:rPr>
          <w:rFonts w:ascii="Arial" w:hAnsi="Arial" w:cs="Calibri"/>
          <w:sz w:val="16"/>
          <w:szCs w:val="26"/>
          <w:lang w:eastAsia="de-DE"/>
        </w:rPr>
        <w:t>Vivax</w:t>
      </w:r>
      <w:proofErr w:type="spellEnd"/>
      <w:r w:rsidR="00A114B5" w:rsidRPr="004574AD">
        <w:rPr>
          <w:rFonts w:ascii="Arial" w:hAnsi="Arial" w:cs="Calibri"/>
          <w:sz w:val="16"/>
          <w:szCs w:val="26"/>
          <w:lang w:eastAsia="de-DE"/>
        </w:rPr>
        <w:t xml:space="preserve"> Consulting, </w:t>
      </w:r>
      <w:proofErr w:type="spellStart"/>
      <w:r w:rsidR="00A114B5" w:rsidRPr="004574AD">
        <w:rPr>
          <w:rFonts w:ascii="Arial" w:hAnsi="Arial" w:cs="Calibri"/>
          <w:sz w:val="16"/>
          <w:szCs w:val="26"/>
          <w:lang w:eastAsia="de-DE"/>
        </w:rPr>
        <w:t>Vivax</w:t>
      </w:r>
      <w:proofErr w:type="spellEnd"/>
      <w:r w:rsidR="00A114B5" w:rsidRPr="004574AD">
        <w:rPr>
          <w:rFonts w:ascii="Arial" w:hAnsi="Arial" w:cs="Calibri"/>
          <w:sz w:val="16"/>
          <w:szCs w:val="26"/>
          <w:lang w:eastAsia="de-DE"/>
        </w:rPr>
        <w:t xml:space="preserve"> Engineering, </w:t>
      </w:r>
      <w:proofErr w:type="spellStart"/>
      <w:r w:rsidR="00A114B5" w:rsidRPr="004574AD">
        <w:rPr>
          <w:rFonts w:ascii="Arial" w:hAnsi="Arial" w:cs="Calibri"/>
          <w:sz w:val="16"/>
          <w:szCs w:val="26"/>
          <w:lang w:eastAsia="de-DE"/>
        </w:rPr>
        <w:t>Vivax</w:t>
      </w:r>
      <w:proofErr w:type="spellEnd"/>
      <w:r w:rsidR="00A114B5" w:rsidRPr="004574AD">
        <w:rPr>
          <w:rFonts w:ascii="Arial" w:hAnsi="Arial" w:cs="Calibri"/>
          <w:sz w:val="16"/>
          <w:szCs w:val="26"/>
          <w:lang w:eastAsia="de-DE"/>
        </w:rPr>
        <w:t xml:space="preserve"> Net sowie </w:t>
      </w:r>
      <w:r w:rsidR="00A114B5">
        <w:rPr>
          <w:rFonts w:ascii="Arial" w:hAnsi="Arial" w:cs="Calibri"/>
          <w:sz w:val="16"/>
          <w:szCs w:val="26"/>
          <w:lang w:eastAsia="de-DE"/>
        </w:rPr>
        <w:t>die</w:t>
      </w:r>
      <w:r w:rsidR="00A114B5" w:rsidRPr="004574AD">
        <w:rPr>
          <w:rFonts w:ascii="Arial" w:hAnsi="Arial" w:cs="Calibri"/>
          <w:sz w:val="16"/>
          <w:szCs w:val="26"/>
          <w:lang w:eastAsia="de-DE"/>
        </w:rPr>
        <w:t xml:space="preserve"> </w:t>
      </w:r>
      <w:proofErr w:type="gramStart"/>
      <w:r w:rsidR="00A114B5">
        <w:rPr>
          <w:rFonts w:ascii="Arial" w:hAnsi="Arial" w:cs="Calibri"/>
          <w:sz w:val="16"/>
          <w:szCs w:val="26"/>
          <w:lang w:eastAsia="de-DE"/>
        </w:rPr>
        <w:t>LBG B</w:t>
      </w:r>
      <w:r w:rsidR="00A114B5" w:rsidRPr="004574AD">
        <w:rPr>
          <w:rFonts w:ascii="Arial" w:hAnsi="Arial" w:cs="Calibri"/>
          <w:sz w:val="16"/>
          <w:szCs w:val="26"/>
          <w:lang w:eastAsia="de-DE"/>
        </w:rPr>
        <w:t>reitbandgesellschaft</w:t>
      </w:r>
      <w:proofErr w:type="gramEnd"/>
      <w:r w:rsidR="00A114B5" w:rsidRPr="004574AD">
        <w:rPr>
          <w:rFonts w:ascii="Arial" w:hAnsi="Arial" w:cs="Calibri"/>
          <w:sz w:val="16"/>
          <w:szCs w:val="26"/>
          <w:lang w:eastAsia="de-DE"/>
        </w:rPr>
        <w:t xml:space="preserve"> angesiedelt. Zielgruppe für Produkte und Dienstleistungen sind sowohl Stadtwerke, Netzbetreiber als auch Kommunalverwaltungen und Landkreise.</w:t>
      </w:r>
    </w:p>
    <w:p w14:paraId="354B0AB9" w14:textId="521434FC" w:rsidR="006025C7" w:rsidRDefault="006025C7" w:rsidP="006025C7">
      <w:pPr>
        <w:widowControl w:val="0"/>
        <w:autoSpaceDE w:val="0"/>
        <w:autoSpaceDN w:val="0"/>
        <w:adjustRightInd w:val="0"/>
        <w:spacing w:line="240" w:lineRule="auto"/>
        <w:ind w:left="34" w:right="-141"/>
        <w:rPr>
          <w:rFonts w:ascii="Arial" w:hAnsi="Arial" w:cs="Calibri"/>
          <w:sz w:val="16"/>
          <w:szCs w:val="26"/>
          <w:lang w:eastAsia="de-DE"/>
        </w:rPr>
      </w:pPr>
      <w:proofErr w:type="spellStart"/>
      <w:r>
        <w:rPr>
          <w:rFonts w:ascii="Arial" w:hAnsi="Arial" w:cs="Calibri"/>
          <w:b/>
          <w:bCs/>
          <w:sz w:val="16"/>
          <w:szCs w:val="26"/>
          <w:lang w:eastAsia="de-DE"/>
        </w:rPr>
        <w:t>CarMa</w:t>
      </w:r>
      <w:proofErr w:type="spellEnd"/>
      <w:r>
        <w:rPr>
          <w:rFonts w:ascii="Arial" w:hAnsi="Arial" w:cs="Calibri"/>
          <w:b/>
          <w:bCs/>
          <w:sz w:val="16"/>
          <w:szCs w:val="26"/>
          <w:lang w:eastAsia="de-DE"/>
        </w:rPr>
        <w:br/>
      </w:r>
      <w:r w:rsidRPr="006025C7">
        <w:rPr>
          <w:rFonts w:ascii="Arial" w:hAnsi="Arial" w:cs="Calibri"/>
          <w:sz w:val="16"/>
          <w:szCs w:val="26"/>
          <w:lang w:eastAsia="de-DE"/>
        </w:rPr>
        <w:t xml:space="preserve">Als strategischer Investor im Bereich der Telekommunikation gründet </w:t>
      </w:r>
      <w:proofErr w:type="spellStart"/>
      <w:r w:rsidRPr="006025C7">
        <w:rPr>
          <w:rFonts w:ascii="Arial" w:hAnsi="Arial" w:cs="Calibri"/>
          <w:sz w:val="16"/>
          <w:szCs w:val="26"/>
          <w:lang w:eastAsia="de-DE"/>
        </w:rPr>
        <w:t>CarMa</w:t>
      </w:r>
      <w:proofErr w:type="spellEnd"/>
      <w:r w:rsidRPr="006025C7">
        <w:rPr>
          <w:rFonts w:ascii="Arial" w:hAnsi="Arial" w:cs="Calibri"/>
          <w:sz w:val="16"/>
          <w:szCs w:val="26"/>
          <w:lang w:eastAsia="de-DE"/>
        </w:rPr>
        <w:t xml:space="preserve"> neue Unternehmen und baut sie auf, erwirbt Mehrheitsbeteiligungen und geht Joint Ventures ein. Dabei handelt das Unternehmen nach einem klaren Selbstverständnis: partnerschaftlich, langfristig und nachhaltig. Die </w:t>
      </w:r>
      <w:proofErr w:type="spellStart"/>
      <w:r w:rsidRPr="006025C7">
        <w:rPr>
          <w:rFonts w:ascii="Arial" w:hAnsi="Arial" w:cs="Calibri"/>
          <w:sz w:val="16"/>
          <w:szCs w:val="26"/>
          <w:lang w:eastAsia="de-DE"/>
        </w:rPr>
        <w:t>CarMa</w:t>
      </w:r>
      <w:proofErr w:type="spellEnd"/>
      <w:r w:rsidRPr="006025C7">
        <w:rPr>
          <w:rFonts w:ascii="Arial" w:hAnsi="Arial" w:cs="Calibri"/>
          <w:sz w:val="16"/>
          <w:szCs w:val="26"/>
          <w:lang w:eastAsia="de-DE"/>
        </w:rPr>
        <w:t xml:space="preserve"> Unternehmensgruppe bringt dabei ihre langjährige Branchenerfahrung, ihre umfangreichen Netzwerke und Kontakte im Markt in die Engagements ein. Ziel ist es, die Zusammenarbeit und den Austausch zwischen den einzelnen Unternehmen zu fördern, Synergien zu schaffen und diese gezielt zu nutzen. Zur 2021 gegründeten Unternehmensgruppe zählen aktuell 5 Beteiligungen.</w:t>
      </w:r>
    </w:p>
    <w:p w14:paraId="4161C5E8" w14:textId="4A0BE165" w:rsidR="006025C7" w:rsidRPr="006025C7" w:rsidRDefault="006025C7" w:rsidP="00A114B5">
      <w:pPr>
        <w:widowControl w:val="0"/>
        <w:autoSpaceDE w:val="0"/>
        <w:autoSpaceDN w:val="0"/>
        <w:adjustRightInd w:val="0"/>
        <w:spacing w:line="240" w:lineRule="auto"/>
        <w:ind w:left="34" w:right="-141"/>
        <w:rPr>
          <w:rFonts w:ascii="Arial" w:hAnsi="Arial" w:cs="Calibri"/>
          <w:b/>
          <w:bCs/>
          <w:sz w:val="16"/>
          <w:szCs w:val="26"/>
          <w:lang w:eastAsia="de-DE"/>
        </w:rPr>
      </w:pPr>
      <w:proofErr w:type="spellStart"/>
      <w:r w:rsidRPr="006025C7">
        <w:rPr>
          <w:rFonts w:ascii="Arial" w:hAnsi="Arial" w:cs="Calibri"/>
          <w:b/>
          <w:bCs/>
          <w:sz w:val="16"/>
          <w:szCs w:val="26"/>
          <w:lang w:eastAsia="de-DE"/>
        </w:rPr>
        <w:t>carrierwerke</w:t>
      </w:r>
      <w:proofErr w:type="spellEnd"/>
      <w:r w:rsidRPr="006025C7">
        <w:rPr>
          <w:rFonts w:ascii="Arial" w:hAnsi="Arial" w:cs="Calibri"/>
          <w:b/>
          <w:bCs/>
          <w:sz w:val="16"/>
          <w:szCs w:val="26"/>
          <w:lang w:eastAsia="de-DE"/>
        </w:rPr>
        <w:br/>
      </w:r>
      <w:r w:rsidRPr="006025C7">
        <w:rPr>
          <w:rFonts w:ascii="Arial" w:hAnsi="Arial" w:cs="Calibri"/>
          <w:sz w:val="16"/>
          <w:szCs w:val="26"/>
          <w:lang w:eastAsia="de-DE"/>
        </w:rPr>
        <w:t xml:space="preserve">Die </w:t>
      </w:r>
      <w:proofErr w:type="spellStart"/>
      <w:r w:rsidRPr="006025C7">
        <w:rPr>
          <w:rFonts w:ascii="Arial" w:hAnsi="Arial" w:cs="Calibri"/>
          <w:sz w:val="16"/>
          <w:szCs w:val="26"/>
          <w:lang w:eastAsia="de-DE"/>
        </w:rPr>
        <w:t>carrierwerke</w:t>
      </w:r>
      <w:proofErr w:type="spellEnd"/>
      <w:r w:rsidRPr="006025C7">
        <w:rPr>
          <w:rFonts w:ascii="Arial" w:hAnsi="Arial" w:cs="Calibri"/>
          <w:sz w:val="16"/>
          <w:szCs w:val="26"/>
          <w:lang w:eastAsia="de-DE"/>
        </w:rPr>
        <w:t xml:space="preserve"> GmbH bietet Stadtwerken, Kommunen und Netzinhabern die gesamte Palette an Dienstleistungen an, um als Carrier und ISP nachhaltig im Telekommunikationsmarkt zu bestehen. Durch die langjährige Branchenerfahrung der handelnden Personen gehen die angebotenen Leistungen weit über die eines klassischen technischen Dienstleisters hinaus. Neben der Lieferung von Diensten und dem Betrieb des Breitbandnetzes unterstützt die </w:t>
      </w:r>
      <w:proofErr w:type="spellStart"/>
      <w:r w:rsidRPr="006025C7">
        <w:rPr>
          <w:rFonts w:ascii="Arial" w:hAnsi="Arial" w:cs="Calibri"/>
          <w:sz w:val="16"/>
          <w:szCs w:val="26"/>
          <w:lang w:eastAsia="de-DE"/>
        </w:rPr>
        <w:t>carrierwerke</w:t>
      </w:r>
      <w:proofErr w:type="spellEnd"/>
      <w:r w:rsidRPr="006025C7">
        <w:rPr>
          <w:rFonts w:ascii="Arial" w:hAnsi="Arial" w:cs="Calibri"/>
          <w:sz w:val="16"/>
          <w:szCs w:val="26"/>
          <w:lang w:eastAsia="de-DE"/>
        </w:rPr>
        <w:t xml:space="preserve"> so auch durch intelligente Softwarelösungen und umfangreiche Beratungsleistungen entlang der gesamten Wertschöpfungskette.</w:t>
      </w:r>
    </w:p>
    <w:sectPr w:rsidR="006025C7" w:rsidRPr="006025C7" w:rsidSect="006025C7">
      <w:headerReference w:type="default" r:id="rId13"/>
      <w:pgSz w:w="12240" w:h="15840"/>
      <w:pgMar w:top="2023"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911664" w14:textId="77777777" w:rsidR="006A41FB" w:rsidRDefault="006A41FB" w:rsidP="00BF70FE">
      <w:pPr>
        <w:spacing w:after="0" w:line="240" w:lineRule="auto"/>
      </w:pPr>
      <w:r>
        <w:separator/>
      </w:r>
    </w:p>
  </w:endnote>
  <w:endnote w:type="continuationSeparator" w:id="0">
    <w:p w14:paraId="2DEB3DFC" w14:textId="77777777" w:rsidR="006A41FB" w:rsidRDefault="006A41FB"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65E278" w14:textId="77777777" w:rsidR="006A41FB" w:rsidRDefault="006A41FB" w:rsidP="00BF70FE">
      <w:pPr>
        <w:spacing w:after="0" w:line="240" w:lineRule="auto"/>
      </w:pPr>
      <w:r>
        <w:separator/>
      </w:r>
    </w:p>
  </w:footnote>
  <w:footnote w:type="continuationSeparator" w:id="0">
    <w:p w14:paraId="5B2D91C5" w14:textId="77777777" w:rsidR="006A41FB" w:rsidRDefault="006A41FB"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B135B" w14:textId="77777777" w:rsidR="006025C7" w:rsidRDefault="00AE0EC0" w:rsidP="006025C7">
    <w:pPr>
      <w:pStyle w:val="Kopfzeile"/>
      <w:tabs>
        <w:tab w:val="clear" w:pos="9072"/>
      </w:tabs>
      <w:ind w:right="-2551"/>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6025C7">
      <w:rPr>
        <w:noProof/>
        <w:lang w:eastAsia="de-DE"/>
      </w:rPr>
      <w:drawing>
        <wp:anchor distT="0" distB="0" distL="114300" distR="114300" simplePos="0" relativeHeight="251660288" behindDoc="1" locked="0" layoutInCell="1" allowOverlap="1" wp14:anchorId="2C65FEE1" wp14:editId="5FEFC272">
          <wp:simplePos x="0" y="0"/>
          <wp:positionH relativeFrom="column">
            <wp:posOffset>2288540</wp:posOffset>
          </wp:positionH>
          <wp:positionV relativeFrom="paragraph">
            <wp:posOffset>-6350</wp:posOffset>
          </wp:positionV>
          <wp:extent cx="1180465" cy="612775"/>
          <wp:effectExtent l="0" t="0" r="635" b="0"/>
          <wp:wrapNone/>
          <wp:docPr id="398458508" name="Grafik 398458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458508" name="Grafik 398458508"/>
                  <pic:cNvPicPr/>
                </pic:nvPicPr>
                <pic:blipFill>
                  <a:blip r:embed="rId1">
                    <a:extLst>
                      <a:ext uri="{96DAC541-7B7A-43D3-8B79-37D633B846F1}">
                        <asvg:svgBlip xmlns:asvg="http://schemas.microsoft.com/office/drawing/2016/SVG/main" r:embed="rId2"/>
                      </a:ext>
                    </a:extLst>
                  </a:blip>
                  <a:stretch>
                    <a:fillRect/>
                  </a:stretch>
                </pic:blipFill>
                <pic:spPr>
                  <a:xfrm>
                    <a:off x="0" y="0"/>
                    <a:ext cx="1180465" cy="612775"/>
                  </a:xfrm>
                  <a:prstGeom prst="rect">
                    <a:avLst/>
                  </a:prstGeom>
                </pic:spPr>
              </pic:pic>
            </a:graphicData>
          </a:graphic>
          <wp14:sizeRelH relativeFrom="page">
            <wp14:pctWidth>0</wp14:pctWidth>
          </wp14:sizeRelH>
          <wp14:sizeRelV relativeFrom="page">
            <wp14:pctHeight>0</wp14:pctHeight>
          </wp14:sizeRelV>
        </wp:anchor>
      </w:drawing>
    </w:r>
    <w:r w:rsidR="006025C7">
      <w:rPr>
        <w:noProof/>
        <w:lang w:eastAsia="de-DE"/>
      </w:rPr>
      <w:drawing>
        <wp:anchor distT="0" distB="0" distL="114300" distR="114300" simplePos="0" relativeHeight="251659264" behindDoc="1" locked="0" layoutInCell="1" allowOverlap="1" wp14:anchorId="0C037EE9" wp14:editId="7D286EE8">
          <wp:simplePos x="0" y="0"/>
          <wp:positionH relativeFrom="column">
            <wp:posOffset>12700</wp:posOffset>
          </wp:positionH>
          <wp:positionV relativeFrom="paragraph">
            <wp:posOffset>-193</wp:posOffset>
          </wp:positionV>
          <wp:extent cx="1695450" cy="675005"/>
          <wp:effectExtent l="0" t="0" r="0" b="0"/>
          <wp:wrapNone/>
          <wp:docPr id="665530315" name="Grafik 665530315" descr="Ein Bild, das Schrift, Grafiken, Logo,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530315" name="Grafik 2" descr="Ein Bild, das Schrift, Grafiken, Logo, Screenshot enthält.&#10;&#10;Automatisch generierte Beschreibung"/>
                  <pic:cNvPicPr/>
                </pic:nvPicPr>
                <pic:blipFill>
                  <a:blip r:embed="rId3"/>
                  <a:stretch>
                    <a:fillRect/>
                  </a:stretch>
                </pic:blipFill>
                <pic:spPr>
                  <a:xfrm>
                    <a:off x="0" y="0"/>
                    <a:ext cx="1695450" cy="675005"/>
                  </a:xfrm>
                  <a:prstGeom prst="rect">
                    <a:avLst/>
                  </a:prstGeom>
                </pic:spPr>
              </pic:pic>
            </a:graphicData>
          </a:graphic>
          <wp14:sizeRelH relativeFrom="page">
            <wp14:pctWidth>0</wp14:pctWidth>
          </wp14:sizeRelH>
          <wp14:sizeRelV relativeFrom="page">
            <wp14:pctHeight>0</wp14:pctHeight>
          </wp14:sizeRelV>
        </wp:anchor>
      </w:drawing>
    </w:r>
    <w:r w:rsidR="006025C7">
      <w:rPr>
        <w:noProof/>
        <w:lang w:eastAsia="de-DE"/>
      </w:rPr>
      <w:tab/>
      <w:t xml:space="preserve">        </w:t>
    </w:r>
    <w:r w:rsidR="006025C7">
      <w:rPr>
        <w:noProof/>
        <w:lang w:eastAsia="de-DE"/>
      </w:rPr>
      <w:tab/>
    </w:r>
    <w:r w:rsidR="006025C7">
      <w:rPr>
        <w:noProof/>
        <w:lang w:eastAsia="de-DE"/>
      </w:rPr>
      <w:tab/>
    </w:r>
    <w:r w:rsidR="006025C7">
      <w:rPr>
        <w:noProof/>
        <w:lang w:eastAsia="de-DE"/>
      </w:rPr>
      <w:tab/>
    </w:r>
    <w:r w:rsidR="006025C7">
      <w:rPr>
        <w:noProof/>
        <w:lang w:eastAsia="de-DE"/>
      </w:rPr>
      <w:drawing>
        <wp:anchor distT="0" distB="0" distL="114300" distR="114300" simplePos="0" relativeHeight="251661312" behindDoc="1" locked="0" layoutInCell="1" allowOverlap="1" wp14:anchorId="1333B850" wp14:editId="42329C78">
          <wp:simplePos x="0" y="0"/>
          <wp:positionH relativeFrom="column">
            <wp:posOffset>4048125</wp:posOffset>
          </wp:positionH>
          <wp:positionV relativeFrom="paragraph">
            <wp:posOffset>0</wp:posOffset>
          </wp:positionV>
          <wp:extent cx="2040255" cy="588010"/>
          <wp:effectExtent l="0" t="0" r="4445" b="0"/>
          <wp:wrapNone/>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4"/>
                  <a:stretch>
                    <a:fillRect/>
                  </a:stretch>
                </pic:blipFill>
                <pic:spPr>
                  <a:xfrm>
                    <a:off x="0" y="0"/>
                    <a:ext cx="2040255" cy="588010"/>
                  </a:xfrm>
                  <a:prstGeom prst="rect">
                    <a:avLst/>
                  </a:prstGeom>
                </pic:spPr>
              </pic:pic>
            </a:graphicData>
          </a:graphic>
          <wp14:sizeRelH relativeFrom="page">
            <wp14:pctWidth>0</wp14:pctWidth>
          </wp14:sizeRelH>
          <wp14:sizeRelV relativeFrom="page">
            <wp14:pctHeight>0</wp14:pctHeight>
          </wp14:sizeRelV>
        </wp:anchor>
      </w:drawing>
    </w:r>
    <w:r w:rsidR="006025C7">
      <w:rPr>
        <w:noProof/>
        <w:lang w:eastAsia="de-DE"/>
      </w:rPr>
      <w:t xml:space="preserve"> </w:t>
    </w:r>
    <w:r w:rsidR="006025C7">
      <w:rPr>
        <w:noProof/>
        <w:lang w:eastAsia="de-DE"/>
      </w:rPr>
      <w:tab/>
    </w:r>
  </w:p>
  <w:p w14:paraId="5A049685" w14:textId="74925223" w:rsidR="00B96701" w:rsidRDefault="00A201A5" w:rsidP="00DA6A21">
    <w:pPr>
      <w:pStyle w:val="Kopfzeile"/>
      <w:tabs>
        <w:tab w:val="clear" w:pos="9072"/>
      </w:tabs>
      <w:ind w:right="-2551"/>
    </w:pPr>
    <w:r>
      <w:rPr>
        <w:noProof/>
        <w:lang w:eastAsia="de-DE"/>
      </w:rPr>
      <w:t xml:space="preserve"> </w:t>
    </w:r>
    <w:r>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8"/>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26CFD"/>
    <w:rsid w:val="00037481"/>
    <w:rsid w:val="00037B8A"/>
    <w:rsid w:val="00040DBA"/>
    <w:rsid w:val="00041A6A"/>
    <w:rsid w:val="00044557"/>
    <w:rsid w:val="00046762"/>
    <w:rsid w:val="00047718"/>
    <w:rsid w:val="000541F5"/>
    <w:rsid w:val="00054244"/>
    <w:rsid w:val="0006200B"/>
    <w:rsid w:val="000637E0"/>
    <w:rsid w:val="0006513A"/>
    <w:rsid w:val="00065270"/>
    <w:rsid w:val="0006543F"/>
    <w:rsid w:val="000655B7"/>
    <w:rsid w:val="0006582C"/>
    <w:rsid w:val="00065961"/>
    <w:rsid w:val="000678EA"/>
    <w:rsid w:val="0006791F"/>
    <w:rsid w:val="00074594"/>
    <w:rsid w:val="0007688A"/>
    <w:rsid w:val="00076CE4"/>
    <w:rsid w:val="000823CF"/>
    <w:rsid w:val="0008686C"/>
    <w:rsid w:val="00091E09"/>
    <w:rsid w:val="00093BB4"/>
    <w:rsid w:val="00095595"/>
    <w:rsid w:val="0009573A"/>
    <w:rsid w:val="000A0F03"/>
    <w:rsid w:val="000A126E"/>
    <w:rsid w:val="000A1C71"/>
    <w:rsid w:val="000A1E6B"/>
    <w:rsid w:val="000A4C5E"/>
    <w:rsid w:val="000A4C93"/>
    <w:rsid w:val="000A5BF7"/>
    <w:rsid w:val="000A752F"/>
    <w:rsid w:val="000A7E9E"/>
    <w:rsid w:val="000B0B42"/>
    <w:rsid w:val="000B5BA3"/>
    <w:rsid w:val="000C2AF9"/>
    <w:rsid w:val="000C36F7"/>
    <w:rsid w:val="000C46B3"/>
    <w:rsid w:val="000C4746"/>
    <w:rsid w:val="000C5BF6"/>
    <w:rsid w:val="000D4DE3"/>
    <w:rsid w:val="000D5EDF"/>
    <w:rsid w:val="000E087D"/>
    <w:rsid w:val="000E11A2"/>
    <w:rsid w:val="000E6FF0"/>
    <w:rsid w:val="000E7CE7"/>
    <w:rsid w:val="000E7DB1"/>
    <w:rsid w:val="000F1EA1"/>
    <w:rsid w:val="000F2111"/>
    <w:rsid w:val="000F4F9D"/>
    <w:rsid w:val="00101591"/>
    <w:rsid w:val="0010198B"/>
    <w:rsid w:val="001034C2"/>
    <w:rsid w:val="00104674"/>
    <w:rsid w:val="00104719"/>
    <w:rsid w:val="00106821"/>
    <w:rsid w:val="00112823"/>
    <w:rsid w:val="00121300"/>
    <w:rsid w:val="001213BF"/>
    <w:rsid w:val="0012558C"/>
    <w:rsid w:val="00126EDD"/>
    <w:rsid w:val="00131142"/>
    <w:rsid w:val="0013234F"/>
    <w:rsid w:val="00132DC4"/>
    <w:rsid w:val="001338A5"/>
    <w:rsid w:val="00135237"/>
    <w:rsid w:val="00137B1A"/>
    <w:rsid w:val="00143BC5"/>
    <w:rsid w:val="0014450F"/>
    <w:rsid w:val="001449F6"/>
    <w:rsid w:val="001457D5"/>
    <w:rsid w:val="00155C24"/>
    <w:rsid w:val="00155D50"/>
    <w:rsid w:val="00157861"/>
    <w:rsid w:val="00162140"/>
    <w:rsid w:val="001700C4"/>
    <w:rsid w:val="00170B30"/>
    <w:rsid w:val="00172009"/>
    <w:rsid w:val="00181FBB"/>
    <w:rsid w:val="001849A2"/>
    <w:rsid w:val="00187FC7"/>
    <w:rsid w:val="00194EEC"/>
    <w:rsid w:val="00196421"/>
    <w:rsid w:val="00196D43"/>
    <w:rsid w:val="001A14A1"/>
    <w:rsid w:val="001A220F"/>
    <w:rsid w:val="001B01DF"/>
    <w:rsid w:val="001B5265"/>
    <w:rsid w:val="001C51EC"/>
    <w:rsid w:val="001C6603"/>
    <w:rsid w:val="001C7838"/>
    <w:rsid w:val="001D2C4D"/>
    <w:rsid w:val="001D2FB7"/>
    <w:rsid w:val="001D376E"/>
    <w:rsid w:val="001E3CB7"/>
    <w:rsid w:val="001E6755"/>
    <w:rsid w:val="001E6F47"/>
    <w:rsid w:val="001F293E"/>
    <w:rsid w:val="0020049A"/>
    <w:rsid w:val="00205941"/>
    <w:rsid w:val="00207A9F"/>
    <w:rsid w:val="00211928"/>
    <w:rsid w:val="00213AF7"/>
    <w:rsid w:val="00221178"/>
    <w:rsid w:val="00221777"/>
    <w:rsid w:val="00226C07"/>
    <w:rsid w:val="002321EB"/>
    <w:rsid w:val="00233C8C"/>
    <w:rsid w:val="00235F66"/>
    <w:rsid w:val="00236787"/>
    <w:rsid w:val="00237217"/>
    <w:rsid w:val="00242914"/>
    <w:rsid w:val="00244E90"/>
    <w:rsid w:val="002507D4"/>
    <w:rsid w:val="00255BB8"/>
    <w:rsid w:val="00262A08"/>
    <w:rsid w:val="00265589"/>
    <w:rsid w:val="00274204"/>
    <w:rsid w:val="002745F8"/>
    <w:rsid w:val="002757A3"/>
    <w:rsid w:val="002811BF"/>
    <w:rsid w:val="00281AAA"/>
    <w:rsid w:val="0028558F"/>
    <w:rsid w:val="0028717A"/>
    <w:rsid w:val="00290523"/>
    <w:rsid w:val="002913EC"/>
    <w:rsid w:val="002944A2"/>
    <w:rsid w:val="002A0F06"/>
    <w:rsid w:val="002A68C9"/>
    <w:rsid w:val="002A7D5D"/>
    <w:rsid w:val="002A7E29"/>
    <w:rsid w:val="002B1340"/>
    <w:rsid w:val="002B245C"/>
    <w:rsid w:val="002B36BE"/>
    <w:rsid w:val="002B3E9E"/>
    <w:rsid w:val="002B5436"/>
    <w:rsid w:val="002C01AF"/>
    <w:rsid w:val="002C0624"/>
    <w:rsid w:val="002C30CA"/>
    <w:rsid w:val="002C6BB8"/>
    <w:rsid w:val="002D5B66"/>
    <w:rsid w:val="002D6045"/>
    <w:rsid w:val="002E0481"/>
    <w:rsid w:val="002E1504"/>
    <w:rsid w:val="002E33BB"/>
    <w:rsid w:val="002E4DE4"/>
    <w:rsid w:val="002E6EA0"/>
    <w:rsid w:val="002F1BFF"/>
    <w:rsid w:val="002F66DA"/>
    <w:rsid w:val="002F6E7A"/>
    <w:rsid w:val="0030091A"/>
    <w:rsid w:val="00304113"/>
    <w:rsid w:val="00304144"/>
    <w:rsid w:val="00304800"/>
    <w:rsid w:val="00305E81"/>
    <w:rsid w:val="00314048"/>
    <w:rsid w:val="00314A20"/>
    <w:rsid w:val="00315669"/>
    <w:rsid w:val="00321DE9"/>
    <w:rsid w:val="003228B7"/>
    <w:rsid w:val="003274D8"/>
    <w:rsid w:val="00330BBD"/>
    <w:rsid w:val="003314C5"/>
    <w:rsid w:val="00336373"/>
    <w:rsid w:val="00341679"/>
    <w:rsid w:val="00341A34"/>
    <w:rsid w:val="003500C2"/>
    <w:rsid w:val="0035048A"/>
    <w:rsid w:val="00350A47"/>
    <w:rsid w:val="0035256E"/>
    <w:rsid w:val="00362AE7"/>
    <w:rsid w:val="00371C61"/>
    <w:rsid w:val="00376AF8"/>
    <w:rsid w:val="00381049"/>
    <w:rsid w:val="003902A0"/>
    <w:rsid w:val="003911B7"/>
    <w:rsid w:val="00394D5C"/>
    <w:rsid w:val="003953CA"/>
    <w:rsid w:val="00397A37"/>
    <w:rsid w:val="003A2601"/>
    <w:rsid w:val="003A2746"/>
    <w:rsid w:val="003A3B30"/>
    <w:rsid w:val="003A43CA"/>
    <w:rsid w:val="003A6602"/>
    <w:rsid w:val="003A6E32"/>
    <w:rsid w:val="003A770A"/>
    <w:rsid w:val="003A7B0C"/>
    <w:rsid w:val="003B1A9C"/>
    <w:rsid w:val="003B4407"/>
    <w:rsid w:val="003B6004"/>
    <w:rsid w:val="003B69BD"/>
    <w:rsid w:val="003C0B6F"/>
    <w:rsid w:val="003C0FC2"/>
    <w:rsid w:val="003C12F5"/>
    <w:rsid w:val="003C475B"/>
    <w:rsid w:val="003D557E"/>
    <w:rsid w:val="003D63AC"/>
    <w:rsid w:val="003D642E"/>
    <w:rsid w:val="003D7AC5"/>
    <w:rsid w:val="003E1E07"/>
    <w:rsid w:val="003F5618"/>
    <w:rsid w:val="003F589B"/>
    <w:rsid w:val="003F5E46"/>
    <w:rsid w:val="00402F7C"/>
    <w:rsid w:val="00406C69"/>
    <w:rsid w:val="00406EFB"/>
    <w:rsid w:val="004112BE"/>
    <w:rsid w:val="004112CC"/>
    <w:rsid w:val="004137FD"/>
    <w:rsid w:val="00415B45"/>
    <w:rsid w:val="00427AD2"/>
    <w:rsid w:val="004306B3"/>
    <w:rsid w:val="00432B1F"/>
    <w:rsid w:val="00437155"/>
    <w:rsid w:val="004422BD"/>
    <w:rsid w:val="004467C0"/>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5A86"/>
    <w:rsid w:val="0049799F"/>
    <w:rsid w:val="00497AEF"/>
    <w:rsid w:val="004A1382"/>
    <w:rsid w:val="004A425F"/>
    <w:rsid w:val="004A7502"/>
    <w:rsid w:val="004B0D7E"/>
    <w:rsid w:val="004B10C0"/>
    <w:rsid w:val="004B3A46"/>
    <w:rsid w:val="004D73D6"/>
    <w:rsid w:val="004E2673"/>
    <w:rsid w:val="004E3948"/>
    <w:rsid w:val="004E3F39"/>
    <w:rsid w:val="004E5801"/>
    <w:rsid w:val="004E5B2F"/>
    <w:rsid w:val="004F09E6"/>
    <w:rsid w:val="004F0E10"/>
    <w:rsid w:val="004F25A7"/>
    <w:rsid w:val="004F2ED2"/>
    <w:rsid w:val="004F5892"/>
    <w:rsid w:val="005048EC"/>
    <w:rsid w:val="005071AD"/>
    <w:rsid w:val="00511454"/>
    <w:rsid w:val="00521E6A"/>
    <w:rsid w:val="00525CC8"/>
    <w:rsid w:val="005308AD"/>
    <w:rsid w:val="005322F6"/>
    <w:rsid w:val="00532602"/>
    <w:rsid w:val="00532783"/>
    <w:rsid w:val="0053379A"/>
    <w:rsid w:val="00534D80"/>
    <w:rsid w:val="005424FE"/>
    <w:rsid w:val="00543BF4"/>
    <w:rsid w:val="005504C9"/>
    <w:rsid w:val="0055265A"/>
    <w:rsid w:val="00556FEE"/>
    <w:rsid w:val="005577A0"/>
    <w:rsid w:val="00557F58"/>
    <w:rsid w:val="00563754"/>
    <w:rsid w:val="00564676"/>
    <w:rsid w:val="00565D15"/>
    <w:rsid w:val="005739E1"/>
    <w:rsid w:val="00576A90"/>
    <w:rsid w:val="00576E59"/>
    <w:rsid w:val="00580B67"/>
    <w:rsid w:val="00580F7D"/>
    <w:rsid w:val="00582EC1"/>
    <w:rsid w:val="00582ECD"/>
    <w:rsid w:val="005845F6"/>
    <w:rsid w:val="00591D88"/>
    <w:rsid w:val="005926D7"/>
    <w:rsid w:val="005958C2"/>
    <w:rsid w:val="00596BC4"/>
    <w:rsid w:val="005A1828"/>
    <w:rsid w:val="005A3B39"/>
    <w:rsid w:val="005A442A"/>
    <w:rsid w:val="005B2C0D"/>
    <w:rsid w:val="005B3C72"/>
    <w:rsid w:val="005B50F1"/>
    <w:rsid w:val="005C1147"/>
    <w:rsid w:val="005D3D1E"/>
    <w:rsid w:val="005D5E32"/>
    <w:rsid w:val="005D61BC"/>
    <w:rsid w:val="005E1591"/>
    <w:rsid w:val="005E204F"/>
    <w:rsid w:val="005E5E93"/>
    <w:rsid w:val="005F2DF5"/>
    <w:rsid w:val="005F5177"/>
    <w:rsid w:val="005F63B7"/>
    <w:rsid w:val="00600833"/>
    <w:rsid w:val="006025C7"/>
    <w:rsid w:val="0060472D"/>
    <w:rsid w:val="00605163"/>
    <w:rsid w:val="00613B84"/>
    <w:rsid w:val="006166CF"/>
    <w:rsid w:val="00630497"/>
    <w:rsid w:val="00632072"/>
    <w:rsid w:val="00632BA3"/>
    <w:rsid w:val="00633111"/>
    <w:rsid w:val="00640EED"/>
    <w:rsid w:val="00650109"/>
    <w:rsid w:val="00650F5E"/>
    <w:rsid w:val="006514AF"/>
    <w:rsid w:val="006563BE"/>
    <w:rsid w:val="00664FF9"/>
    <w:rsid w:val="006663C8"/>
    <w:rsid w:val="00666C16"/>
    <w:rsid w:val="006721DA"/>
    <w:rsid w:val="0067331D"/>
    <w:rsid w:val="00674BD0"/>
    <w:rsid w:val="00681349"/>
    <w:rsid w:val="006824CB"/>
    <w:rsid w:val="00682686"/>
    <w:rsid w:val="00682E83"/>
    <w:rsid w:val="006847AC"/>
    <w:rsid w:val="006862AC"/>
    <w:rsid w:val="006966C5"/>
    <w:rsid w:val="006A1AAA"/>
    <w:rsid w:val="006A30BD"/>
    <w:rsid w:val="006A41FB"/>
    <w:rsid w:val="006A652B"/>
    <w:rsid w:val="006B38E4"/>
    <w:rsid w:val="006B4049"/>
    <w:rsid w:val="006B4FEB"/>
    <w:rsid w:val="006D2116"/>
    <w:rsid w:val="006D38DD"/>
    <w:rsid w:val="006D4AAA"/>
    <w:rsid w:val="006D5955"/>
    <w:rsid w:val="006D6479"/>
    <w:rsid w:val="006E3A41"/>
    <w:rsid w:val="006E3EF8"/>
    <w:rsid w:val="006E7E8E"/>
    <w:rsid w:val="006F2189"/>
    <w:rsid w:val="006F6690"/>
    <w:rsid w:val="006F7DEC"/>
    <w:rsid w:val="00703CD0"/>
    <w:rsid w:val="00703D47"/>
    <w:rsid w:val="00705635"/>
    <w:rsid w:val="00706A13"/>
    <w:rsid w:val="0071038B"/>
    <w:rsid w:val="00710978"/>
    <w:rsid w:val="00711122"/>
    <w:rsid w:val="00712F91"/>
    <w:rsid w:val="00714AB5"/>
    <w:rsid w:val="00715711"/>
    <w:rsid w:val="007162A5"/>
    <w:rsid w:val="0071697E"/>
    <w:rsid w:val="007169F8"/>
    <w:rsid w:val="007234F3"/>
    <w:rsid w:val="00726D0D"/>
    <w:rsid w:val="00732AF9"/>
    <w:rsid w:val="00732F57"/>
    <w:rsid w:val="007408FB"/>
    <w:rsid w:val="007410A9"/>
    <w:rsid w:val="00742C79"/>
    <w:rsid w:val="00743904"/>
    <w:rsid w:val="007448A8"/>
    <w:rsid w:val="00751621"/>
    <w:rsid w:val="00752985"/>
    <w:rsid w:val="00753CE4"/>
    <w:rsid w:val="007543B9"/>
    <w:rsid w:val="007568C5"/>
    <w:rsid w:val="00764363"/>
    <w:rsid w:val="00766B7A"/>
    <w:rsid w:val="00766DB4"/>
    <w:rsid w:val="007704B1"/>
    <w:rsid w:val="00770DBF"/>
    <w:rsid w:val="007749DD"/>
    <w:rsid w:val="00775C74"/>
    <w:rsid w:val="007768B7"/>
    <w:rsid w:val="00777197"/>
    <w:rsid w:val="00780026"/>
    <w:rsid w:val="00785A83"/>
    <w:rsid w:val="00785BC8"/>
    <w:rsid w:val="007A253C"/>
    <w:rsid w:val="007A3E9E"/>
    <w:rsid w:val="007B0E5E"/>
    <w:rsid w:val="007B40BC"/>
    <w:rsid w:val="007B561B"/>
    <w:rsid w:val="007B59E3"/>
    <w:rsid w:val="007C0C1B"/>
    <w:rsid w:val="007D3F81"/>
    <w:rsid w:val="007E21C4"/>
    <w:rsid w:val="007E401A"/>
    <w:rsid w:val="007E4D6B"/>
    <w:rsid w:val="007F0DE9"/>
    <w:rsid w:val="007F32B3"/>
    <w:rsid w:val="007F3F43"/>
    <w:rsid w:val="007F45CF"/>
    <w:rsid w:val="007F4A3D"/>
    <w:rsid w:val="007F5FBA"/>
    <w:rsid w:val="007F6F27"/>
    <w:rsid w:val="00802DFA"/>
    <w:rsid w:val="0080388E"/>
    <w:rsid w:val="00803966"/>
    <w:rsid w:val="00822F51"/>
    <w:rsid w:val="00825564"/>
    <w:rsid w:val="00825E47"/>
    <w:rsid w:val="0082641D"/>
    <w:rsid w:val="00841C40"/>
    <w:rsid w:val="008457BE"/>
    <w:rsid w:val="00853FD2"/>
    <w:rsid w:val="00860C87"/>
    <w:rsid w:val="008627A4"/>
    <w:rsid w:val="00870824"/>
    <w:rsid w:val="008709F4"/>
    <w:rsid w:val="008716BB"/>
    <w:rsid w:val="00872E24"/>
    <w:rsid w:val="0088232C"/>
    <w:rsid w:val="00883CE3"/>
    <w:rsid w:val="0089252B"/>
    <w:rsid w:val="008956CD"/>
    <w:rsid w:val="008A0DBF"/>
    <w:rsid w:val="008A484E"/>
    <w:rsid w:val="008A52B6"/>
    <w:rsid w:val="008A6550"/>
    <w:rsid w:val="008A663A"/>
    <w:rsid w:val="008B2353"/>
    <w:rsid w:val="008B464E"/>
    <w:rsid w:val="008B5FAE"/>
    <w:rsid w:val="008C0989"/>
    <w:rsid w:val="008C3262"/>
    <w:rsid w:val="008D0D7C"/>
    <w:rsid w:val="008E08D3"/>
    <w:rsid w:val="008E363F"/>
    <w:rsid w:val="008E3944"/>
    <w:rsid w:val="008F64E2"/>
    <w:rsid w:val="00902E3D"/>
    <w:rsid w:val="00906108"/>
    <w:rsid w:val="00912C77"/>
    <w:rsid w:val="0091465C"/>
    <w:rsid w:val="00915DD5"/>
    <w:rsid w:val="0091790E"/>
    <w:rsid w:val="00920315"/>
    <w:rsid w:val="009225CB"/>
    <w:rsid w:val="009234F0"/>
    <w:rsid w:val="009309DD"/>
    <w:rsid w:val="0093421C"/>
    <w:rsid w:val="00936DC1"/>
    <w:rsid w:val="00937B5E"/>
    <w:rsid w:val="00942F7E"/>
    <w:rsid w:val="0094694E"/>
    <w:rsid w:val="00947D0B"/>
    <w:rsid w:val="00951C71"/>
    <w:rsid w:val="00953301"/>
    <w:rsid w:val="00953399"/>
    <w:rsid w:val="00953B73"/>
    <w:rsid w:val="0095460E"/>
    <w:rsid w:val="0095777B"/>
    <w:rsid w:val="00967913"/>
    <w:rsid w:val="00970576"/>
    <w:rsid w:val="00970F02"/>
    <w:rsid w:val="00972598"/>
    <w:rsid w:val="00977634"/>
    <w:rsid w:val="009835DE"/>
    <w:rsid w:val="0098474D"/>
    <w:rsid w:val="00993991"/>
    <w:rsid w:val="009A21D7"/>
    <w:rsid w:val="009A2BF1"/>
    <w:rsid w:val="009A5414"/>
    <w:rsid w:val="009B04A2"/>
    <w:rsid w:val="009B2F63"/>
    <w:rsid w:val="009B3042"/>
    <w:rsid w:val="009B3976"/>
    <w:rsid w:val="009B6FBC"/>
    <w:rsid w:val="009B7074"/>
    <w:rsid w:val="009C0CE4"/>
    <w:rsid w:val="009D4DFD"/>
    <w:rsid w:val="009E32E3"/>
    <w:rsid w:val="009E44F0"/>
    <w:rsid w:val="009E6B35"/>
    <w:rsid w:val="009F013E"/>
    <w:rsid w:val="009F0C3D"/>
    <w:rsid w:val="009F0F94"/>
    <w:rsid w:val="00A00D57"/>
    <w:rsid w:val="00A02205"/>
    <w:rsid w:val="00A075DD"/>
    <w:rsid w:val="00A114B5"/>
    <w:rsid w:val="00A12A50"/>
    <w:rsid w:val="00A12FF7"/>
    <w:rsid w:val="00A13DAF"/>
    <w:rsid w:val="00A1469E"/>
    <w:rsid w:val="00A201A5"/>
    <w:rsid w:val="00A20D98"/>
    <w:rsid w:val="00A22923"/>
    <w:rsid w:val="00A25183"/>
    <w:rsid w:val="00A257D2"/>
    <w:rsid w:val="00A2689F"/>
    <w:rsid w:val="00A32BA5"/>
    <w:rsid w:val="00A339B3"/>
    <w:rsid w:val="00A367E8"/>
    <w:rsid w:val="00A37435"/>
    <w:rsid w:val="00A409A1"/>
    <w:rsid w:val="00A40D7D"/>
    <w:rsid w:val="00A43049"/>
    <w:rsid w:val="00A4343F"/>
    <w:rsid w:val="00A461EC"/>
    <w:rsid w:val="00A462DC"/>
    <w:rsid w:val="00A50D16"/>
    <w:rsid w:val="00A549CB"/>
    <w:rsid w:val="00A551F1"/>
    <w:rsid w:val="00A55C3C"/>
    <w:rsid w:val="00A56E5A"/>
    <w:rsid w:val="00A57C12"/>
    <w:rsid w:val="00A57CD6"/>
    <w:rsid w:val="00A636C0"/>
    <w:rsid w:val="00A71BF1"/>
    <w:rsid w:val="00A72FA1"/>
    <w:rsid w:val="00A8365C"/>
    <w:rsid w:val="00A86E2E"/>
    <w:rsid w:val="00A909F7"/>
    <w:rsid w:val="00A93908"/>
    <w:rsid w:val="00AA41E7"/>
    <w:rsid w:val="00AA55F2"/>
    <w:rsid w:val="00AA7551"/>
    <w:rsid w:val="00AB1EDE"/>
    <w:rsid w:val="00AB23C8"/>
    <w:rsid w:val="00AB55A0"/>
    <w:rsid w:val="00AC053B"/>
    <w:rsid w:val="00AC2478"/>
    <w:rsid w:val="00AC2BFD"/>
    <w:rsid w:val="00AC3868"/>
    <w:rsid w:val="00AC5D02"/>
    <w:rsid w:val="00AC6091"/>
    <w:rsid w:val="00AD08BE"/>
    <w:rsid w:val="00AD256F"/>
    <w:rsid w:val="00AD3FB6"/>
    <w:rsid w:val="00AD4250"/>
    <w:rsid w:val="00AD6AC7"/>
    <w:rsid w:val="00AD7CBC"/>
    <w:rsid w:val="00AE0DBD"/>
    <w:rsid w:val="00AE0E89"/>
    <w:rsid w:val="00AE0EC0"/>
    <w:rsid w:val="00AE22CD"/>
    <w:rsid w:val="00AE3FFD"/>
    <w:rsid w:val="00AE7DD0"/>
    <w:rsid w:val="00AF0672"/>
    <w:rsid w:val="00B001E6"/>
    <w:rsid w:val="00B11CFE"/>
    <w:rsid w:val="00B13A5F"/>
    <w:rsid w:val="00B153D5"/>
    <w:rsid w:val="00B16919"/>
    <w:rsid w:val="00B208B2"/>
    <w:rsid w:val="00B23CF9"/>
    <w:rsid w:val="00B24980"/>
    <w:rsid w:val="00B25C51"/>
    <w:rsid w:val="00B27B9D"/>
    <w:rsid w:val="00B3624E"/>
    <w:rsid w:val="00B37700"/>
    <w:rsid w:val="00B43DB2"/>
    <w:rsid w:val="00B44741"/>
    <w:rsid w:val="00B454A3"/>
    <w:rsid w:val="00B46CF9"/>
    <w:rsid w:val="00B47754"/>
    <w:rsid w:val="00B47F46"/>
    <w:rsid w:val="00B55BBE"/>
    <w:rsid w:val="00B57768"/>
    <w:rsid w:val="00B67EDA"/>
    <w:rsid w:val="00B71C92"/>
    <w:rsid w:val="00B753D5"/>
    <w:rsid w:val="00B77BAF"/>
    <w:rsid w:val="00B819A5"/>
    <w:rsid w:val="00B82239"/>
    <w:rsid w:val="00B857E2"/>
    <w:rsid w:val="00B871C2"/>
    <w:rsid w:val="00B96701"/>
    <w:rsid w:val="00BA0B62"/>
    <w:rsid w:val="00BA0FAD"/>
    <w:rsid w:val="00BA3625"/>
    <w:rsid w:val="00BA48AC"/>
    <w:rsid w:val="00BA51BE"/>
    <w:rsid w:val="00BA7304"/>
    <w:rsid w:val="00BB3C47"/>
    <w:rsid w:val="00BB728C"/>
    <w:rsid w:val="00BC042E"/>
    <w:rsid w:val="00BC1CCE"/>
    <w:rsid w:val="00BC3A66"/>
    <w:rsid w:val="00BD177C"/>
    <w:rsid w:val="00BD30B2"/>
    <w:rsid w:val="00BD464F"/>
    <w:rsid w:val="00BD5694"/>
    <w:rsid w:val="00BD7836"/>
    <w:rsid w:val="00BE3481"/>
    <w:rsid w:val="00BE3C7C"/>
    <w:rsid w:val="00BF1EA1"/>
    <w:rsid w:val="00BF3BB4"/>
    <w:rsid w:val="00BF3DDF"/>
    <w:rsid w:val="00BF70BC"/>
    <w:rsid w:val="00BF70FE"/>
    <w:rsid w:val="00C0266F"/>
    <w:rsid w:val="00C03892"/>
    <w:rsid w:val="00C048D9"/>
    <w:rsid w:val="00C105F2"/>
    <w:rsid w:val="00C1759A"/>
    <w:rsid w:val="00C23306"/>
    <w:rsid w:val="00C27553"/>
    <w:rsid w:val="00C32033"/>
    <w:rsid w:val="00C3376B"/>
    <w:rsid w:val="00C353A0"/>
    <w:rsid w:val="00C3665C"/>
    <w:rsid w:val="00C424EF"/>
    <w:rsid w:val="00C52268"/>
    <w:rsid w:val="00C61B5D"/>
    <w:rsid w:val="00C6235A"/>
    <w:rsid w:val="00C641A4"/>
    <w:rsid w:val="00C727E4"/>
    <w:rsid w:val="00C74157"/>
    <w:rsid w:val="00C759EF"/>
    <w:rsid w:val="00C75CEA"/>
    <w:rsid w:val="00C77677"/>
    <w:rsid w:val="00C80A24"/>
    <w:rsid w:val="00C82D20"/>
    <w:rsid w:val="00C82FEA"/>
    <w:rsid w:val="00C836B4"/>
    <w:rsid w:val="00C84CCA"/>
    <w:rsid w:val="00C851CB"/>
    <w:rsid w:val="00C90B7B"/>
    <w:rsid w:val="00C91823"/>
    <w:rsid w:val="00CA6DB0"/>
    <w:rsid w:val="00CB17AD"/>
    <w:rsid w:val="00CB2102"/>
    <w:rsid w:val="00CB3800"/>
    <w:rsid w:val="00CB4314"/>
    <w:rsid w:val="00CC44E9"/>
    <w:rsid w:val="00CC4D60"/>
    <w:rsid w:val="00CD21DB"/>
    <w:rsid w:val="00CD26B7"/>
    <w:rsid w:val="00CD3EF6"/>
    <w:rsid w:val="00CD417B"/>
    <w:rsid w:val="00CD490F"/>
    <w:rsid w:val="00CD5183"/>
    <w:rsid w:val="00CE391E"/>
    <w:rsid w:val="00CF04AC"/>
    <w:rsid w:val="00CF1E1B"/>
    <w:rsid w:val="00CF3ACA"/>
    <w:rsid w:val="00CF6D14"/>
    <w:rsid w:val="00D0005C"/>
    <w:rsid w:val="00D02991"/>
    <w:rsid w:val="00D1662C"/>
    <w:rsid w:val="00D16EBD"/>
    <w:rsid w:val="00D2023B"/>
    <w:rsid w:val="00D205C5"/>
    <w:rsid w:val="00D20803"/>
    <w:rsid w:val="00D23074"/>
    <w:rsid w:val="00D2582F"/>
    <w:rsid w:val="00D27A64"/>
    <w:rsid w:val="00D3083D"/>
    <w:rsid w:val="00D40D6F"/>
    <w:rsid w:val="00D429BE"/>
    <w:rsid w:val="00D45085"/>
    <w:rsid w:val="00D45EBD"/>
    <w:rsid w:val="00D46770"/>
    <w:rsid w:val="00D52A64"/>
    <w:rsid w:val="00D5306F"/>
    <w:rsid w:val="00D572B9"/>
    <w:rsid w:val="00D61E26"/>
    <w:rsid w:val="00D63982"/>
    <w:rsid w:val="00D64707"/>
    <w:rsid w:val="00D64AA2"/>
    <w:rsid w:val="00D7666E"/>
    <w:rsid w:val="00D812F6"/>
    <w:rsid w:val="00D81957"/>
    <w:rsid w:val="00D83DBA"/>
    <w:rsid w:val="00D8580C"/>
    <w:rsid w:val="00D859A0"/>
    <w:rsid w:val="00D85B12"/>
    <w:rsid w:val="00D9000E"/>
    <w:rsid w:val="00D90956"/>
    <w:rsid w:val="00D923E2"/>
    <w:rsid w:val="00D95662"/>
    <w:rsid w:val="00D96107"/>
    <w:rsid w:val="00D970E0"/>
    <w:rsid w:val="00D9728A"/>
    <w:rsid w:val="00DA183D"/>
    <w:rsid w:val="00DA1CFB"/>
    <w:rsid w:val="00DA26CC"/>
    <w:rsid w:val="00DA6A21"/>
    <w:rsid w:val="00DB0C55"/>
    <w:rsid w:val="00DB4C88"/>
    <w:rsid w:val="00DB7E36"/>
    <w:rsid w:val="00DC1341"/>
    <w:rsid w:val="00DC1532"/>
    <w:rsid w:val="00DC2EE2"/>
    <w:rsid w:val="00DC3629"/>
    <w:rsid w:val="00DC7658"/>
    <w:rsid w:val="00DD0093"/>
    <w:rsid w:val="00DD349E"/>
    <w:rsid w:val="00DE0A90"/>
    <w:rsid w:val="00DE2B22"/>
    <w:rsid w:val="00DE2BF2"/>
    <w:rsid w:val="00DE3A4C"/>
    <w:rsid w:val="00DE4605"/>
    <w:rsid w:val="00DE6377"/>
    <w:rsid w:val="00DF3864"/>
    <w:rsid w:val="00DF581E"/>
    <w:rsid w:val="00DF7858"/>
    <w:rsid w:val="00DF7BB7"/>
    <w:rsid w:val="00E01AB6"/>
    <w:rsid w:val="00E029F9"/>
    <w:rsid w:val="00E14982"/>
    <w:rsid w:val="00E14F96"/>
    <w:rsid w:val="00E20A29"/>
    <w:rsid w:val="00E22C87"/>
    <w:rsid w:val="00E230D4"/>
    <w:rsid w:val="00E230E2"/>
    <w:rsid w:val="00E26A43"/>
    <w:rsid w:val="00E26B5E"/>
    <w:rsid w:val="00E305B4"/>
    <w:rsid w:val="00E3135E"/>
    <w:rsid w:val="00E362CF"/>
    <w:rsid w:val="00E37AB8"/>
    <w:rsid w:val="00E37F9E"/>
    <w:rsid w:val="00E40C42"/>
    <w:rsid w:val="00E40FB7"/>
    <w:rsid w:val="00E478B7"/>
    <w:rsid w:val="00E554C7"/>
    <w:rsid w:val="00E56401"/>
    <w:rsid w:val="00E56500"/>
    <w:rsid w:val="00E570C4"/>
    <w:rsid w:val="00E5787D"/>
    <w:rsid w:val="00E57C0A"/>
    <w:rsid w:val="00E60782"/>
    <w:rsid w:val="00E60990"/>
    <w:rsid w:val="00E6120F"/>
    <w:rsid w:val="00E62D7E"/>
    <w:rsid w:val="00E64CFD"/>
    <w:rsid w:val="00E66715"/>
    <w:rsid w:val="00E67610"/>
    <w:rsid w:val="00E7002A"/>
    <w:rsid w:val="00E704E3"/>
    <w:rsid w:val="00E73FD3"/>
    <w:rsid w:val="00E74375"/>
    <w:rsid w:val="00E77A35"/>
    <w:rsid w:val="00E833E9"/>
    <w:rsid w:val="00E835B3"/>
    <w:rsid w:val="00E916E1"/>
    <w:rsid w:val="00E92706"/>
    <w:rsid w:val="00E92C53"/>
    <w:rsid w:val="00E95A39"/>
    <w:rsid w:val="00E960D2"/>
    <w:rsid w:val="00E96682"/>
    <w:rsid w:val="00EA337B"/>
    <w:rsid w:val="00EA3E77"/>
    <w:rsid w:val="00EA7EFF"/>
    <w:rsid w:val="00EB3069"/>
    <w:rsid w:val="00EB5442"/>
    <w:rsid w:val="00EB6A45"/>
    <w:rsid w:val="00EC0FE2"/>
    <w:rsid w:val="00EC2E68"/>
    <w:rsid w:val="00EC3DEF"/>
    <w:rsid w:val="00EC4040"/>
    <w:rsid w:val="00EC65A1"/>
    <w:rsid w:val="00EC7E20"/>
    <w:rsid w:val="00ED24D7"/>
    <w:rsid w:val="00ED3254"/>
    <w:rsid w:val="00ED48B5"/>
    <w:rsid w:val="00EE0AB2"/>
    <w:rsid w:val="00EE0D3C"/>
    <w:rsid w:val="00EE3692"/>
    <w:rsid w:val="00EE7E7C"/>
    <w:rsid w:val="00EF4362"/>
    <w:rsid w:val="00EF500E"/>
    <w:rsid w:val="00EF7E0B"/>
    <w:rsid w:val="00F0224E"/>
    <w:rsid w:val="00F02294"/>
    <w:rsid w:val="00F05D27"/>
    <w:rsid w:val="00F05E79"/>
    <w:rsid w:val="00F139FA"/>
    <w:rsid w:val="00F152A7"/>
    <w:rsid w:val="00F17F2A"/>
    <w:rsid w:val="00F25235"/>
    <w:rsid w:val="00F25E8D"/>
    <w:rsid w:val="00F31351"/>
    <w:rsid w:val="00F3605E"/>
    <w:rsid w:val="00F36632"/>
    <w:rsid w:val="00F36DE3"/>
    <w:rsid w:val="00F40E03"/>
    <w:rsid w:val="00F4188B"/>
    <w:rsid w:val="00F42643"/>
    <w:rsid w:val="00F45322"/>
    <w:rsid w:val="00F469CA"/>
    <w:rsid w:val="00F60AEE"/>
    <w:rsid w:val="00F61423"/>
    <w:rsid w:val="00F62891"/>
    <w:rsid w:val="00F6520C"/>
    <w:rsid w:val="00F65C57"/>
    <w:rsid w:val="00F66C89"/>
    <w:rsid w:val="00F66CAF"/>
    <w:rsid w:val="00F80BB7"/>
    <w:rsid w:val="00F826DC"/>
    <w:rsid w:val="00F84B58"/>
    <w:rsid w:val="00F875B4"/>
    <w:rsid w:val="00F91B9F"/>
    <w:rsid w:val="00F93B14"/>
    <w:rsid w:val="00F94262"/>
    <w:rsid w:val="00F94264"/>
    <w:rsid w:val="00F965C4"/>
    <w:rsid w:val="00FA18A4"/>
    <w:rsid w:val="00FA2217"/>
    <w:rsid w:val="00FA5332"/>
    <w:rsid w:val="00FA63B2"/>
    <w:rsid w:val="00FA7A48"/>
    <w:rsid w:val="00FB447B"/>
    <w:rsid w:val="00FB53D9"/>
    <w:rsid w:val="00FB57DD"/>
    <w:rsid w:val="00FB68F7"/>
    <w:rsid w:val="00FD6613"/>
    <w:rsid w:val="00FE1AA1"/>
    <w:rsid w:val="00FE2E90"/>
    <w:rsid w:val="00FE30BE"/>
    <w:rsid w:val="00FE4B3C"/>
    <w:rsid w:val="00FF658A"/>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 w:type="paragraph" w:customStyle="1" w:styleId="paragraph">
    <w:name w:val="paragraph"/>
    <w:basedOn w:val="Standard"/>
    <w:rsid w:val="006025C7"/>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hyperlink" Target="mailto:presse@carm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resse@carrierwerke.d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745</Words>
  <Characters>4696</Characters>
  <Application>Microsoft Office Word</Application>
  <DocSecurity>0</DocSecurity>
  <Lines>39</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2</cp:revision>
  <cp:lastPrinted>2022-06-03T06:41:00Z</cp:lastPrinted>
  <dcterms:created xsi:type="dcterms:W3CDTF">2023-12-01T10:07:00Z</dcterms:created>
  <dcterms:modified xsi:type="dcterms:W3CDTF">2023-12-01T10:07:00Z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