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038E05" w14:textId="77777777" w:rsidR="005D3D1E" w:rsidRDefault="005D3D1E" w:rsidP="005D3D1E">
      <w:pPr>
        <w:autoSpaceDE w:val="0"/>
        <w:autoSpaceDN w:val="0"/>
        <w:adjustRightInd w:val="0"/>
        <w:rPr>
          <w:rFonts w:ascii="Arial" w:hAnsi="Arial" w:cs="Arial"/>
          <w:b/>
          <w:color w:val="000000"/>
        </w:rPr>
      </w:pPr>
    </w:p>
    <w:p w14:paraId="366C25D7" w14:textId="77777777" w:rsidR="005D3D1E" w:rsidRPr="000655B7" w:rsidRDefault="005D3D1E" w:rsidP="005D3D1E">
      <w:pPr>
        <w:autoSpaceDE w:val="0"/>
        <w:autoSpaceDN w:val="0"/>
        <w:adjustRightInd w:val="0"/>
        <w:rPr>
          <w:rFonts w:ascii="Arial" w:hAnsi="Arial" w:cs="Arial"/>
          <w:b/>
          <w:color w:val="000000"/>
        </w:rPr>
      </w:pPr>
    </w:p>
    <w:p w14:paraId="6DF482A4" w14:textId="77777777" w:rsidR="005D3D1E" w:rsidRPr="000655B7" w:rsidRDefault="005D3D1E" w:rsidP="005D3D1E">
      <w:pPr>
        <w:autoSpaceDE w:val="0"/>
        <w:autoSpaceDN w:val="0"/>
        <w:adjustRightInd w:val="0"/>
        <w:rPr>
          <w:rFonts w:ascii="Arial" w:hAnsi="Arial" w:cs="Arial"/>
          <w:b/>
          <w:color w:val="000000"/>
          <w:sz w:val="28"/>
          <w:szCs w:val="28"/>
        </w:rPr>
      </w:pPr>
      <w:r w:rsidRPr="000655B7">
        <w:rPr>
          <w:rFonts w:ascii="Arial" w:hAnsi="Arial" w:cs="Arial"/>
          <w:b/>
          <w:color w:val="000000"/>
          <w:sz w:val="28"/>
          <w:szCs w:val="28"/>
        </w:rPr>
        <w:t>PRESSEINFORMATION</w:t>
      </w:r>
    </w:p>
    <w:p w14:paraId="5844D01A" w14:textId="77777777" w:rsidR="005D3D1E" w:rsidRDefault="005D3D1E" w:rsidP="005D3D1E">
      <w:pPr>
        <w:autoSpaceDE w:val="0"/>
        <w:autoSpaceDN w:val="0"/>
        <w:adjustRightInd w:val="0"/>
        <w:rPr>
          <w:rFonts w:ascii="Arial" w:hAnsi="Arial" w:cs="Arial"/>
          <w:color w:val="000000"/>
        </w:rPr>
      </w:pPr>
    </w:p>
    <w:p w14:paraId="6976B36F" w14:textId="765B9769" w:rsidR="00104C98" w:rsidRPr="00C74157" w:rsidRDefault="005D3D1E" w:rsidP="005D3D1E">
      <w:pPr>
        <w:autoSpaceDE w:val="0"/>
        <w:autoSpaceDN w:val="0"/>
        <w:adjustRightInd w:val="0"/>
        <w:rPr>
          <w:rFonts w:ascii="Arial" w:hAnsi="Arial" w:cs="Arial"/>
          <w:color w:val="000000"/>
        </w:rPr>
      </w:pPr>
      <w:r>
        <w:rPr>
          <w:rFonts w:ascii="Arial" w:hAnsi="Arial" w:cs="Arial"/>
          <w:color w:val="000000"/>
        </w:rPr>
        <w:t>Berlin</w:t>
      </w:r>
      <w:r w:rsidR="00952B2F">
        <w:rPr>
          <w:rFonts w:ascii="Arial" w:hAnsi="Arial" w:cs="Arial"/>
          <w:color w:val="000000"/>
        </w:rPr>
        <w:t>/</w:t>
      </w:r>
      <w:proofErr w:type="spellStart"/>
      <w:r w:rsidR="00ED61D6">
        <w:rPr>
          <w:rFonts w:ascii="Arial" w:hAnsi="Arial" w:cs="Arial"/>
          <w:color w:val="000000"/>
        </w:rPr>
        <w:t>Cleebronn</w:t>
      </w:r>
      <w:proofErr w:type="spellEnd"/>
      <w:r w:rsidRPr="000655B7">
        <w:rPr>
          <w:rFonts w:ascii="Arial" w:hAnsi="Arial" w:cs="Arial"/>
          <w:color w:val="000000"/>
        </w:rPr>
        <w:t xml:space="preserve">, </w:t>
      </w:r>
      <w:r w:rsidR="00ED61D6">
        <w:rPr>
          <w:rFonts w:ascii="Arial" w:hAnsi="Arial" w:cs="Arial"/>
          <w:color w:val="000000"/>
        </w:rPr>
        <w:t>1</w:t>
      </w:r>
      <w:r w:rsidR="00B76600">
        <w:rPr>
          <w:rFonts w:ascii="Arial" w:hAnsi="Arial" w:cs="Arial"/>
          <w:color w:val="000000"/>
        </w:rPr>
        <w:t>4</w:t>
      </w:r>
      <w:r w:rsidRPr="000655B7">
        <w:rPr>
          <w:rFonts w:ascii="Arial" w:hAnsi="Arial" w:cs="Arial"/>
          <w:color w:val="000000"/>
        </w:rPr>
        <w:t xml:space="preserve">. </w:t>
      </w:r>
      <w:proofErr w:type="spellStart"/>
      <w:r w:rsidR="00ED61D6">
        <w:rPr>
          <w:rFonts w:ascii="Arial" w:hAnsi="Arial" w:cs="Arial"/>
          <w:color w:val="000000"/>
        </w:rPr>
        <w:t>Okto</w:t>
      </w:r>
      <w:proofErr w:type="spellEnd"/>
      <w:r w:rsidR="00ED61D6">
        <w:rPr>
          <w:rFonts w:ascii="Arial" w:hAnsi="Arial" w:cs="Arial"/>
          <w:color w:val="000000"/>
        </w:rPr>
        <w:tab/>
      </w:r>
      <w:proofErr w:type="spellStart"/>
      <w:r w:rsidR="00613B84">
        <w:rPr>
          <w:rFonts w:ascii="Arial" w:hAnsi="Arial" w:cs="Arial"/>
          <w:color w:val="000000"/>
        </w:rPr>
        <w:t>ber</w:t>
      </w:r>
      <w:proofErr w:type="spellEnd"/>
      <w:r w:rsidRPr="00C74157">
        <w:rPr>
          <w:rFonts w:ascii="Arial" w:hAnsi="Arial" w:cs="Arial"/>
          <w:color w:val="000000"/>
        </w:rPr>
        <w:t xml:space="preserve"> 20</w:t>
      </w:r>
      <w:r w:rsidR="00BF3DDF">
        <w:rPr>
          <w:rFonts w:ascii="Arial" w:hAnsi="Arial" w:cs="Arial"/>
          <w:color w:val="000000"/>
        </w:rPr>
        <w:t>20</w:t>
      </w:r>
    </w:p>
    <w:p w14:paraId="3A8B5942" w14:textId="77777777" w:rsidR="005D3D1E" w:rsidRPr="00C74157" w:rsidRDefault="005D3D1E" w:rsidP="005D3D1E">
      <w:pPr>
        <w:autoSpaceDE w:val="0"/>
        <w:autoSpaceDN w:val="0"/>
        <w:adjustRightInd w:val="0"/>
        <w:rPr>
          <w:rFonts w:ascii="Arial" w:hAnsi="Arial" w:cs="Arial"/>
          <w:color w:val="000000"/>
        </w:rPr>
      </w:pPr>
    </w:p>
    <w:p w14:paraId="0EEC0A94" w14:textId="77777777" w:rsidR="005D3D1E" w:rsidRPr="00C74157" w:rsidRDefault="005D3D1E" w:rsidP="005D3D1E">
      <w:pPr>
        <w:autoSpaceDE w:val="0"/>
        <w:autoSpaceDN w:val="0"/>
        <w:adjustRightInd w:val="0"/>
        <w:spacing w:line="360" w:lineRule="auto"/>
        <w:rPr>
          <w:rFonts w:ascii="Arial" w:hAnsi="Arial" w:cs="Arial"/>
          <w:color w:val="000000"/>
          <w:sz w:val="20"/>
          <w:szCs w:val="20"/>
        </w:rPr>
      </w:pPr>
    </w:p>
    <w:p w14:paraId="1F04A8D4" w14:textId="1E9972C8" w:rsidR="00031BE8" w:rsidRPr="00031BE8" w:rsidRDefault="00ED61D6" w:rsidP="00031BE8">
      <w:pPr>
        <w:autoSpaceDE w:val="0"/>
        <w:autoSpaceDN w:val="0"/>
        <w:adjustRightInd w:val="0"/>
        <w:spacing w:line="360" w:lineRule="auto"/>
        <w:ind w:right="-2410"/>
        <w:rPr>
          <w:rFonts w:ascii="Arial" w:eastAsiaTheme="minorHAnsi" w:hAnsi="Arial" w:cs="Arial"/>
          <w:b/>
          <w:color w:val="000000"/>
          <w:sz w:val="28"/>
          <w:szCs w:val="28"/>
          <w:lang w:eastAsia="en-US" w:bidi="ar-SA"/>
        </w:rPr>
      </w:pPr>
      <w:bookmarkStart w:id="0" w:name="OLE_LINK1"/>
      <w:bookmarkStart w:id="1" w:name="OLE_LINK2"/>
      <w:bookmarkStart w:id="2" w:name="OLE_LINK3"/>
      <w:bookmarkStart w:id="3" w:name="OLE_LINK4"/>
      <w:bookmarkStart w:id="4" w:name="OLE_LINK5"/>
      <w:r>
        <w:rPr>
          <w:rFonts w:ascii="Arial" w:hAnsi="Arial" w:cs="Arial"/>
          <w:b/>
          <w:color w:val="000000"/>
          <w:sz w:val="28"/>
          <w:szCs w:val="28"/>
        </w:rPr>
        <w:t xml:space="preserve">Mit optimierter Förderung: Glasfaserausbau in </w:t>
      </w:r>
      <w:proofErr w:type="spellStart"/>
      <w:r>
        <w:rPr>
          <w:rFonts w:ascii="Arial" w:hAnsi="Arial" w:cs="Arial"/>
          <w:b/>
          <w:color w:val="000000"/>
          <w:sz w:val="28"/>
          <w:szCs w:val="28"/>
        </w:rPr>
        <w:t>Cleebronn</w:t>
      </w:r>
      <w:proofErr w:type="spellEnd"/>
      <w:r>
        <w:rPr>
          <w:rFonts w:ascii="Arial" w:hAnsi="Arial" w:cs="Arial"/>
          <w:b/>
          <w:color w:val="000000"/>
          <w:sz w:val="28"/>
          <w:szCs w:val="28"/>
        </w:rPr>
        <w:t xml:space="preserve"> gestartet</w:t>
      </w:r>
    </w:p>
    <w:bookmarkEnd w:id="0"/>
    <w:bookmarkEnd w:id="1"/>
    <w:bookmarkEnd w:id="2"/>
    <w:p w14:paraId="4B7D9C4A" w14:textId="0F9D62A2" w:rsidR="003E1E07" w:rsidRDefault="00031BE8" w:rsidP="009E1EB5">
      <w:pPr>
        <w:autoSpaceDE w:val="0"/>
        <w:autoSpaceDN w:val="0"/>
        <w:adjustRightInd w:val="0"/>
        <w:spacing w:line="360" w:lineRule="auto"/>
        <w:ind w:right="-1984"/>
        <w:rPr>
          <w:rFonts w:ascii="Arial" w:hAnsi="Arial" w:cs="Tahoma"/>
          <w:b/>
          <w:sz w:val="20"/>
          <w:szCs w:val="20"/>
        </w:rPr>
      </w:pPr>
      <w:proofErr w:type="spellStart"/>
      <w:r>
        <w:rPr>
          <w:rFonts w:ascii="Arial" w:hAnsi="Arial" w:cs="Tahoma"/>
          <w:b/>
          <w:sz w:val="20"/>
          <w:szCs w:val="20"/>
        </w:rPr>
        <w:t>tktVivax</w:t>
      </w:r>
      <w:proofErr w:type="spellEnd"/>
      <w:r>
        <w:rPr>
          <w:rFonts w:ascii="Arial" w:hAnsi="Arial" w:cs="Tahoma"/>
          <w:b/>
          <w:sz w:val="20"/>
          <w:szCs w:val="20"/>
        </w:rPr>
        <w:t xml:space="preserve"> unterstützt Projekt </w:t>
      </w:r>
      <w:r w:rsidR="001E3757">
        <w:rPr>
          <w:rFonts w:ascii="Arial" w:hAnsi="Arial" w:cs="Tahoma"/>
          <w:b/>
          <w:sz w:val="20"/>
          <w:szCs w:val="20"/>
        </w:rPr>
        <w:t>in</w:t>
      </w:r>
      <w:r>
        <w:rPr>
          <w:rFonts w:ascii="Arial" w:hAnsi="Arial" w:cs="Tahoma"/>
          <w:b/>
          <w:sz w:val="20"/>
          <w:szCs w:val="20"/>
        </w:rPr>
        <w:t xml:space="preserve"> </w:t>
      </w:r>
      <w:proofErr w:type="spellStart"/>
      <w:r w:rsidR="001E3757">
        <w:rPr>
          <w:rFonts w:ascii="Arial" w:hAnsi="Arial" w:cs="Tahoma"/>
          <w:b/>
          <w:bCs/>
          <w:sz w:val="20"/>
          <w:szCs w:val="20"/>
        </w:rPr>
        <w:t>Cleebronn</w:t>
      </w:r>
      <w:proofErr w:type="spellEnd"/>
      <w:r w:rsidR="001E3757">
        <w:rPr>
          <w:rFonts w:ascii="Arial" w:hAnsi="Arial" w:cs="Tahoma"/>
          <w:b/>
          <w:bCs/>
          <w:sz w:val="20"/>
          <w:szCs w:val="20"/>
        </w:rPr>
        <w:t xml:space="preserve"> von der Fördermittelberatung bis zur Planung</w:t>
      </w:r>
    </w:p>
    <w:p w14:paraId="2CE1A497" w14:textId="77777777" w:rsidR="003E1E07" w:rsidRDefault="003E1E07" w:rsidP="009E1EB5">
      <w:pPr>
        <w:autoSpaceDE w:val="0"/>
        <w:autoSpaceDN w:val="0"/>
        <w:adjustRightInd w:val="0"/>
        <w:spacing w:line="360" w:lineRule="auto"/>
        <w:ind w:right="-1984"/>
        <w:rPr>
          <w:rFonts w:ascii="Arial" w:hAnsi="Arial" w:cs="Tahoma"/>
          <w:b/>
          <w:sz w:val="20"/>
          <w:szCs w:val="20"/>
        </w:rPr>
      </w:pPr>
    </w:p>
    <w:p w14:paraId="099E3F4A" w14:textId="77777777" w:rsidR="00393B96" w:rsidRDefault="00393B96" w:rsidP="00393B96">
      <w:pPr>
        <w:spacing w:line="360" w:lineRule="auto"/>
        <w:rPr>
          <w:rFonts w:ascii="Arial" w:hAnsi="Arial" w:cs="Arial"/>
          <w:b/>
          <w:bCs/>
          <w:color w:val="000000"/>
          <w:sz w:val="20"/>
          <w:szCs w:val="20"/>
        </w:rPr>
      </w:pPr>
      <w:r>
        <w:rPr>
          <w:rFonts w:ascii="Arial" w:hAnsi="Arial" w:cs="Arial"/>
          <w:b/>
          <w:bCs/>
          <w:color w:val="000000"/>
          <w:sz w:val="20"/>
          <w:szCs w:val="20"/>
        </w:rPr>
        <w:t xml:space="preserve">Mit dem offiziellen Spatenstich startete am 8. Oktober 2020 der Ausbau des </w:t>
      </w:r>
      <w:r w:rsidRPr="00393B96">
        <w:rPr>
          <w:rFonts w:ascii="Arial" w:hAnsi="Arial" w:cs="Arial"/>
          <w:b/>
          <w:bCs/>
          <w:sz w:val="20"/>
          <w:szCs w:val="20"/>
        </w:rPr>
        <w:t>Glasfasernetzes</w:t>
      </w:r>
      <w:r>
        <w:rPr>
          <w:rFonts w:ascii="Arial" w:hAnsi="Arial" w:cs="Arial"/>
          <w:b/>
          <w:bCs/>
          <w:color w:val="000000"/>
          <w:sz w:val="20"/>
          <w:szCs w:val="20"/>
        </w:rPr>
        <w:t xml:space="preserve"> in </w:t>
      </w:r>
      <w:proofErr w:type="spellStart"/>
      <w:r>
        <w:rPr>
          <w:rFonts w:ascii="Arial" w:hAnsi="Arial" w:cs="Arial"/>
          <w:b/>
          <w:bCs/>
          <w:color w:val="000000"/>
          <w:sz w:val="20"/>
          <w:szCs w:val="20"/>
        </w:rPr>
        <w:t>Cleebronn</w:t>
      </w:r>
      <w:proofErr w:type="spellEnd"/>
      <w:r>
        <w:rPr>
          <w:rFonts w:ascii="Arial" w:hAnsi="Arial" w:cs="Arial"/>
          <w:b/>
          <w:bCs/>
          <w:color w:val="000000"/>
          <w:sz w:val="20"/>
          <w:szCs w:val="20"/>
        </w:rPr>
        <w:t xml:space="preserve"> im Landkreis Heilbronn. Das Projekt, das von der Telekom umgesetzt wird, wurde seit 2016 mit der Unterstützung von </w:t>
      </w:r>
      <w:proofErr w:type="spellStart"/>
      <w:r>
        <w:rPr>
          <w:rFonts w:ascii="Arial" w:hAnsi="Arial" w:cs="Arial"/>
          <w:b/>
          <w:bCs/>
          <w:color w:val="000000"/>
          <w:sz w:val="20"/>
          <w:szCs w:val="20"/>
        </w:rPr>
        <w:t>tktVivax</w:t>
      </w:r>
      <w:proofErr w:type="spellEnd"/>
      <w:r>
        <w:rPr>
          <w:rFonts w:ascii="Arial" w:hAnsi="Arial" w:cs="Arial"/>
          <w:b/>
          <w:bCs/>
          <w:color w:val="000000"/>
          <w:sz w:val="20"/>
          <w:szCs w:val="20"/>
        </w:rPr>
        <w:t xml:space="preserve"> vorbereitet. Dabei wurde die möglichen Fördermittel mehrmals aufgestockt und optimiert. Insgesamt werden in den kommenden Monaten 54 Kilometer Glasfaser verlegt werden und knapp 1.100 Haushalte mit Bandbreiten bis zu 1 </w:t>
      </w:r>
      <w:proofErr w:type="spellStart"/>
      <w:r>
        <w:rPr>
          <w:rFonts w:ascii="Arial" w:hAnsi="Arial" w:cs="Arial"/>
          <w:b/>
          <w:bCs/>
          <w:color w:val="000000"/>
          <w:sz w:val="20"/>
          <w:szCs w:val="20"/>
        </w:rPr>
        <w:t>GBit</w:t>
      </w:r>
      <w:proofErr w:type="spellEnd"/>
      <w:r>
        <w:rPr>
          <w:rFonts w:ascii="Arial" w:hAnsi="Arial" w:cs="Arial"/>
          <w:b/>
          <w:bCs/>
          <w:color w:val="000000"/>
          <w:sz w:val="20"/>
          <w:szCs w:val="20"/>
        </w:rPr>
        <w:t xml:space="preserve">/s versorgt. </w:t>
      </w:r>
    </w:p>
    <w:p w14:paraId="16EEB408" w14:textId="77777777" w:rsidR="00393B96" w:rsidRDefault="00393B96" w:rsidP="00393B96">
      <w:pPr>
        <w:spacing w:line="360" w:lineRule="auto"/>
        <w:rPr>
          <w:rFonts w:ascii="Arial" w:hAnsi="Arial" w:cs="Arial"/>
          <w:b/>
          <w:bCs/>
          <w:color w:val="000000"/>
          <w:sz w:val="20"/>
          <w:szCs w:val="20"/>
        </w:rPr>
      </w:pPr>
    </w:p>
    <w:p w14:paraId="5E7D4895" w14:textId="77777777" w:rsidR="00393B96" w:rsidRDefault="00393B96" w:rsidP="00393B96">
      <w:pPr>
        <w:spacing w:line="360" w:lineRule="auto"/>
        <w:rPr>
          <w:rFonts w:ascii="Arial" w:hAnsi="Arial" w:cs="Tahoma"/>
          <w:sz w:val="20"/>
          <w:szCs w:val="20"/>
        </w:rPr>
      </w:pPr>
      <w:r w:rsidRPr="002B66FF">
        <w:rPr>
          <w:rFonts w:ascii="Arial" w:hAnsi="Arial" w:cs="Arial"/>
          <w:color w:val="000000"/>
          <w:sz w:val="20"/>
          <w:szCs w:val="20"/>
        </w:rPr>
        <w:t>„2016 wurde das erste Förderprogramm für Kommunen aufgelegt, um sie bei der Bedarfsanalyse für den Bau eines Breitbandnetzes zu unterstützen</w:t>
      </w:r>
      <w:r w:rsidRPr="002B66FF">
        <w:rPr>
          <w:rFonts w:ascii="Arial" w:hAnsi="Arial" w:cs="Tahoma"/>
          <w:sz w:val="20"/>
          <w:szCs w:val="20"/>
        </w:rPr>
        <w:t xml:space="preserve">. Mithilfe der Spezialisten von </w:t>
      </w:r>
      <w:proofErr w:type="spellStart"/>
      <w:r w:rsidRPr="002B66FF">
        <w:rPr>
          <w:rFonts w:ascii="Arial" w:hAnsi="Arial" w:cs="Tahoma"/>
          <w:sz w:val="20"/>
          <w:szCs w:val="20"/>
        </w:rPr>
        <w:t>tktVivax</w:t>
      </w:r>
      <w:proofErr w:type="spellEnd"/>
      <w:r w:rsidRPr="002B66FF">
        <w:rPr>
          <w:rFonts w:ascii="Arial" w:hAnsi="Arial" w:cs="Tahoma"/>
          <w:sz w:val="20"/>
          <w:szCs w:val="20"/>
        </w:rPr>
        <w:t xml:space="preserve"> konnten wir damals den entsprechenden Nachweis</w:t>
      </w:r>
      <w:r>
        <w:rPr>
          <w:rFonts w:ascii="Arial" w:hAnsi="Arial" w:cs="Tahoma"/>
          <w:sz w:val="20"/>
          <w:szCs w:val="20"/>
        </w:rPr>
        <w:t xml:space="preserve"> erbringen</w:t>
      </w:r>
      <w:r w:rsidRPr="002B66FF">
        <w:rPr>
          <w:rFonts w:ascii="Arial" w:hAnsi="Arial" w:cs="Tahoma"/>
          <w:sz w:val="20"/>
          <w:szCs w:val="20"/>
        </w:rPr>
        <w:t>, dass unser Projekt</w:t>
      </w:r>
      <w:r>
        <w:rPr>
          <w:rFonts w:ascii="Arial" w:hAnsi="Arial" w:cs="Tahoma"/>
          <w:sz w:val="20"/>
          <w:szCs w:val="20"/>
        </w:rPr>
        <w:t xml:space="preserve"> grundsätzlich </w:t>
      </w:r>
      <w:r w:rsidRPr="002B66FF">
        <w:rPr>
          <w:rFonts w:ascii="Arial" w:hAnsi="Arial" w:cs="Tahoma"/>
          <w:sz w:val="20"/>
          <w:szCs w:val="20"/>
        </w:rPr>
        <w:t>förderungs</w:t>
      </w:r>
      <w:r>
        <w:rPr>
          <w:rFonts w:ascii="Arial" w:hAnsi="Arial" w:cs="Tahoma"/>
          <w:sz w:val="20"/>
          <w:szCs w:val="20"/>
        </w:rPr>
        <w:t>fäh</w:t>
      </w:r>
      <w:r w:rsidRPr="002B66FF">
        <w:rPr>
          <w:rFonts w:ascii="Arial" w:hAnsi="Arial" w:cs="Tahoma"/>
          <w:sz w:val="20"/>
          <w:szCs w:val="20"/>
        </w:rPr>
        <w:t xml:space="preserve">ig ist“, berichtet der </w:t>
      </w:r>
      <w:proofErr w:type="spellStart"/>
      <w:r w:rsidRPr="002B66FF">
        <w:rPr>
          <w:rFonts w:ascii="Arial" w:hAnsi="Arial" w:cs="Tahoma"/>
          <w:sz w:val="20"/>
          <w:szCs w:val="20"/>
        </w:rPr>
        <w:t>Cleebronner</w:t>
      </w:r>
      <w:proofErr w:type="spellEnd"/>
      <w:r w:rsidRPr="002B66FF">
        <w:rPr>
          <w:rFonts w:ascii="Arial" w:hAnsi="Arial" w:cs="Tahoma"/>
          <w:sz w:val="20"/>
          <w:szCs w:val="20"/>
        </w:rPr>
        <w:t xml:space="preserve"> Bürgermeister Thomas Vogl. Auch die Ausbauplanung für die folgenden Förderprogramm</w:t>
      </w:r>
      <w:r>
        <w:rPr>
          <w:rFonts w:ascii="Arial" w:hAnsi="Arial" w:cs="Tahoma"/>
          <w:sz w:val="20"/>
          <w:szCs w:val="20"/>
        </w:rPr>
        <w:t>e</w:t>
      </w:r>
      <w:r w:rsidRPr="002B66FF">
        <w:rPr>
          <w:rFonts w:ascii="Arial" w:hAnsi="Arial" w:cs="Tahoma"/>
          <w:sz w:val="20"/>
          <w:szCs w:val="20"/>
        </w:rPr>
        <w:t xml:space="preserve"> wurde von </w:t>
      </w:r>
      <w:proofErr w:type="spellStart"/>
      <w:r w:rsidRPr="002B66FF">
        <w:rPr>
          <w:rFonts w:ascii="Arial" w:hAnsi="Arial" w:cs="Tahoma"/>
          <w:sz w:val="20"/>
          <w:szCs w:val="20"/>
        </w:rPr>
        <w:t>tktVivax</w:t>
      </w:r>
      <w:proofErr w:type="spellEnd"/>
      <w:r w:rsidRPr="002B66FF">
        <w:rPr>
          <w:rFonts w:ascii="Arial" w:hAnsi="Arial" w:cs="Tahoma"/>
          <w:sz w:val="20"/>
          <w:szCs w:val="20"/>
        </w:rPr>
        <w:t xml:space="preserve"> aufgestellt. Nachdem zunächst lediglich die Mittel für ein FTTS-Netz</w:t>
      </w:r>
      <w:r>
        <w:rPr>
          <w:rFonts w:ascii="Arial" w:hAnsi="Arial" w:cs="Tahoma"/>
          <w:sz w:val="20"/>
          <w:szCs w:val="20"/>
        </w:rPr>
        <w:t xml:space="preserve"> –</w:t>
      </w:r>
      <w:r w:rsidRPr="002B66FF">
        <w:rPr>
          <w:rFonts w:ascii="Arial" w:hAnsi="Arial" w:cs="Tahoma"/>
          <w:sz w:val="20"/>
          <w:szCs w:val="20"/>
        </w:rPr>
        <w:t xml:space="preserve"> also </w:t>
      </w:r>
      <w:r>
        <w:rPr>
          <w:rFonts w:ascii="Arial" w:hAnsi="Arial" w:cs="Tahoma"/>
          <w:sz w:val="20"/>
          <w:szCs w:val="20"/>
        </w:rPr>
        <w:t>G</w:t>
      </w:r>
      <w:r w:rsidRPr="002B66FF">
        <w:rPr>
          <w:rFonts w:ascii="Arial" w:hAnsi="Arial" w:cs="Tahoma"/>
          <w:sz w:val="20"/>
          <w:szCs w:val="20"/>
        </w:rPr>
        <w:t>lasfaser bis zum je</w:t>
      </w:r>
      <w:r>
        <w:rPr>
          <w:rFonts w:ascii="Arial" w:hAnsi="Arial" w:cs="Tahoma"/>
          <w:sz w:val="20"/>
          <w:szCs w:val="20"/>
        </w:rPr>
        <w:t>w</w:t>
      </w:r>
      <w:r w:rsidRPr="002B66FF">
        <w:rPr>
          <w:rFonts w:ascii="Arial" w:hAnsi="Arial" w:cs="Tahoma"/>
          <w:sz w:val="20"/>
          <w:szCs w:val="20"/>
        </w:rPr>
        <w:t>eiligen Verteiler</w:t>
      </w:r>
      <w:r>
        <w:rPr>
          <w:rFonts w:ascii="Arial" w:hAnsi="Arial" w:cs="Tahoma"/>
          <w:sz w:val="20"/>
          <w:szCs w:val="20"/>
        </w:rPr>
        <w:t xml:space="preserve"> –</w:t>
      </w:r>
      <w:r w:rsidRPr="002B66FF">
        <w:rPr>
          <w:rFonts w:ascii="Arial" w:hAnsi="Arial" w:cs="Tahoma"/>
          <w:sz w:val="20"/>
          <w:szCs w:val="20"/>
        </w:rPr>
        <w:t xml:space="preserve"> bew</w:t>
      </w:r>
      <w:r>
        <w:rPr>
          <w:rFonts w:ascii="Arial" w:hAnsi="Arial" w:cs="Tahoma"/>
          <w:sz w:val="20"/>
          <w:szCs w:val="20"/>
        </w:rPr>
        <w:t>i</w:t>
      </w:r>
      <w:r w:rsidRPr="002B66FF">
        <w:rPr>
          <w:rFonts w:ascii="Arial" w:hAnsi="Arial" w:cs="Tahoma"/>
          <w:sz w:val="20"/>
          <w:szCs w:val="20"/>
        </w:rPr>
        <w:t>lligt worden waren</w:t>
      </w:r>
      <w:r>
        <w:rPr>
          <w:rFonts w:ascii="Arial" w:hAnsi="Arial" w:cs="Tahoma"/>
          <w:sz w:val="20"/>
          <w:szCs w:val="20"/>
        </w:rPr>
        <w:t xml:space="preserve">, wurden ab 2018 auch FTTB-Netze förderungsfähig. „Mit Unterstützung von </w:t>
      </w:r>
      <w:proofErr w:type="spellStart"/>
      <w:r>
        <w:rPr>
          <w:rFonts w:ascii="Arial" w:hAnsi="Arial" w:cs="Tahoma"/>
          <w:sz w:val="20"/>
          <w:szCs w:val="20"/>
        </w:rPr>
        <w:t>tktVivax</w:t>
      </w:r>
      <w:proofErr w:type="spellEnd"/>
      <w:r>
        <w:rPr>
          <w:rFonts w:ascii="Arial" w:hAnsi="Arial" w:cs="Tahoma"/>
          <w:sz w:val="20"/>
          <w:szCs w:val="20"/>
        </w:rPr>
        <w:t xml:space="preserve"> war es möglich, die Fördermittel entsprechend aufzustocken und so die Glasfaser bis ins jeweilige Haus zu legen“, so Thomas Vogl. Insgesamt wird das Projekt mit 2,6 Millionen Euro bezuschusst, 1,3 Millionen kommen dabei vom Bund, 940.000 vom Land Baden-Württemberg und 361.000 Euro von der Gemeinde </w:t>
      </w:r>
      <w:proofErr w:type="spellStart"/>
      <w:r>
        <w:rPr>
          <w:rFonts w:ascii="Arial" w:hAnsi="Arial" w:cs="Tahoma"/>
          <w:sz w:val="20"/>
          <w:szCs w:val="20"/>
        </w:rPr>
        <w:t>Cleebronn</w:t>
      </w:r>
      <w:proofErr w:type="spellEnd"/>
      <w:r>
        <w:rPr>
          <w:rFonts w:ascii="Arial" w:hAnsi="Arial" w:cs="Tahoma"/>
          <w:sz w:val="20"/>
          <w:szCs w:val="20"/>
        </w:rPr>
        <w:t xml:space="preserve">. Den Zuschlag für den Bau und Betrieb des </w:t>
      </w:r>
      <w:proofErr w:type="spellStart"/>
      <w:r>
        <w:rPr>
          <w:rFonts w:ascii="Arial" w:hAnsi="Arial" w:cs="Tahoma"/>
          <w:sz w:val="20"/>
          <w:szCs w:val="20"/>
        </w:rPr>
        <w:t>Cleebronner</w:t>
      </w:r>
      <w:proofErr w:type="spellEnd"/>
      <w:r>
        <w:rPr>
          <w:rFonts w:ascii="Arial" w:hAnsi="Arial" w:cs="Tahoma"/>
          <w:sz w:val="20"/>
          <w:szCs w:val="20"/>
        </w:rPr>
        <w:t xml:space="preserve"> Glasfasernetzes erhielt 2019 die Telekom im Rahmen einer EU-weiten Ausschreibung.</w:t>
      </w:r>
    </w:p>
    <w:p w14:paraId="07566662" w14:textId="77777777" w:rsidR="00393B96" w:rsidRDefault="00393B96" w:rsidP="00393B96">
      <w:pPr>
        <w:spacing w:line="360" w:lineRule="auto"/>
        <w:rPr>
          <w:rFonts w:ascii="Arial" w:hAnsi="Arial" w:cs="Tahoma"/>
          <w:sz w:val="20"/>
          <w:szCs w:val="20"/>
        </w:rPr>
      </w:pPr>
    </w:p>
    <w:p w14:paraId="0E1B7636" w14:textId="10C1FD28" w:rsidR="003B6CA2" w:rsidRPr="00393B96" w:rsidRDefault="00393B96" w:rsidP="009E1EB5">
      <w:pPr>
        <w:spacing w:line="360" w:lineRule="auto"/>
        <w:rPr>
          <w:rFonts w:ascii="Arial" w:hAnsi="Arial" w:cs="Tahoma"/>
          <w:sz w:val="20"/>
          <w:szCs w:val="20"/>
        </w:rPr>
      </w:pPr>
      <w:proofErr w:type="spellStart"/>
      <w:r w:rsidRPr="00EA0AD6">
        <w:rPr>
          <w:rFonts w:ascii="Arial" w:hAnsi="Arial" w:cs="Tahoma"/>
          <w:sz w:val="20"/>
          <w:szCs w:val="20"/>
        </w:rPr>
        <w:t>Cleebronn</w:t>
      </w:r>
      <w:proofErr w:type="spellEnd"/>
      <w:r w:rsidRPr="00EA0AD6">
        <w:rPr>
          <w:rFonts w:ascii="Arial" w:hAnsi="Arial" w:cs="Tahoma"/>
          <w:sz w:val="20"/>
          <w:szCs w:val="20"/>
        </w:rPr>
        <w:t xml:space="preserve"> liegt im </w:t>
      </w:r>
      <w:proofErr w:type="spellStart"/>
      <w:r w:rsidRPr="00EA0AD6">
        <w:rPr>
          <w:rFonts w:ascii="Arial" w:hAnsi="Arial" w:cs="Tahoma"/>
          <w:sz w:val="20"/>
          <w:szCs w:val="20"/>
        </w:rPr>
        <w:t>Zabergäu</w:t>
      </w:r>
      <w:proofErr w:type="spellEnd"/>
      <w:r w:rsidRPr="00EA0AD6">
        <w:rPr>
          <w:rFonts w:ascii="Arial" w:hAnsi="Arial" w:cs="Tahoma"/>
          <w:sz w:val="20"/>
          <w:szCs w:val="20"/>
        </w:rPr>
        <w:t xml:space="preserve"> im Süden des Landkreises Heilbronn wenig nördlich vom Kamm des Strombergs auf 260 bis 220 m ü. NN. </w:t>
      </w:r>
      <w:r w:rsidRPr="00393B96">
        <w:rPr>
          <w:rFonts w:ascii="Arial" w:hAnsi="Arial" w:cs="Tahoma"/>
          <w:sz w:val="20"/>
          <w:szCs w:val="20"/>
        </w:rPr>
        <w:t>Der Ort</w:t>
      </w:r>
      <w:r>
        <w:rPr>
          <w:rFonts w:ascii="Arial" w:hAnsi="Arial" w:cs="Tahoma"/>
          <w:sz w:val="20"/>
          <w:szCs w:val="20"/>
        </w:rPr>
        <w:t xml:space="preserve"> mit seinen mehr als 3.000 Einwohnern</w:t>
      </w:r>
      <w:r w:rsidRPr="00EA0AD6">
        <w:rPr>
          <w:rFonts w:ascii="Arial" w:hAnsi="Arial" w:cs="Tahoma"/>
          <w:sz w:val="20"/>
          <w:szCs w:val="20"/>
        </w:rPr>
        <w:t xml:space="preserve"> liegt in der Talmulde </w:t>
      </w:r>
      <w:r w:rsidRPr="00393B96">
        <w:rPr>
          <w:rFonts w:ascii="Arial" w:hAnsi="Arial" w:cs="Tahoma"/>
          <w:sz w:val="20"/>
          <w:szCs w:val="20"/>
        </w:rPr>
        <w:t xml:space="preserve">durch </w:t>
      </w:r>
      <w:proofErr w:type="gramStart"/>
      <w:r w:rsidRPr="00393B96">
        <w:rPr>
          <w:rFonts w:ascii="Arial" w:hAnsi="Arial" w:cs="Tahoma"/>
          <w:sz w:val="20"/>
          <w:szCs w:val="20"/>
        </w:rPr>
        <w:t>die</w:t>
      </w:r>
      <w:r>
        <w:rPr>
          <w:rFonts w:ascii="Arial" w:hAnsi="Arial" w:cs="Tahoma"/>
          <w:sz w:val="20"/>
          <w:szCs w:val="20"/>
        </w:rPr>
        <w:t xml:space="preserve"> </w:t>
      </w:r>
      <w:r w:rsidRPr="00EA0AD6">
        <w:rPr>
          <w:rFonts w:ascii="Arial" w:hAnsi="Arial" w:cs="Tahoma"/>
          <w:sz w:val="20"/>
          <w:szCs w:val="20"/>
        </w:rPr>
        <w:t xml:space="preserve"> nordostwärts</w:t>
      </w:r>
      <w:proofErr w:type="gramEnd"/>
      <w:r w:rsidRPr="00EA0AD6">
        <w:rPr>
          <w:rFonts w:ascii="Arial" w:hAnsi="Arial" w:cs="Tahoma"/>
          <w:sz w:val="20"/>
          <w:szCs w:val="20"/>
        </w:rPr>
        <w:t xml:space="preserve"> der </w:t>
      </w:r>
      <w:proofErr w:type="spellStart"/>
      <w:r w:rsidRPr="00EA0AD6">
        <w:rPr>
          <w:rFonts w:ascii="Arial" w:hAnsi="Arial" w:cs="Tahoma"/>
          <w:sz w:val="20"/>
          <w:szCs w:val="20"/>
        </w:rPr>
        <w:t>Ruitbach</w:t>
      </w:r>
      <w:proofErr w:type="spellEnd"/>
      <w:r w:rsidRPr="00EA0AD6">
        <w:rPr>
          <w:rFonts w:ascii="Arial" w:hAnsi="Arial" w:cs="Tahoma"/>
          <w:sz w:val="20"/>
          <w:szCs w:val="20"/>
        </w:rPr>
        <w:t xml:space="preserve"> fließt, der weiter talab als Herrenwiesenbach in die </w:t>
      </w:r>
      <w:proofErr w:type="spellStart"/>
      <w:r w:rsidRPr="00EA0AD6">
        <w:rPr>
          <w:rFonts w:ascii="Arial" w:hAnsi="Arial" w:cs="Tahoma"/>
          <w:sz w:val="20"/>
          <w:szCs w:val="20"/>
        </w:rPr>
        <w:t>Zaber</w:t>
      </w:r>
      <w:proofErr w:type="spellEnd"/>
      <w:r w:rsidRPr="00EA0AD6">
        <w:rPr>
          <w:rFonts w:ascii="Arial" w:hAnsi="Arial" w:cs="Tahoma"/>
          <w:sz w:val="20"/>
          <w:szCs w:val="20"/>
        </w:rPr>
        <w:t xml:space="preserve"> mündet. </w:t>
      </w:r>
      <w:r w:rsidRPr="00EA0AD6">
        <w:rPr>
          <w:rFonts w:ascii="Arial" w:hAnsi="Arial" w:cs="Tahoma"/>
          <w:sz w:val="20"/>
          <w:szCs w:val="20"/>
        </w:rPr>
        <w:lastRenderedPageBreak/>
        <w:t xml:space="preserve">Einen knappen Kilometer südöstlich der Ortsmitte erhebt sich der 394 m hohe Michaelsberg, Wahrzeichen der Gemeinde und des ganzen </w:t>
      </w:r>
      <w:proofErr w:type="spellStart"/>
      <w:r w:rsidRPr="00EA0AD6">
        <w:rPr>
          <w:rFonts w:ascii="Arial" w:hAnsi="Arial" w:cs="Tahoma"/>
          <w:sz w:val="20"/>
          <w:szCs w:val="20"/>
        </w:rPr>
        <w:t>Zabergäus</w:t>
      </w:r>
      <w:proofErr w:type="spellEnd"/>
      <w:r w:rsidRPr="00EA0AD6">
        <w:rPr>
          <w:rFonts w:ascii="Arial" w:hAnsi="Arial" w:cs="Tahoma"/>
          <w:sz w:val="20"/>
          <w:szCs w:val="20"/>
        </w:rPr>
        <w:t>. An seinen Hängen wird Weinbau betrieben, der auch die Umgebung prägt</w:t>
      </w:r>
      <w:r>
        <w:rPr>
          <w:rFonts w:ascii="Arial" w:hAnsi="Arial" w:cs="Tahoma"/>
          <w:sz w:val="20"/>
          <w:szCs w:val="20"/>
        </w:rPr>
        <w:t xml:space="preserve"> (Quelle: Wikipedia)</w:t>
      </w:r>
      <w:r w:rsidRPr="00EA0AD6">
        <w:rPr>
          <w:rFonts w:ascii="Arial" w:hAnsi="Arial" w:cs="Tahoma"/>
          <w:sz w:val="20"/>
          <w:szCs w:val="20"/>
        </w:rPr>
        <w:t>.</w:t>
      </w:r>
      <w:r>
        <w:rPr>
          <w:rFonts w:ascii="Arial" w:hAnsi="Arial" w:cs="Tahoma"/>
          <w:sz w:val="20"/>
          <w:szCs w:val="20"/>
        </w:rPr>
        <w:t xml:space="preserve"> </w:t>
      </w:r>
      <w:r w:rsidRPr="00393B96">
        <w:rPr>
          <w:rFonts w:ascii="Arial" w:hAnsi="Arial" w:cs="Tahoma"/>
          <w:sz w:val="20"/>
          <w:szCs w:val="20"/>
        </w:rPr>
        <w:t xml:space="preserve">Überregional bekannt ist die Gemeinde durch den hier ansässigen Erlebnispark </w:t>
      </w:r>
      <w:proofErr w:type="spellStart"/>
      <w:r w:rsidRPr="00393B96">
        <w:rPr>
          <w:rFonts w:ascii="Arial" w:hAnsi="Arial" w:cs="Tahoma"/>
          <w:sz w:val="20"/>
          <w:szCs w:val="20"/>
        </w:rPr>
        <w:t>Tripsdrill</w:t>
      </w:r>
      <w:proofErr w:type="spellEnd"/>
      <w:r w:rsidRPr="00393B96">
        <w:rPr>
          <w:rFonts w:ascii="Arial" w:hAnsi="Arial" w:cs="Tahoma"/>
          <w:sz w:val="20"/>
          <w:szCs w:val="20"/>
        </w:rPr>
        <w:t>, der auf eine über 90-jährige Geschichte zurückblicken kann.</w:t>
      </w:r>
      <w:r>
        <w:rPr>
          <w:rFonts w:ascii="Arial" w:hAnsi="Arial" w:cs="Tahoma"/>
          <w:sz w:val="20"/>
          <w:szCs w:val="20"/>
        </w:rPr>
        <w:t xml:space="preserve"> </w:t>
      </w:r>
      <w:r w:rsidR="00EA0AD6">
        <w:rPr>
          <w:rFonts w:ascii="Arial" w:hAnsi="Arial" w:cs="Tahoma"/>
          <w:sz w:val="20"/>
          <w:szCs w:val="20"/>
        </w:rPr>
        <w:t>(Quelle: Wikipedia)</w:t>
      </w:r>
      <w:r w:rsidR="00EA0AD6" w:rsidRPr="00EA0AD6">
        <w:rPr>
          <w:rFonts w:ascii="Arial" w:hAnsi="Arial" w:cs="Tahoma"/>
          <w:sz w:val="20"/>
          <w:szCs w:val="20"/>
        </w:rPr>
        <w:t>.</w:t>
      </w:r>
    </w:p>
    <w:p w14:paraId="0013F429" w14:textId="4EA73DBA" w:rsidR="00C3376B" w:rsidRPr="008A52B6" w:rsidRDefault="00C3376B" w:rsidP="003E1E07">
      <w:pPr>
        <w:spacing w:line="360" w:lineRule="auto"/>
        <w:rPr>
          <w:rFonts w:ascii="Arial" w:hAnsi="Arial" w:cs="Arial"/>
          <w:color w:val="000000"/>
          <w:sz w:val="20"/>
          <w:szCs w:val="20"/>
        </w:rPr>
      </w:pPr>
    </w:p>
    <w:tbl>
      <w:tblPr>
        <w:tblW w:w="9180" w:type="dxa"/>
        <w:tblLook w:val="04A0" w:firstRow="1" w:lastRow="0" w:firstColumn="1" w:lastColumn="0" w:noHBand="0" w:noVBand="1"/>
      </w:tblPr>
      <w:tblGrid>
        <w:gridCol w:w="4361"/>
        <w:gridCol w:w="4819"/>
      </w:tblGrid>
      <w:tr w:rsidR="005D3D1E" w:rsidRPr="000655B7" w14:paraId="55C2A03B" w14:textId="77777777" w:rsidTr="00B714E4">
        <w:tc>
          <w:tcPr>
            <w:tcW w:w="4361" w:type="dxa"/>
            <w:shd w:val="clear" w:color="auto" w:fill="auto"/>
          </w:tcPr>
          <w:p w14:paraId="357997F4" w14:textId="43388125" w:rsidR="005D3D1E" w:rsidRPr="008457BE" w:rsidRDefault="005D3D1E" w:rsidP="007B0E5E">
            <w:pPr>
              <w:widowControl w:val="0"/>
              <w:tabs>
                <w:tab w:val="left" w:pos="3969"/>
              </w:tabs>
              <w:autoSpaceDE w:val="0"/>
              <w:autoSpaceDN w:val="0"/>
              <w:adjustRightInd w:val="0"/>
              <w:ind w:left="-109" w:right="176"/>
              <w:rPr>
                <w:rFonts w:ascii="Arial" w:hAnsi="Arial" w:cs="Calibri"/>
                <w:sz w:val="16"/>
                <w:szCs w:val="26"/>
              </w:rPr>
            </w:pPr>
            <w:r w:rsidRPr="000655B7">
              <w:rPr>
                <w:rFonts w:ascii="Arial" w:hAnsi="Arial" w:cs="Calibri"/>
                <w:b/>
                <w:sz w:val="16"/>
                <w:szCs w:val="26"/>
              </w:rPr>
              <w:t>Kontaktdaten:</w:t>
            </w:r>
            <w:r w:rsidRPr="000655B7">
              <w:rPr>
                <w:rFonts w:ascii="Arial" w:hAnsi="Arial" w:cs="Calibri"/>
                <w:b/>
                <w:sz w:val="16"/>
                <w:szCs w:val="26"/>
              </w:rPr>
              <w:br/>
            </w:r>
            <w:proofErr w:type="spellStart"/>
            <w:r>
              <w:rPr>
                <w:rFonts w:ascii="Arial" w:hAnsi="Arial" w:cs="Calibri"/>
                <w:sz w:val="16"/>
                <w:szCs w:val="26"/>
              </w:rPr>
              <w:t>tkt</w:t>
            </w:r>
            <w:r w:rsidRPr="000655B7">
              <w:rPr>
                <w:rFonts w:ascii="Arial" w:hAnsi="Arial" w:cs="Calibri"/>
                <w:sz w:val="16"/>
                <w:szCs w:val="26"/>
              </w:rPr>
              <w:t>Vivax</w:t>
            </w:r>
            <w:proofErr w:type="spellEnd"/>
            <w:r w:rsidRPr="000655B7">
              <w:rPr>
                <w:rFonts w:ascii="Arial" w:hAnsi="Arial" w:cs="Calibri"/>
                <w:sz w:val="16"/>
                <w:szCs w:val="26"/>
              </w:rPr>
              <w:t xml:space="preserve"> GmbH – Dirk </w:t>
            </w:r>
            <w:proofErr w:type="spellStart"/>
            <w:r w:rsidRPr="000655B7">
              <w:rPr>
                <w:rFonts w:ascii="Arial" w:hAnsi="Arial" w:cs="Calibri"/>
                <w:sz w:val="16"/>
                <w:szCs w:val="26"/>
              </w:rPr>
              <w:t>Fieml</w:t>
            </w:r>
            <w:proofErr w:type="spellEnd"/>
            <w:r w:rsidRPr="000655B7">
              <w:rPr>
                <w:rFonts w:ascii="Arial" w:hAnsi="Arial" w:cs="Calibri"/>
                <w:sz w:val="16"/>
                <w:szCs w:val="26"/>
              </w:rPr>
              <w:br/>
            </w:r>
            <w:proofErr w:type="spellStart"/>
            <w:r w:rsidR="007B0E5E" w:rsidRPr="007B0E5E">
              <w:rPr>
                <w:rFonts w:ascii="Arial" w:hAnsi="Arial" w:cs="Calibri"/>
                <w:sz w:val="16"/>
                <w:szCs w:val="26"/>
              </w:rPr>
              <w:t>Drakestraße</w:t>
            </w:r>
            <w:proofErr w:type="spellEnd"/>
            <w:r w:rsidR="007B0E5E" w:rsidRPr="007B0E5E">
              <w:rPr>
                <w:rFonts w:ascii="Arial" w:hAnsi="Arial" w:cs="Calibri"/>
                <w:sz w:val="16"/>
                <w:szCs w:val="26"/>
              </w:rPr>
              <w:t xml:space="preserve"> 24 </w:t>
            </w:r>
            <w:r w:rsidR="007B0E5E">
              <w:rPr>
                <w:rFonts w:ascii="Arial" w:hAnsi="Arial" w:cs="Calibri"/>
                <w:sz w:val="16"/>
                <w:szCs w:val="26"/>
              </w:rPr>
              <w:t>–</w:t>
            </w:r>
            <w:r w:rsidR="007B0E5E" w:rsidRPr="007B0E5E">
              <w:rPr>
                <w:rFonts w:ascii="Arial" w:hAnsi="Arial" w:cs="Calibri"/>
                <w:sz w:val="16"/>
                <w:szCs w:val="26"/>
              </w:rPr>
              <w:t> 12205 Berlin</w:t>
            </w:r>
            <w:r>
              <w:rPr>
                <w:rFonts w:ascii="Arial" w:hAnsi="Arial" w:cs="Calibri"/>
                <w:sz w:val="16"/>
                <w:szCs w:val="26"/>
              </w:rPr>
              <w:br/>
            </w:r>
            <w:r w:rsidRPr="008457BE">
              <w:rPr>
                <w:rFonts w:ascii="Arial" w:hAnsi="Arial" w:cs="Calibri"/>
                <w:sz w:val="16"/>
                <w:szCs w:val="26"/>
              </w:rPr>
              <w:t xml:space="preserve">Tel: </w:t>
            </w:r>
            <w:r>
              <w:rPr>
                <w:rFonts w:ascii="Arial" w:hAnsi="Arial" w:cs="Calibri"/>
                <w:sz w:val="16"/>
                <w:szCs w:val="26"/>
              </w:rPr>
              <w:t>+</w:t>
            </w:r>
            <w:r w:rsidRPr="008457BE">
              <w:rPr>
                <w:rFonts w:ascii="Arial" w:hAnsi="Arial" w:cs="Calibri"/>
                <w:sz w:val="16"/>
                <w:szCs w:val="26"/>
              </w:rPr>
              <w:t>49 30 700 159 805</w:t>
            </w:r>
            <w:r>
              <w:rPr>
                <w:rFonts w:ascii="Arial" w:hAnsi="Arial" w:cs="Calibri"/>
                <w:sz w:val="16"/>
                <w:szCs w:val="26"/>
              </w:rPr>
              <w:br/>
            </w:r>
            <w:hyperlink r:id="rId7" w:history="1">
              <w:r w:rsidRPr="00A67290">
                <w:rPr>
                  <w:rStyle w:val="Hyperlink"/>
                  <w:rFonts w:ascii="Arial" w:hAnsi="Arial" w:cs="Calibri"/>
                  <w:sz w:val="16"/>
                  <w:szCs w:val="26"/>
                </w:rPr>
                <w:t>d.fieml@tkt-vivax.de</w:t>
              </w:r>
            </w:hyperlink>
            <w:r w:rsidRPr="008457BE">
              <w:rPr>
                <w:rFonts w:ascii="Arial" w:hAnsi="Arial" w:cs="Calibri"/>
                <w:sz w:val="16"/>
                <w:szCs w:val="26"/>
              </w:rPr>
              <w:br/>
              <w:t>www.</w:t>
            </w:r>
            <w:r w:rsidR="00CD490F">
              <w:rPr>
                <w:rFonts w:ascii="Arial" w:hAnsi="Arial" w:cs="Calibri"/>
                <w:sz w:val="16"/>
                <w:szCs w:val="26"/>
              </w:rPr>
              <w:t>tkt</w:t>
            </w:r>
            <w:r w:rsidR="003B6004">
              <w:rPr>
                <w:rFonts w:ascii="Arial" w:hAnsi="Arial" w:cs="Calibri"/>
                <w:sz w:val="16"/>
                <w:szCs w:val="26"/>
              </w:rPr>
              <w:t>-</w:t>
            </w:r>
            <w:r w:rsidR="00CD490F">
              <w:rPr>
                <w:rFonts w:ascii="Arial" w:hAnsi="Arial" w:cs="Calibri"/>
                <w:sz w:val="16"/>
                <w:szCs w:val="26"/>
              </w:rPr>
              <w:t>vivax.de</w:t>
            </w:r>
          </w:p>
          <w:p w14:paraId="14C72989" w14:textId="77777777" w:rsidR="005D3D1E" w:rsidRPr="008457BE" w:rsidRDefault="005D3D1E" w:rsidP="00B714E4">
            <w:pPr>
              <w:widowControl w:val="0"/>
              <w:tabs>
                <w:tab w:val="left" w:pos="2977"/>
                <w:tab w:val="left" w:pos="3969"/>
              </w:tabs>
              <w:autoSpaceDE w:val="0"/>
              <w:autoSpaceDN w:val="0"/>
              <w:adjustRightInd w:val="0"/>
              <w:ind w:right="176"/>
              <w:rPr>
                <w:rFonts w:ascii="Arial" w:hAnsi="Arial" w:cs="Calibri"/>
                <w:color w:val="0000FF"/>
                <w:sz w:val="16"/>
                <w:szCs w:val="26"/>
                <w:u w:val="single"/>
              </w:rPr>
            </w:pPr>
          </w:p>
        </w:tc>
        <w:tc>
          <w:tcPr>
            <w:tcW w:w="4819" w:type="dxa"/>
            <w:shd w:val="clear" w:color="auto" w:fill="auto"/>
          </w:tcPr>
          <w:p w14:paraId="37912198" w14:textId="77777777" w:rsidR="005D3D1E" w:rsidRPr="000655B7" w:rsidRDefault="005D3D1E" w:rsidP="00B714E4">
            <w:pPr>
              <w:widowControl w:val="0"/>
              <w:autoSpaceDE w:val="0"/>
              <w:autoSpaceDN w:val="0"/>
              <w:adjustRightInd w:val="0"/>
              <w:ind w:left="34" w:right="742"/>
              <w:rPr>
                <w:rFonts w:ascii="Arial" w:hAnsi="Arial" w:cs="Calibri"/>
                <w:b/>
                <w:sz w:val="16"/>
                <w:szCs w:val="26"/>
              </w:rPr>
            </w:pPr>
            <w:r w:rsidRPr="000655B7">
              <w:rPr>
                <w:rFonts w:ascii="Arial" w:hAnsi="Arial" w:cs="Calibri"/>
                <w:b/>
                <w:sz w:val="16"/>
                <w:szCs w:val="26"/>
              </w:rPr>
              <w:t>Presse- und Öffentlichkeitsarbeit:</w:t>
            </w:r>
            <w:r w:rsidRPr="000655B7">
              <w:rPr>
                <w:rFonts w:ascii="Arial" w:hAnsi="Arial" w:cs="Calibri"/>
                <w:b/>
                <w:sz w:val="16"/>
                <w:szCs w:val="26"/>
              </w:rPr>
              <w:br/>
            </w:r>
            <w:r w:rsidRPr="000655B7">
              <w:rPr>
                <w:rFonts w:ascii="Arial" w:hAnsi="Arial" w:cs="Calibri"/>
                <w:sz w:val="16"/>
                <w:szCs w:val="26"/>
              </w:rPr>
              <w:t>Uwe Pagel – Press’n’Relations GmbH</w:t>
            </w:r>
            <w:r w:rsidRPr="000655B7">
              <w:rPr>
                <w:rFonts w:ascii="Arial" w:hAnsi="Arial" w:cs="Calibri"/>
                <w:sz w:val="16"/>
                <w:szCs w:val="26"/>
              </w:rPr>
              <w:br/>
              <w:t>Magirusstraße 33 – D-89077 Ulm</w:t>
            </w:r>
            <w:r w:rsidRPr="000655B7">
              <w:rPr>
                <w:rFonts w:ascii="Arial" w:hAnsi="Arial" w:cs="Calibri"/>
                <w:sz w:val="16"/>
                <w:szCs w:val="26"/>
              </w:rPr>
              <w:br/>
              <w:t xml:space="preserve">Tel.: +49 731 962 87-29 </w:t>
            </w:r>
            <w:r w:rsidRPr="000655B7">
              <w:rPr>
                <w:rFonts w:ascii="Arial" w:hAnsi="Arial" w:cs="Calibri"/>
                <w:sz w:val="16"/>
                <w:szCs w:val="26"/>
              </w:rPr>
              <w:br/>
            </w:r>
            <w:hyperlink r:id="rId8" w:history="1">
              <w:r w:rsidRPr="000655B7">
                <w:rPr>
                  <w:rStyle w:val="Hyperlink"/>
                  <w:rFonts w:ascii="Arial" w:hAnsi="Arial" w:cs="Calibri"/>
                  <w:sz w:val="16"/>
                  <w:szCs w:val="26"/>
                </w:rPr>
                <w:t>upa@press-n-relations.de</w:t>
              </w:r>
            </w:hyperlink>
            <w:r w:rsidRPr="000655B7">
              <w:rPr>
                <w:rFonts w:ascii="Arial" w:hAnsi="Arial" w:cs="Calibri"/>
                <w:sz w:val="16"/>
                <w:szCs w:val="26"/>
              </w:rPr>
              <w:br/>
              <w:t>www.press-n-relations.com</w:t>
            </w:r>
          </w:p>
        </w:tc>
      </w:tr>
    </w:tbl>
    <w:p w14:paraId="61393E74" w14:textId="626BDC51" w:rsidR="001E3CB7" w:rsidRPr="005D3D1E" w:rsidRDefault="001E3CB7" w:rsidP="001E3CB7">
      <w:pPr>
        <w:widowControl w:val="0"/>
        <w:autoSpaceDE w:val="0"/>
        <w:autoSpaceDN w:val="0"/>
        <w:adjustRightInd w:val="0"/>
        <w:ind w:left="34"/>
        <w:rPr>
          <w:rFonts w:ascii="Arial" w:hAnsi="Arial" w:cs="Calibri"/>
          <w:sz w:val="16"/>
          <w:szCs w:val="26"/>
        </w:rPr>
      </w:pPr>
      <w:r w:rsidRPr="000655B7">
        <w:rPr>
          <w:rFonts w:ascii="Arial" w:hAnsi="Arial" w:cs="Calibri"/>
          <w:sz w:val="16"/>
          <w:szCs w:val="26"/>
        </w:rPr>
        <w:t>Die</w:t>
      </w:r>
      <w:r>
        <w:rPr>
          <w:rFonts w:ascii="Arial" w:hAnsi="Arial" w:cs="Calibri"/>
          <w:sz w:val="16"/>
          <w:szCs w:val="26"/>
        </w:rPr>
        <w:t xml:space="preserve"> </w:t>
      </w:r>
      <w:proofErr w:type="spellStart"/>
      <w:r>
        <w:rPr>
          <w:rFonts w:ascii="Arial" w:hAnsi="Arial" w:cs="Calibri"/>
          <w:sz w:val="16"/>
          <w:szCs w:val="26"/>
        </w:rPr>
        <w:t>tktVivax</w:t>
      </w:r>
      <w:proofErr w:type="spellEnd"/>
      <w:r>
        <w:rPr>
          <w:rFonts w:ascii="Arial" w:hAnsi="Arial" w:cs="Calibri"/>
          <w:sz w:val="16"/>
          <w:szCs w:val="26"/>
        </w:rPr>
        <w:t xml:space="preserve"> </w:t>
      </w:r>
      <w:r w:rsidRPr="000655B7">
        <w:rPr>
          <w:rFonts w:ascii="Arial" w:hAnsi="Arial" w:cs="Calibri"/>
          <w:sz w:val="16"/>
          <w:szCs w:val="26"/>
        </w:rPr>
        <w:t xml:space="preserve">GmbH mit Sitz in </w:t>
      </w:r>
      <w:r>
        <w:rPr>
          <w:rFonts w:ascii="Arial" w:hAnsi="Arial" w:cs="Calibri"/>
          <w:sz w:val="16"/>
          <w:szCs w:val="26"/>
        </w:rPr>
        <w:t>Berlin und Niederlassungen in Stuttgart (Backnang)</w:t>
      </w:r>
      <w:r w:rsidR="00F4188B">
        <w:rPr>
          <w:rFonts w:ascii="Arial" w:hAnsi="Arial" w:cs="Calibri"/>
          <w:sz w:val="16"/>
          <w:szCs w:val="26"/>
        </w:rPr>
        <w:t xml:space="preserve"> und</w:t>
      </w:r>
      <w:r>
        <w:rPr>
          <w:rFonts w:ascii="Arial" w:hAnsi="Arial" w:cs="Calibri"/>
          <w:sz w:val="16"/>
          <w:szCs w:val="26"/>
        </w:rPr>
        <w:t xml:space="preserve"> Köln unterstützt ihre Kunden im </w:t>
      </w:r>
      <w:r w:rsidRPr="007749DD">
        <w:rPr>
          <w:rFonts w:ascii="Arial" w:hAnsi="Arial" w:cs="Calibri"/>
          <w:sz w:val="16"/>
          <w:szCs w:val="26"/>
        </w:rPr>
        <w:t xml:space="preserve">Bereich zukunftsorientierter Telekommunikationstechnologien </w:t>
      </w:r>
      <w:r>
        <w:rPr>
          <w:rFonts w:ascii="Arial" w:hAnsi="Arial" w:cs="Calibri"/>
          <w:sz w:val="16"/>
          <w:szCs w:val="26"/>
        </w:rPr>
        <w:t>sowie mit</w:t>
      </w:r>
      <w:r w:rsidRPr="007749DD">
        <w:rPr>
          <w:rFonts w:ascii="Arial" w:hAnsi="Arial" w:cs="Calibri"/>
          <w:sz w:val="16"/>
          <w:szCs w:val="26"/>
        </w:rPr>
        <w:t xml:space="preserve"> Organisations-, Prozess- und Digi</w:t>
      </w:r>
      <w:r>
        <w:rPr>
          <w:rFonts w:ascii="Arial" w:hAnsi="Arial" w:cs="Calibri"/>
          <w:sz w:val="16"/>
          <w:szCs w:val="26"/>
        </w:rPr>
        <w:t>t</w:t>
      </w:r>
      <w:r w:rsidRPr="007749DD">
        <w:rPr>
          <w:rFonts w:ascii="Arial" w:hAnsi="Arial" w:cs="Calibri"/>
          <w:sz w:val="16"/>
          <w:szCs w:val="26"/>
        </w:rPr>
        <w:t>alisierungsberatung in der kommunalen Versorgungswirtschaft.</w:t>
      </w:r>
      <w:r>
        <w:rPr>
          <w:rFonts w:ascii="Arial" w:hAnsi="Arial" w:cs="Calibri"/>
          <w:sz w:val="16"/>
          <w:szCs w:val="26"/>
        </w:rPr>
        <w:t xml:space="preserve"> Mit rund 50 Mitarbeitern deckt das Beratungsunternehmen ein breites Spektrum von der Analyse, </w:t>
      </w:r>
      <w:r w:rsidRPr="00AD4250">
        <w:rPr>
          <w:rFonts w:ascii="Arial" w:hAnsi="Arial" w:cs="Calibri"/>
          <w:sz w:val="16"/>
          <w:szCs w:val="26"/>
        </w:rPr>
        <w:t>Strategiefindung und Fördermittelberatung über die Neu- und Umgestaltung von Prozessen und Organisationen</w:t>
      </w:r>
      <w:r>
        <w:rPr>
          <w:rFonts w:ascii="Arial" w:hAnsi="Arial" w:cs="Calibri"/>
          <w:sz w:val="16"/>
          <w:szCs w:val="26"/>
        </w:rPr>
        <w:t xml:space="preserve"> in allen Bereichen der Versorgungswirtschaft</w:t>
      </w:r>
      <w:r w:rsidRPr="00AD4250">
        <w:rPr>
          <w:rFonts w:ascii="Arial" w:hAnsi="Arial" w:cs="Calibri"/>
          <w:sz w:val="16"/>
          <w:szCs w:val="26"/>
        </w:rPr>
        <w:t xml:space="preserve"> bis hin zur Planungs- und Umsetzungsbegleitung</w:t>
      </w:r>
      <w:r>
        <w:rPr>
          <w:rFonts w:ascii="Arial" w:hAnsi="Arial" w:cs="Calibri"/>
          <w:sz w:val="16"/>
          <w:szCs w:val="26"/>
        </w:rPr>
        <w:t xml:space="preserve"> von Glasfaser- und 5G-Infrastrukturen an. Zielgruppe sind sowohl Stadtwerke als auch Kommunalverwaltungen.</w:t>
      </w:r>
    </w:p>
    <w:bookmarkEnd w:id="3"/>
    <w:bookmarkEnd w:id="4"/>
    <w:p w14:paraId="2E55E5C6" w14:textId="7E857728" w:rsidR="007749DD" w:rsidRPr="005D3D1E" w:rsidRDefault="007749DD" w:rsidP="001E3CB7">
      <w:pPr>
        <w:widowControl w:val="0"/>
        <w:autoSpaceDE w:val="0"/>
        <w:autoSpaceDN w:val="0"/>
        <w:adjustRightInd w:val="0"/>
        <w:ind w:left="34"/>
        <w:rPr>
          <w:rFonts w:ascii="Arial" w:hAnsi="Arial" w:cs="Calibri"/>
          <w:sz w:val="16"/>
          <w:szCs w:val="26"/>
        </w:rPr>
      </w:pPr>
    </w:p>
    <w:sectPr w:rsidR="007749DD" w:rsidRPr="005D3D1E" w:rsidSect="000655B7">
      <w:headerReference w:type="even" r:id="rId9"/>
      <w:headerReference w:type="default" r:id="rId10"/>
      <w:footerReference w:type="even" r:id="rId11"/>
      <w:footerReference w:type="default" r:id="rId12"/>
      <w:headerReference w:type="first" r:id="rId13"/>
      <w:footerReference w:type="first" r:id="rId14"/>
      <w:pgSz w:w="12240" w:h="15840"/>
      <w:pgMar w:top="1701" w:right="3735" w:bottom="1134" w:left="1417"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9A49854" w14:textId="77777777" w:rsidR="0069708D" w:rsidRDefault="0069708D" w:rsidP="00BF70FE">
      <w:r>
        <w:separator/>
      </w:r>
    </w:p>
  </w:endnote>
  <w:endnote w:type="continuationSeparator" w:id="0">
    <w:p w14:paraId="4238C41E" w14:textId="77777777" w:rsidR="0069708D" w:rsidRDefault="0069708D" w:rsidP="00BF70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ordia New">
    <w:panose1 w:val="020B0304020202020204"/>
    <w:charset w:val="DE"/>
    <w:family w:val="swiss"/>
    <w:pitch w:val="variable"/>
    <w:sig w:usb0="81000003" w:usb1="00000000" w:usb2="00000000" w:usb3="00000000" w:csb0="00010001" w:csb1="00000000"/>
  </w:font>
  <w:font w:name="Segoe UI">
    <w:panose1 w:val="020B0604020202020204"/>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CAE68C" w14:textId="77777777" w:rsidR="007B0E5E" w:rsidRDefault="007B0E5E">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5939AE4" w14:textId="77777777" w:rsidR="007B0E5E" w:rsidRDefault="007B0E5E">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6D3902" w14:textId="77777777" w:rsidR="007B0E5E" w:rsidRDefault="007B0E5E">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153281F" w14:textId="77777777" w:rsidR="0069708D" w:rsidRDefault="0069708D" w:rsidP="00BF70FE">
      <w:r>
        <w:separator/>
      </w:r>
    </w:p>
  </w:footnote>
  <w:footnote w:type="continuationSeparator" w:id="0">
    <w:p w14:paraId="5B49F978" w14:textId="77777777" w:rsidR="0069708D" w:rsidRDefault="0069708D" w:rsidP="00BF70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AF94BC" w14:textId="77777777" w:rsidR="007B0E5E" w:rsidRDefault="007B0E5E">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049685" w14:textId="318F9223" w:rsidR="00B96701" w:rsidRDefault="00E478B7" w:rsidP="002757A3">
    <w:pPr>
      <w:pStyle w:val="Kopfzeile"/>
      <w:ind w:right="-2268"/>
      <w:jc w:val="right"/>
    </w:pPr>
    <w:r>
      <w:rPr>
        <w:noProof/>
        <w:lang w:eastAsia="de-DE"/>
      </w:rPr>
      <w:drawing>
        <wp:inline distT="0" distB="0" distL="0" distR="0" wp14:anchorId="4445E150" wp14:editId="47E183F1">
          <wp:extent cx="1758237" cy="433606"/>
          <wp:effectExtent l="0" t="0" r="0" b="508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ktvivax logo 80%k.jpg"/>
                  <pic:cNvPicPr/>
                </pic:nvPicPr>
                <pic:blipFill>
                  <a:blip r:embed="rId1"/>
                  <a:stretch>
                    <a:fillRect/>
                  </a:stretch>
                </pic:blipFill>
                <pic:spPr>
                  <a:xfrm>
                    <a:off x="0" y="0"/>
                    <a:ext cx="1882966" cy="464366"/>
                  </a:xfrm>
                  <a:prstGeom prst="rect">
                    <a:avLst/>
                  </a:prstGeom>
                </pic:spPr>
              </pic:pic>
            </a:graphicData>
          </a:graphic>
        </wp:inline>
      </w:drawing>
    </w:r>
    <w:r w:rsidR="00B96701">
      <w:rPr>
        <w:noProof/>
        <w:lang w:eastAsia="de-DE"/>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BEB4F8" w14:textId="77777777" w:rsidR="007B0E5E" w:rsidRDefault="007B0E5E">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B9443E9"/>
    <w:multiLevelType w:val="hybridMultilevel"/>
    <w:tmpl w:val="DE948948"/>
    <w:lvl w:ilvl="0" w:tplc="552AB81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230"/>
  <w:proofState w:spelling="clean" w:grammar="clean"/>
  <w:defaultTabStop w:val="708"/>
  <w:autoHyphenation/>
  <w:hyphenationZone w:val="425"/>
  <w:doNotHyphenateCap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C771EB9D-59BD-4437-BD18-A675BACDF941}"/>
    <w:docVar w:name="dgnword-eventsink" w:val="316488199920"/>
  </w:docVars>
  <w:rsids>
    <w:rsidRoot w:val="00E37F9E"/>
    <w:rsid w:val="00006AC0"/>
    <w:rsid w:val="0001276C"/>
    <w:rsid w:val="00026CFD"/>
    <w:rsid w:val="00031BE8"/>
    <w:rsid w:val="00037481"/>
    <w:rsid w:val="00037B8A"/>
    <w:rsid w:val="00041A6A"/>
    <w:rsid w:val="00054244"/>
    <w:rsid w:val="0006200B"/>
    <w:rsid w:val="00065270"/>
    <w:rsid w:val="000655B7"/>
    <w:rsid w:val="00065961"/>
    <w:rsid w:val="000678EA"/>
    <w:rsid w:val="0007688A"/>
    <w:rsid w:val="00076CE4"/>
    <w:rsid w:val="000823CF"/>
    <w:rsid w:val="00091E09"/>
    <w:rsid w:val="000A1C71"/>
    <w:rsid w:val="000A1E6B"/>
    <w:rsid w:val="000A4C55"/>
    <w:rsid w:val="000A4C5E"/>
    <w:rsid w:val="000A4C93"/>
    <w:rsid w:val="000C2AF9"/>
    <w:rsid w:val="000C46B3"/>
    <w:rsid w:val="000C4746"/>
    <w:rsid w:val="000D4DE3"/>
    <w:rsid w:val="000E087D"/>
    <w:rsid w:val="000E7CE7"/>
    <w:rsid w:val="000F2111"/>
    <w:rsid w:val="000F4F9D"/>
    <w:rsid w:val="0010198B"/>
    <w:rsid w:val="00104674"/>
    <w:rsid w:val="00104C98"/>
    <w:rsid w:val="00106821"/>
    <w:rsid w:val="00131142"/>
    <w:rsid w:val="0013234F"/>
    <w:rsid w:val="00132DC4"/>
    <w:rsid w:val="00135237"/>
    <w:rsid w:val="001371CF"/>
    <w:rsid w:val="00157861"/>
    <w:rsid w:val="00181FBB"/>
    <w:rsid w:val="00187FC7"/>
    <w:rsid w:val="001A14A1"/>
    <w:rsid w:val="001C51EC"/>
    <w:rsid w:val="001D2FB7"/>
    <w:rsid w:val="001E3757"/>
    <w:rsid w:val="001E3CB7"/>
    <w:rsid w:val="001E6755"/>
    <w:rsid w:val="001E6F47"/>
    <w:rsid w:val="001F293E"/>
    <w:rsid w:val="0020049A"/>
    <w:rsid w:val="00205941"/>
    <w:rsid w:val="00207A9F"/>
    <w:rsid w:val="00211928"/>
    <w:rsid w:val="00213AF7"/>
    <w:rsid w:val="00221777"/>
    <w:rsid w:val="00221A48"/>
    <w:rsid w:val="00235F66"/>
    <w:rsid w:val="00237217"/>
    <w:rsid w:val="00244E90"/>
    <w:rsid w:val="00255BB8"/>
    <w:rsid w:val="00262A08"/>
    <w:rsid w:val="00265589"/>
    <w:rsid w:val="002745F8"/>
    <w:rsid w:val="002757A3"/>
    <w:rsid w:val="0028558F"/>
    <w:rsid w:val="002A3192"/>
    <w:rsid w:val="002A7D5D"/>
    <w:rsid w:val="002A7E29"/>
    <w:rsid w:val="002B36BE"/>
    <w:rsid w:val="002B3E9E"/>
    <w:rsid w:val="002B66FF"/>
    <w:rsid w:val="002D5B66"/>
    <w:rsid w:val="002D6045"/>
    <w:rsid w:val="002E0481"/>
    <w:rsid w:val="002E1504"/>
    <w:rsid w:val="002E33BB"/>
    <w:rsid w:val="002F1BFF"/>
    <w:rsid w:val="0030091A"/>
    <w:rsid w:val="00304113"/>
    <w:rsid w:val="00314048"/>
    <w:rsid w:val="003228B7"/>
    <w:rsid w:val="003274D8"/>
    <w:rsid w:val="00341A34"/>
    <w:rsid w:val="0035048A"/>
    <w:rsid w:val="0035256E"/>
    <w:rsid w:val="00362AE7"/>
    <w:rsid w:val="00393B96"/>
    <w:rsid w:val="00394D5C"/>
    <w:rsid w:val="003953CA"/>
    <w:rsid w:val="00395950"/>
    <w:rsid w:val="003A3B30"/>
    <w:rsid w:val="003A6602"/>
    <w:rsid w:val="003B1A9C"/>
    <w:rsid w:val="003B4407"/>
    <w:rsid w:val="003B6004"/>
    <w:rsid w:val="003B69BD"/>
    <w:rsid w:val="003B6CA2"/>
    <w:rsid w:val="003C0B6F"/>
    <w:rsid w:val="003C475B"/>
    <w:rsid w:val="003D63AC"/>
    <w:rsid w:val="003D642E"/>
    <w:rsid w:val="003D7AC5"/>
    <w:rsid w:val="003E1E07"/>
    <w:rsid w:val="00402F7C"/>
    <w:rsid w:val="00406C69"/>
    <w:rsid w:val="00406EFB"/>
    <w:rsid w:val="004112BE"/>
    <w:rsid w:val="004137FD"/>
    <w:rsid w:val="00415B45"/>
    <w:rsid w:val="00427AD2"/>
    <w:rsid w:val="004306B3"/>
    <w:rsid w:val="004341E4"/>
    <w:rsid w:val="004422BD"/>
    <w:rsid w:val="004467C0"/>
    <w:rsid w:val="004540FC"/>
    <w:rsid w:val="00454989"/>
    <w:rsid w:val="004638B5"/>
    <w:rsid w:val="00463FE6"/>
    <w:rsid w:val="00465CBB"/>
    <w:rsid w:val="004713E0"/>
    <w:rsid w:val="00474863"/>
    <w:rsid w:val="004810F6"/>
    <w:rsid w:val="00494996"/>
    <w:rsid w:val="00497AEF"/>
    <w:rsid w:val="004B0D7E"/>
    <w:rsid w:val="004B257B"/>
    <w:rsid w:val="004E3F39"/>
    <w:rsid w:val="004E5B2F"/>
    <w:rsid w:val="004F5892"/>
    <w:rsid w:val="005071AD"/>
    <w:rsid w:val="00521E6A"/>
    <w:rsid w:val="005322F6"/>
    <w:rsid w:val="00532783"/>
    <w:rsid w:val="0053379A"/>
    <w:rsid w:val="00556FEE"/>
    <w:rsid w:val="005577A0"/>
    <w:rsid w:val="00557F58"/>
    <w:rsid w:val="00565D15"/>
    <w:rsid w:val="00576A90"/>
    <w:rsid w:val="00576E59"/>
    <w:rsid w:val="00582ECD"/>
    <w:rsid w:val="005926D7"/>
    <w:rsid w:val="005958C2"/>
    <w:rsid w:val="00596BC4"/>
    <w:rsid w:val="005B2C0D"/>
    <w:rsid w:val="005D3D1E"/>
    <w:rsid w:val="005E204F"/>
    <w:rsid w:val="005E5EC7"/>
    <w:rsid w:val="005F5177"/>
    <w:rsid w:val="005F63B7"/>
    <w:rsid w:val="00613B84"/>
    <w:rsid w:val="00630497"/>
    <w:rsid w:val="00633111"/>
    <w:rsid w:val="00640EED"/>
    <w:rsid w:val="0064597F"/>
    <w:rsid w:val="00650109"/>
    <w:rsid w:val="00650F5E"/>
    <w:rsid w:val="006563BE"/>
    <w:rsid w:val="00664FF9"/>
    <w:rsid w:val="006663C8"/>
    <w:rsid w:val="00681349"/>
    <w:rsid w:val="006824CB"/>
    <w:rsid w:val="00682686"/>
    <w:rsid w:val="00682E83"/>
    <w:rsid w:val="006847AC"/>
    <w:rsid w:val="0069708D"/>
    <w:rsid w:val="006A652B"/>
    <w:rsid w:val="006B4FEB"/>
    <w:rsid w:val="006D38DD"/>
    <w:rsid w:val="006F2189"/>
    <w:rsid w:val="00703D47"/>
    <w:rsid w:val="00705635"/>
    <w:rsid w:val="00712F91"/>
    <w:rsid w:val="00714AB5"/>
    <w:rsid w:val="00715711"/>
    <w:rsid w:val="007162A5"/>
    <w:rsid w:val="007169F8"/>
    <w:rsid w:val="00726D0D"/>
    <w:rsid w:val="00732F57"/>
    <w:rsid w:val="007408FB"/>
    <w:rsid w:val="00742C79"/>
    <w:rsid w:val="00751621"/>
    <w:rsid w:val="00752985"/>
    <w:rsid w:val="00753CE4"/>
    <w:rsid w:val="007543B9"/>
    <w:rsid w:val="00764363"/>
    <w:rsid w:val="00766B7A"/>
    <w:rsid w:val="007749DD"/>
    <w:rsid w:val="007768B7"/>
    <w:rsid w:val="00780026"/>
    <w:rsid w:val="00785A83"/>
    <w:rsid w:val="00785BC8"/>
    <w:rsid w:val="007942CF"/>
    <w:rsid w:val="007B0E5E"/>
    <w:rsid w:val="007B40BC"/>
    <w:rsid w:val="007E4D6B"/>
    <w:rsid w:val="007F32B3"/>
    <w:rsid w:val="007F3F43"/>
    <w:rsid w:val="00803966"/>
    <w:rsid w:val="00822F51"/>
    <w:rsid w:val="008457BE"/>
    <w:rsid w:val="00860C87"/>
    <w:rsid w:val="00872E24"/>
    <w:rsid w:val="00883CE3"/>
    <w:rsid w:val="008A484E"/>
    <w:rsid w:val="008A52B6"/>
    <w:rsid w:val="008A6550"/>
    <w:rsid w:val="008C135B"/>
    <w:rsid w:val="008C3262"/>
    <w:rsid w:val="008E3944"/>
    <w:rsid w:val="00915DD5"/>
    <w:rsid w:val="00937B5E"/>
    <w:rsid w:val="0094694E"/>
    <w:rsid w:val="00952B2F"/>
    <w:rsid w:val="00953399"/>
    <w:rsid w:val="0095460E"/>
    <w:rsid w:val="00962847"/>
    <w:rsid w:val="0097235F"/>
    <w:rsid w:val="00972598"/>
    <w:rsid w:val="0098474D"/>
    <w:rsid w:val="00993991"/>
    <w:rsid w:val="009A5414"/>
    <w:rsid w:val="009B04A2"/>
    <w:rsid w:val="009C0CE4"/>
    <w:rsid w:val="009E6B35"/>
    <w:rsid w:val="009F0C3D"/>
    <w:rsid w:val="00A22923"/>
    <w:rsid w:val="00A25183"/>
    <w:rsid w:val="00A257D2"/>
    <w:rsid w:val="00A32BA5"/>
    <w:rsid w:val="00A339B3"/>
    <w:rsid w:val="00A409A1"/>
    <w:rsid w:val="00A461EC"/>
    <w:rsid w:val="00A462DC"/>
    <w:rsid w:val="00A549CB"/>
    <w:rsid w:val="00A551F1"/>
    <w:rsid w:val="00A55C3C"/>
    <w:rsid w:val="00A56E5A"/>
    <w:rsid w:val="00A71BF1"/>
    <w:rsid w:val="00A72FA1"/>
    <w:rsid w:val="00A8365C"/>
    <w:rsid w:val="00A86E2E"/>
    <w:rsid w:val="00A909F7"/>
    <w:rsid w:val="00AA41E7"/>
    <w:rsid w:val="00AB23C8"/>
    <w:rsid w:val="00AC3B6F"/>
    <w:rsid w:val="00AC6091"/>
    <w:rsid w:val="00AD08BE"/>
    <w:rsid w:val="00AD4250"/>
    <w:rsid w:val="00B11CFE"/>
    <w:rsid w:val="00B16503"/>
    <w:rsid w:val="00B27B9D"/>
    <w:rsid w:val="00B32B47"/>
    <w:rsid w:val="00B43DB2"/>
    <w:rsid w:val="00B44741"/>
    <w:rsid w:val="00B46CF9"/>
    <w:rsid w:val="00B47F46"/>
    <w:rsid w:val="00B57768"/>
    <w:rsid w:val="00B71C92"/>
    <w:rsid w:val="00B753D5"/>
    <w:rsid w:val="00B76600"/>
    <w:rsid w:val="00B819A5"/>
    <w:rsid w:val="00B857E2"/>
    <w:rsid w:val="00B93BEC"/>
    <w:rsid w:val="00B96701"/>
    <w:rsid w:val="00BA47B5"/>
    <w:rsid w:val="00BA51BE"/>
    <w:rsid w:val="00BB3C47"/>
    <w:rsid w:val="00BC1CCE"/>
    <w:rsid w:val="00BC3A66"/>
    <w:rsid w:val="00BE3481"/>
    <w:rsid w:val="00BE3C7C"/>
    <w:rsid w:val="00BF3BB4"/>
    <w:rsid w:val="00BF3DDF"/>
    <w:rsid w:val="00BF70FE"/>
    <w:rsid w:val="00C048D9"/>
    <w:rsid w:val="00C27553"/>
    <w:rsid w:val="00C32033"/>
    <w:rsid w:val="00C3376B"/>
    <w:rsid w:val="00C424EF"/>
    <w:rsid w:val="00C52268"/>
    <w:rsid w:val="00C61B5D"/>
    <w:rsid w:val="00C6235A"/>
    <w:rsid w:val="00C74157"/>
    <w:rsid w:val="00C84CCA"/>
    <w:rsid w:val="00C91823"/>
    <w:rsid w:val="00CB2102"/>
    <w:rsid w:val="00CB3800"/>
    <w:rsid w:val="00CB4314"/>
    <w:rsid w:val="00CC44E9"/>
    <w:rsid w:val="00CC4D60"/>
    <w:rsid w:val="00CD3EF6"/>
    <w:rsid w:val="00CD490F"/>
    <w:rsid w:val="00CD5183"/>
    <w:rsid w:val="00CF04AC"/>
    <w:rsid w:val="00CF3ACA"/>
    <w:rsid w:val="00D02991"/>
    <w:rsid w:val="00D1662C"/>
    <w:rsid w:val="00D16EBD"/>
    <w:rsid w:val="00D20803"/>
    <w:rsid w:val="00D2582F"/>
    <w:rsid w:val="00D27A64"/>
    <w:rsid w:val="00D429BE"/>
    <w:rsid w:val="00D45085"/>
    <w:rsid w:val="00D52A64"/>
    <w:rsid w:val="00D572B9"/>
    <w:rsid w:val="00D63982"/>
    <w:rsid w:val="00D64707"/>
    <w:rsid w:val="00D7666E"/>
    <w:rsid w:val="00D8384E"/>
    <w:rsid w:val="00D83DBA"/>
    <w:rsid w:val="00D85B12"/>
    <w:rsid w:val="00D970E0"/>
    <w:rsid w:val="00D9728A"/>
    <w:rsid w:val="00DA183D"/>
    <w:rsid w:val="00DB7E36"/>
    <w:rsid w:val="00DC1341"/>
    <w:rsid w:val="00DC2EE2"/>
    <w:rsid w:val="00DC3629"/>
    <w:rsid w:val="00DC7658"/>
    <w:rsid w:val="00DD0093"/>
    <w:rsid w:val="00DE4605"/>
    <w:rsid w:val="00DF3864"/>
    <w:rsid w:val="00DF581E"/>
    <w:rsid w:val="00E14982"/>
    <w:rsid w:val="00E20A29"/>
    <w:rsid w:val="00E26B5E"/>
    <w:rsid w:val="00E3135E"/>
    <w:rsid w:val="00E37F9E"/>
    <w:rsid w:val="00E40C42"/>
    <w:rsid w:val="00E45B3C"/>
    <w:rsid w:val="00E478B7"/>
    <w:rsid w:val="00E570C4"/>
    <w:rsid w:val="00E60782"/>
    <w:rsid w:val="00E60990"/>
    <w:rsid w:val="00E6120F"/>
    <w:rsid w:val="00E64CFD"/>
    <w:rsid w:val="00E704E3"/>
    <w:rsid w:val="00E73FD3"/>
    <w:rsid w:val="00E82C3B"/>
    <w:rsid w:val="00E833E9"/>
    <w:rsid w:val="00E835B3"/>
    <w:rsid w:val="00E92706"/>
    <w:rsid w:val="00E960D2"/>
    <w:rsid w:val="00E96682"/>
    <w:rsid w:val="00EA0AD6"/>
    <w:rsid w:val="00EA337B"/>
    <w:rsid w:val="00EA4748"/>
    <w:rsid w:val="00EB6A45"/>
    <w:rsid w:val="00EC0FE2"/>
    <w:rsid w:val="00ED3254"/>
    <w:rsid w:val="00ED48B5"/>
    <w:rsid w:val="00ED61D6"/>
    <w:rsid w:val="00EE0D3C"/>
    <w:rsid w:val="00EF4362"/>
    <w:rsid w:val="00F02294"/>
    <w:rsid w:val="00F1564A"/>
    <w:rsid w:val="00F25E8D"/>
    <w:rsid w:val="00F36DE3"/>
    <w:rsid w:val="00F4188B"/>
    <w:rsid w:val="00F45322"/>
    <w:rsid w:val="00F60AEE"/>
    <w:rsid w:val="00F61423"/>
    <w:rsid w:val="00F62891"/>
    <w:rsid w:val="00F66C89"/>
    <w:rsid w:val="00F66CAF"/>
    <w:rsid w:val="00F80BB7"/>
    <w:rsid w:val="00F875B4"/>
    <w:rsid w:val="00F91B9F"/>
    <w:rsid w:val="00F9300A"/>
    <w:rsid w:val="00F93058"/>
    <w:rsid w:val="00F94262"/>
    <w:rsid w:val="00F94264"/>
    <w:rsid w:val="00F965C4"/>
    <w:rsid w:val="00FB447B"/>
    <w:rsid w:val="00FB53D9"/>
    <w:rsid w:val="00FB68F7"/>
    <w:rsid w:val="00FD6613"/>
    <w:rsid w:val="00FD7CCB"/>
    <w:rsid w:val="00FE2E90"/>
    <w:rsid w:val="00FE30BE"/>
    <w:rsid w:val="00FE4B3C"/>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6DFBD88"/>
  <w15:docId w15:val="{747D9F12-AC28-2243-9B62-370EBB3D0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031BE8"/>
    <w:pPr>
      <w:spacing w:after="0" w:line="240" w:lineRule="auto"/>
    </w:pPr>
    <w:rPr>
      <w:rFonts w:ascii="Times New Roman" w:eastAsia="Times New Roman" w:hAnsi="Times New Roman" w:cs="Times New Roman"/>
      <w:sz w:val="24"/>
      <w:szCs w:val="24"/>
      <w:lang w:eastAsia="de-DE" w:bidi="th-TH"/>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Fett">
    <w:name w:val="Strong"/>
    <w:basedOn w:val="Absatz-Standardschriftart"/>
    <w:uiPriority w:val="22"/>
    <w:qFormat/>
    <w:rsid w:val="00557F58"/>
    <w:rPr>
      <w:b/>
      <w:bCs/>
    </w:rPr>
  </w:style>
  <w:style w:type="paragraph" w:styleId="Listenabsatz">
    <w:name w:val="List Paragraph"/>
    <w:basedOn w:val="Standard"/>
    <w:uiPriority w:val="34"/>
    <w:qFormat/>
    <w:rsid w:val="00104674"/>
    <w:pPr>
      <w:spacing w:after="160" w:line="259" w:lineRule="auto"/>
      <w:ind w:left="720"/>
      <w:contextualSpacing/>
    </w:pPr>
    <w:rPr>
      <w:rFonts w:asciiTheme="minorHAnsi" w:eastAsiaTheme="minorHAnsi" w:hAnsiTheme="minorHAnsi" w:cstheme="minorBidi"/>
      <w:sz w:val="22"/>
      <w:szCs w:val="22"/>
      <w:lang w:eastAsia="en-US" w:bidi="ar-SA"/>
    </w:rPr>
  </w:style>
  <w:style w:type="character" w:styleId="Hyperlink">
    <w:name w:val="Hyperlink"/>
    <w:basedOn w:val="Absatz-Standardschriftart"/>
    <w:uiPriority w:val="99"/>
    <w:unhideWhenUsed/>
    <w:rsid w:val="00463FE6"/>
    <w:rPr>
      <w:color w:val="0563C1" w:themeColor="hyperlink"/>
      <w:u w:val="single"/>
    </w:rPr>
  </w:style>
  <w:style w:type="paragraph" w:styleId="Kopfzeile">
    <w:name w:val="header"/>
    <w:basedOn w:val="Standard"/>
    <w:link w:val="KopfzeileZchn"/>
    <w:uiPriority w:val="99"/>
    <w:unhideWhenUsed/>
    <w:rsid w:val="00BF70FE"/>
    <w:pPr>
      <w:tabs>
        <w:tab w:val="center" w:pos="4536"/>
        <w:tab w:val="right" w:pos="9072"/>
      </w:tabs>
    </w:pPr>
    <w:rPr>
      <w:rFonts w:asciiTheme="minorHAnsi" w:eastAsiaTheme="minorHAnsi" w:hAnsiTheme="minorHAnsi" w:cstheme="minorBidi"/>
      <w:sz w:val="22"/>
      <w:szCs w:val="22"/>
      <w:lang w:eastAsia="en-US" w:bidi="ar-SA"/>
    </w:rPr>
  </w:style>
  <w:style w:type="character" w:customStyle="1" w:styleId="KopfzeileZchn">
    <w:name w:val="Kopfzeile Zchn"/>
    <w:basedOn w:val="Absatz-Standardschriftart"/>
    <w:link w:val="Kopfzeile"/>
    <w:uiPriority w:val="99"/>
    <w:rsid w:val="00BF70FE"/>
  </w:style>
  <w:style w:type="paragraph" w:styleId="Fuzeile">
    <w:name w:val="footer"/>
    <w:basedOn w:val="Standard"/>
    <w:link w:val="FuzeileZchn"/>
    <w:uiPriority w:val="99"/>
    <w:unhideWhenUsed/>
    <w:rsid w:val="00BF70FE"/>
    <w:pPr>
      <w:tabs>
        <w:tab w:val="center" w:pos="4536"/>
        <w:tab w:val="right" w:pos="9072"/>
      </w:tabs>
    </w:pPr>
    <w:rPr>
      <w:rFonts w:asciiTheme="minorHAnsi" w:eastAsiaTheme="minorHAnsi" w:hAnsiTheme="minorHAnsi" w:cstheme="minorBidi"/>
      <w:sz w:val="22"/>
      <w:szCs w:val="22"/>
      <w:lang w:eastAsia="en-US" w:bidi="ar-SA"/>
    </w:rPr>
  </w:style>
  <w:style w:type="character" w:customStyle="1" w:styleId="FuzeileZchn">
    <w:name w:val="Fußzeile Zchn"/>
    <w:basedOn w:val="Absatz-Standardschriftart"/>
    <w:link w:val="Fuzeile"/>
    <w:uiPriority w:val="99"/>
    <w:rsid w:val="00BF70FE"/>
  </w:style>
  <w:style w:type="paragraph" w:styleId="Sprechblasentext">
    <w:name w:val="Balloon Text"/>
    <w:basedOn w:val="Standard"/>
    <w:link w:val="SprechblasentextZchn"/>
    <w:uiPriority w:val="99"/>
    <w:semiHidden/>
    <w:unhideWhenUsed/>
    <w:rsid w:val="00BF70FE"/>
    <w:rPr>
      <w:rFonts w:ascii="Segoe UI" w:eastAsiaTheme="minorHAnsi" w:hAnsi="Segoe UI" w:cs="Segoe UI"/>
      <w:sz w:val="18"/>
      <w:szCs w:val="18"/>
      <w:lang w:eastAsia="en-US" w:bidi="ar-SA"/>
    </w:rPr>
  </w:style>
  <w:style w:type="character" w:customStyle="1" w:styleId="SprechblasentextZchn">
    <w:name w:val="Sprechblasentext Zchn"/>
    <w:basedOn w:val="Absatz-Standardschriftart"/>
    <w:link w:val="Sprechblasentext"/>
    <w:uiPriority w:val="99"/>
    <w:semiHidden/>
    <w:rsid w:val="00BF70FE"/>
    <w:rPr>
      <w:rFonts w:ascii="Segoe UI" w:hAnsi="Segoe UI" w:cs="Segoe UI"/>
      <w:sz w:val="18"/>
      <w:szCs w:val="18"/>
    </w:rPr>
  </w:style>
  <w:style w:type="character" w:styleId="BesuchterLink">
    <w:name w:val="FollowedHyperlink"/>
    <w:basedOn w:val="Absatz-Standardschriftart"/>
    <w:uiPriority w:val="99"/>
    <w:semiHidden/>
    <w:unhideWhenUsed/>
    <w:rsid w:val="00CD3EF6"/>
    <w:rPr>
      <w:color w:val="954F72" w:themeColor="followedHyperlink"/>
      <w:u w:val="single"/>
    </w:rPr>
  </w:style>
  <w:style w:type="character" w:styleId="NichtaufgelsteErwhnung">
    <w:name w:val="Unresolved Mention"/>
    <w:basedOn w:val="Absatz-Standardschriftart"/>
    <w:uiPriority w:val="99"/>
    <w:semiHidden/>
    <w:unhideWhenUsed/>
    <w:rsid w:val="007749DD"/>
    <w:rPr>
      <w:color w:val="605E5C"/>
      <w:shd w:val="clear" w:color="auto" w:fill="E1DFDD"/>
    </w:rPr>
  </w:style>
  <w:style w:type="paragraph" w:styleId="StandardWeb">
    <w:name w:val="Normal (Web)"/>
    <w:basedOn w:val="Standard"/>
    <w:uiPriority w:val="99"/>
    <w:semiHidden/>
    <w:unhideWhenUsed/>
    <w:rsid w:val="00F91B9F"/>
    <w:pPr>
      <w:spacing w:before="100" w:beforeAutospacing="1" w:after="100" w:afterAutospacing="1"/>
    </w:pPr>
  </w:style>
  <w:style w:type="character" w:styleId="Kommentarzeichen">
    <w:name w:val="annotation reference"/>
    <w:basedOn w:val="Absatz-Standardschriftart"/>
    <w:uiPriority w:val="99"/>
    <w:semiHidden/>
    <w:unhideWhenUsed/>
    <w:rsid w:val="005D3D1E"/>
    <w:rPr>
      <w:sz w:val="16"/>
      <w:szCs w:val="16"/>
    </w:rPr>
  </w:style>
  <w:style w:type="paragraph" w:styleId="Kommentartext">
    <w:name w:val="annotation text"/>
    <w:basedOn w:val="Standard"/>
    <w:link w:val="KommentartextZchn"/>
    <w:uiPriority w:val="99"/>
    <w:semiHidden/>
    <w:unhideWhenUsed/>
    <w:rsid w:val="005D3D1E"/>
    <w:pPr>
      <w:spacing w:after="160"/>
    </w:pPr>
    <w:rPr>
      <w:rFonts w:asciiTheme="minorHAnsi" w:eastAsiaTheme="minorHAnsi" w:hAnsiTheme="minorHAnsi" w:cstheme="minorBidi"/>
      <w:sz w:val="20"/>
      <w:szCs w:val="20"/>
      <w:lang w:eastAsia="en-US" w:bidi="ar-SA"/>
    </w:rPr>
  </w:style>
  <w:style w:type="character" w:customStyle="1" w:styleId="KommentartextZchn">
    <w:name w:val="Kommentartext Zchn"/>
    <w:basedOn w:val="Absatz-Standardschriftart"/>
    <w:link w:val="Kommentartext"/>
    <w:uiPriority w:val="99"/>
    <w:semiHidden/>
    <w:rsid w:val="005D3D1E"/>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4604172">
      <w:bodyDiv w:val="1"/>
      <w:marLeft w:val="0"/>
      <w:marRight w:val="0"/>
      <w:marTop w:val="0"/>
      <w:marBottom w:val="0"/>
      <w:divBdr>
        <w:top w:val="none" w:sz="0" w:space="0" w:color="auto"/>
        <w:left w:val="none" w:sz="0" w:space="0" w:color="auto"/>
        <w:bottom w:val="none" w:sz="0" w:space="0" w:color="auto"/>
        <w:right w:val="none" w:sz="0" w:space="0" w:color="auto"/>
      </w:divBdr>
    </w:div>
    <w:div w:id="55592262">
      <w:bodyDiv w:val="1"/>
      <w:marLeft w:val="0"/>
      <w:marRight w:val="0"/>
      <w:marTop w:val="0"/>
      <w:marBottom w:val="0"/>
      <w:divBdr>
        <w:top w:val="none" w:sz="0" w:space="0" w:color="auto"/>
        <w:left w:val="none" w:sz="0" w:space="0" w:color="auto"/>
        <w:bottom w:val="none" w:sz="0" w:space="0" w:color="auto"/>
        <w:right w:val="none" w:sz="0" w:space="0" w:color="auto"/>
      </w:divBdr>
    </w:div>
    <w:div w:id="106244142">
      <w:bodyDiv w:val="1"/>
      <w:marLeft w:val="0"/>
      <w:marRight w:val="0"/>
      <w:marTop w:val="0"/>
      <w:marBottom w:val="0"/>
      <w:divBdr>
        <w:top w:val="none" w:sz="0" w:space="0" w:color="auto"/>
        <w:left w:val="none" w:sz="0" w:space="0" w:color="auto"/>
        <w:bottom w:val="none" w:sz="0" w:space="0" w:color="auto"/>
        <w:right w:val="none" w:sz="0" w:space="0" w:color="auto"/>
      </w:divBdr>
    </w:div>
    <w:div w:id="134106804">
      <w:bodyDiv w:val="1"/>
      <w:marLeft w:val="0"/>
      <w:marRight w:val="0"/>
      <w:marTop w:val="0"/>
      <w:marBottom w:val="0"/>
      <w:divBdr>
        <w:top w:val="none" w:sz="0" w:space="0" w:color="auto"/>
        <w:left w:val="none" w:sz="0" w:space="0" w:color="auto"/>
        <w:bottom w:val="none" w:sz="0" w:space="0" w:color="auto"/>
        <w:right w:val="none" w:sz="0" w:space="0" w:color="auto"/>
      </w:divBdr>
    </w:div>
    <w:div w:id="149293504">
      <w:bodyDiv w:val="1"/>
      <w:marLeft w:val="0"/>
      <w:marRight w:val="0"/>
      <w:marTop w:val="0"/>
      <w:marBottom w:val="0"/>
      <w:divBdr>
        <w:top w:val="none" w:sz="0" w:space="0" w:color="auto"/>
        <w:left w:val="none" w:sz="0" w:space="0" w:color="auto"/>
        <w:bottom w:val="none" w:sz="0" w:space="0" w:color="auto"/>
        <w:right w:val="none" w:sz="0" w:space="0" w:color="auto"/>
      </w:divBdr>
    </w:div>
    <w:div w:id="171262177">
      <w:bodyDiv w:val="1"/>
      <w:marLeft w:val="0"/>
      <w:marRight w:val="0"/>
      <w:marTop w:val="0"/>
      <w:marBottom w:val="0"/>
      <w:divBdr>
        <w:top w:val="none" w:sz="0" w:space="0" w:color="auto"/>
        <w:left w:val="none" w:sz="0" w:space="0" w:color="auto"/>
        <w:bottom w:val="none" w:sz="0" w:space="0" w:color="auto"/>
        <w:right w:val="none" w:sz="0" w:space="0" w:color="auto"/>
      </w:divBdr>
    </w:div>
    <w:div w:id="180096416">
      <w:bodyDiv w:val="1"/>
      <w:marLeft w:val="0"/>
      <w:marRight w:val="0"/>
      <w:marTop w:val="0"/>
      <w:marBottom w:val="0"/>
      <w:divBdr>
        <w:top w:val="none" w:sz="0" w:space="0" w:color="auto"/>
        <w:left w:val="none" w:sz="0" w:space="0" w:color="auto"/>
        <w:bottom w:val="none" w:sz="0" w:space="0" w:color="auto"/>
        <w:right w:val="none" w:sz="0" w:space="0" w:color="auto"/>
      </w:divBdr>
    </w:div>
    <w:div w:id="203105787">
      <w:bodyDiv w:val="1"/>
      <w:marLeft w:val="0"/>
      <w:marRight w:val="0"/>
      <w:marTop w:val="0"/>
      <w:marBottom w:val="0"/>
      <w:divBdr>
        <w:top w:val="none" w:sz="0" w:space="0" w:color="auto"/>
        <w:left w:val="none" w:sz="0" w:space="0" w:color="auto"/>
        <w:bottom w:val="none" w:sz="0" w:space="0" w:color="auto"/>
        <w:right w:val="none" w:sz="0" w:space="0" w:color="auto"/>
      </w:divBdr>
    </w:div>
    <w:div w:id="205217363">
      <w:bodyDiv w:val="1"/>
      <w:marLeft w:val="0"/>
      <w:marRight w:val="0"/>
      <w:marTop w:val="0"/>
      <w:marBottom w:val="0"/>
      <w:divBdr>
        <w:top w:val="none" w:sz="0" w:space="0" w:color="auto"/>
        <w:left w:val="none" w:sz="0" w:space="0" w:color="auto"/>
        <w:bottom w:val="none" w:sz="0" w:space="0" w:color="auto"/>
        <w:right w:val="none" w:sz="0" w:space="0" w:color="auto"/>
      </w:divBdr>
    </w:div>
    <w:div w:id="222758931">
      <w:bodyDiv w:val="1"/>
      <w:marLeft w:val="0"/>
      <w:marRight w:val="0"/>
      <w:marTop w:val="0"/>
      <w:marBottom w:val="0"/>
      <w:divBdr>
        <w:top w:val="none" w:sz="0" w:space="0" w:color="auto"/>
        <w:left w:val="none" w:sz="0" w:space="0" w:color="auto"/>
        <w:bottom w:val="none" w:sz="0" w:space="0" w:color="auto"/>
        <w:right w:val="none" w:sz="0" w:space="0" w:color="auto"/>
      </w:divBdr>
    </w:div>
    <w:div w:id="411120986">
      <w:bodyDiv w:val="1"/>
      <w:marLeft w:val="0"/>
      <w:marRight w:val="0"/>
      <w:marTop w:val="0"/>
      <w:marBottom w:val="0"/>
      <w:divBdr>
        <w:top w:val="none" w:sz="0" w:space="0" w:color="auto"/>
        <w:left w:val="none" w:sz="0" w:space="0" w:color="auto"/>
        <w:bottom w:val="none" w:sz="0" w:space="0" w:color="auto"/>
        <w:right w:val="none" w:sz="0" w:space="0" w:color="auto"/>
      </w:divBdr>
    </w:div>
    <w:div w:id="543949637">
      <w:bodyDiv w:val="1"/>
      <w:marLeft w:val="0"/>
      <w:marRight w:val="0"/>
      <w:marTop w:val="0"/>
      <w:marBottom w:val="0"/>
      <w:divBdr>
        <w:top w:val="none" w:sz="0" w:space="0" w:color="auto"/>
        <w:left w:val="none" w:sz="0" w:space="0" w:color="auto"/>
        <w:bottom w:val="none" w:sz="0" w:space="0" w:color="auto"/>
        <w:right w:val="none" w:sz="0" w:space="0" w:color="auto"/>
      </w:divBdr>
    </w:div>
    <w:div w:id="672610325">
      <w:bodyDiv w:val="1"/>
      <w:marLeft w:val="0"/>
      <w:marRight w:val="0"/>
      <w:marTop w:val="0"/>
      <w:marBottom w:val="0"/>
      <w:divBdr>
        <w:top w:val="none" w:sz="0" w:space="0" w:color="auto"/>
        <w:left w:val="none" w:sz="0" w:space="0" w:color="auto"/>
        <w:bottom w:val="none" w:sz="0" w:space="0" w:color="auto"/>
        <w:right w:val="none" w:sz="0" w:space="0" w:color="auto"/>
      </w:divBdr>
    </w:div>
    <w:div w:id="799493880">
      <w:bodyDiv w:val="1"/>
      <w:marLeft w:val="0"/>
      <w:marRight w:val="0"/>
      <w:marTop w:val="0"/>
      <w:marBottom w:val="0"/>
      <w:divBdr>
        <w:top w:val="none" w:sz="0" w:space="0" w:color="auto"/>
        <w:left w:val="none" w:sz="0" w:space="0" w:color="auto"/>
        <w:bottom w:val="none" w:sz="0" w:space="0" w:color="auto"/>
        <w:right w:val="none" w:sz="0" w:space="0" w:color="auto"/>
      </w:divBdr>
    </w:div>
    <w:div w:id="838083643">
      <w:bodyDiv w:val="1"/>
      <w:marLeft w:val="0"/>
      <w:marRight w:val="0"/>
      <w:marTop w:val="0"/>
      <w:marBottom w:val="0"/>
      <w:divBdr>
        <w:top w:val="none" w:sz="0" w:space="0" w:color="auto"/>
        <w:left w:val="none" w:sz="0" w:space="0" w:color="auto"/>
        <w:bottom w:val="none" w:sz="0" w:space="0" w:color="auto"/>
        <w:right w:val="none" w:sz="0" w:space="0" w:color="auto"/>
      </w:divBdr>
    </w:div>
    <w:div w:id="876359822">
      <w:bodyDiv w:val="1"/>
      <w:marLeft w:val="0"/>
      <w:marRight w:val="0"/>
      <w:marTop w:val="0"/>
      <w:marBottom w:val="0"/>
      <w:divBdr>
        <w:top w:val="none" w:sz="0" w:space="0" w:color="auto"/>
        <w:left w:val="none" w:sz="0" w:space="0" w:color="auto"/>
        <w:bottom w:val="none" w:sz="0" w:space="0" w:color="auto"/>
        <w:right w:val="none" w:sz="0" w:space="0" w:color="auto"/>
      </w:divBdr>
    </w:div>
    <w:div w:id="886768059">
      <w:bodyDiv w:val="1"/>
      <w:marLeft w:val="0"/>
      <w:marRight w:val="0"/>
      <w:marTop w:val="0"/>
      <w:marBottom w:val="0"/>
      <w:divBdr>
        <w:top w:val="none" w:sz="0" w:space="0" w:color="auto"/>
        <w:left w:val="none" w:sz="0" w:space="0" w:color="auto"/>
        <w:bottom w:val="none" w:sz="0" w:space="0" w:color="auto"/>
        <w:right w:val="none" w:sz="0" w:space="0" w:color="auto"/>
      </w:divBdr>
    </w:div>
    <w:div w:id="968364032">
      <w:bodyDiv w:val="1"/>
      <w:marLeft w:val="0"/>
      <w:marRight w:val="0"/>
      <w:marTop w:val="0"/>
      <w:marBottom w:val="0"/>
      <w:divBdr>
        <w:top w:val="none" w:sz="0" w:space="0" w:color="auto"/>
        <w:left w:val="none" w:sz="0" w:space="0" w:color="auto"/>
        <w:bottom w:val="none" w:sz="0" w:space="0" w:color="auto"/>
        <w:right w:val="none" w:sz="0" w:space="0" w:color="auto"/>
      </w:divBdr>
    </w:div>
    <w:div w:id="973097129">
      <w:bodyDiv w:val="1"/>
      <w:marLeft w:val="0"/>
      <w:marRight w:val="0"/>
      <w:marTop w:val="0"/>
      <w:marBottom w:val="0"/>
      <w:divBdr>
        <w:top w:val="none" w:sz="0" w:space="0" w:color="auto"/>
        <w:left w:val="none" w:sz="0" w:space="0" w:color="auto"/>
        <w:bottom w:val="none" w:sz="0" w:space="0" w:color="auto"/>
        <w:right w:val="none" w:sz="0" w:space="0" w:color="auto"/>
      </w:divBdr>
    </w:div>
    <w:div w:id="1095632306">
      <w:bodyDiv w:val="1"/>
      <w:marLeft w:val="0"/>
      <w:marRight w:val="0"/>
      <w:marTop w:val="0"/>
      <w:marBottom w:val="0"/>
      <w:divBdr>
        <w:top w:val="none" w:sz="0" w:space="0" w:color="auto"/>
        <w:left w:val="none" w:sz="0" w:space="0" w:color="auto"/>
        <w:bottom w:val="none" w:sz="0" w:space="0" w:color="auto"/>
        <w:right w:val="none" w:sz="0" w:space="0" w:color="auto"/>
      </w:divBdr>
    </w:div>
    <w:div w:id="1182620991">
      <w:bodyDiv w:val="1"/>
      <w:marLeft w:val="0"/>
      <w:marRight w:val="0"/>
      <w:marTop w:val="0"/>
      <w:marBottom w:val="0"/>
      <w:divBdr>
        <w:top w:val="none" w:sz="0" w:space="0" w:color="auto"/>
        <w:left w:val="none" w:sz="0" w:space="0" w:color="auto"/>
        <w:bottom w:val="none" w:sz="0" w:space="0" w:color="auto"/>
        <w:right w:val="none" w:sz="0" w:space="0" w:color="auto"/>
      </w:divBdr>
    </w:div>
    <w:div w:id="1319965682">
      <w:bodyDiv w:val="1"/>
      <w:marLeft w:val="0"/>
      <w:marRight w:val="0"/>
      <w:marTop w:val="0"/>
      <w:marBottom w:val="0"/>
      <w:divBdr>
        <w:top w:val="none" w:sz="0" w:space="0" w:color="auto"/>
        <w:left w:val="none" w:sz="0" w:space="0" w:color="auto"/>
        <w:bottom w:val="none" w:sz="0" w:space="0" w:color="auto"/>
        <w:right w:val="none" w:sz="0" w:space="0" w:color="auto"/>
      </w:divBdr>
    </w:div>
    <w:div w:id="1421022734">
      <w:bodyDiv w:val="1"/>
      <w:marLeft w:val="0"/>
      <w:marRight w:val="0"/>
      <w:marTop w:val="0"/>
      <w:marBottom w:val="0"/>
      <w:divBdr>
        <w:top w:val="none" w:sz="0" w:space="0" w:color="auto"/>
        <w:left w:val="none" w:sz="0" w:space="0" w:color="auto"/>
        <w:bottom w:val="none" w:sz="0" w:space="0" w:color="auto"/>
        <w:right w:val="none" w:sz="0" w:space="0" w:color="auto"/>
      </w:divBdr>
    </w:div>
    <w:div w:id="1447188319">
      <w:bodyDiv w:val="1"/>
      <w:marLeft w:val="0"/>
      <w:marRight w:val="0"/>
      <w:marTop w:val="0"/>
      <w:marBottom w:val="0"/>
      <w:divBdr>
        <w:top w:val="none" w:sz="0" w:space="0" w:color="auto"/>
        <w:left w:val="none" w:sz="0" w:space="0" w:color="auto"/>
        <w:bottom w:val="none" w:sz="0" w:space="0" w:color="auto"/>
        <w:right w:val="none" w:sz="0" w:space="0" w:color="auto"/>
      </w:divBdr>
    </w:div>
    <w:div w:id="1459447287">
      <w:bodyDiv w:val="1"/>
      <w:marLeft w:val="0"/>
      <w:marRight w:val="0"/>
      <w:marTop w:val="0"/>
      <w:marBottom w:val="0"/>
      <w:divBdr>
        <w:top w:val="none" w:sz="0" w:space="0" w:color="auto"/>
        <w:left w:val="none" w:sz="0" w:space="0" w:color="auto"/>
        <w:bottom w:val="none" w:sz="0" w:space="0" w:color="auto"/>
        <w:right w:val="none" w:sz="0" w:space="0" w:color="auto"/>
      </w:divBdr>
      <w:divsChild>
        <w:div w:id="1648896125">
          <w:marLeft w:val="0"/>
          <w:marRight w:val="0"/>
          <w:marTop w:val="0"/>
          <w:marBottom w:val="0"/>
          <w:divBdr>
            <w:top w:val="none" w:sz="0" w:space="0" w:color="auto"/>
            <w:left w:val="none" w:sz="0" w:space="0" w:color="auto"/>
            <w:bottom w:val="none" w:sz="0" w:space="0" w:color="auto"/>
            <w:right w:val="none" w:sz="0" w:space="0" w:color="auto"/>
          </w:divBdr>
        </w:div>
        <w:div w:id="1199128516">
          <w:marLeft w:val="0"/>
          <w:marRight w:val="0"/>
          <w:marTop w:val="0"/>
          <w:marBottom w:val="0"/>
          <w:divBdr>
            <w:top w:val="none" w:sz="0" w:space="0" w:color="auto"/>
            <w:left w:val="none" w:sz="0" w:space="0" w:color="auto"/>
            <w:bottom w:val="none" w:sz="0" w:space="0" w:color="auto"/>
            <w:right w:val="none" w:sz="0" w:space="0" w:color="auto"/>
          </w:divBdr>
        </w:div>
      </w:divsChild>
    </w:div>
    <w:div w:id="1512405311">
      <w:bodyDiv w:val="1"/>
      <w:marLeft w:val="0"/>
      <w:marRight w:val="0"/>
      <w:marTop w:val="0"/>
      <w:marBottom w:val="0"/>
      <w:divBdr>
        <w:top w:val="none" w:sz="0" w:space="0" w:color="auto"/>
        <w:left w:val="none" w:sz="0" w:space="0" w:color="auto"/>
        <w:bottom w:val="none" w:sz="0" w:space="0" w:color="auto"/>
        <w:right w:val="none" w:sz="0" w:space="0" w:color="auto"/>
      </w:divBdr>
    </w:div>
    <w:div w:id="1687100172">
      <w:bodyDiv w:val="1"/>
      <w:marLeft w:val="0"/>
      <w:marRight w:val="0"/>
      <w:marTop w:val="0"/>
      <w:marBottom w:val="0"/>
      <w:divBdr>
        <w:top w:val="none" w:sz="0" w:space="0" w:color="auto"/>
        <w:left w:val="none" w:sz="0" w:space="0" w:color="auto"/>
        <w:bottom w:val="none" w:sz="0" w:space="0" w:color="auto"/>
        <w:right w:val="none" w:sz="0" w:space="0" w:color="auto"/>
      </w:divBdr>
    </w:div>
    <w:div w:id="1708068698">
      <w:bodyDiv w:val="1"/>
      <w:marLeft w:val="0"/>
      <w:marRight w:val="0"/>
      <w:marTop w:val="0"/>
      <w:marBottom w:val="0"/>
      <w:divBdr>
        <w:top w:val="none" w:sz="0" w:space="0" w:color="auto"/>
        <w:left w:val="none" w:sz="0" w:space="0" w:color="auto"/>
        <w:bottom w:val="none" w:sz="0" w:space="0" w:color="auto"/>
        <w:right w:val="none" w:sz="0" w:space="0" w:color="auto"/>
      </w:divBdr>
    </w:div>
    <w:div w:id="1741246107">
      <w:bodyDiv w:val="1"/>
      <w:marLeft w:val="0"/>
      <w:marRight w:val="0"/>
      <w:marTop w:val="0"/>
      <w:marBottom w:val="0"/>
      <w:divBdr>
        <w:top w:val="none" w:sz="0" w:space="0" w:color="auto"/>
        <w:left w:val="none" w:sz="0" w:space="0" w:color="auto"/>
        <w:bottom w:val="none" w:sz="0" w:space="0" w:color="auto"/>
        <w:right w:val="none" w:sz="0" w:space="0" w:color="auto"/>
      </w:divBdr>
    </w:div>
    <w:div w:id="1757558878">
      <w:bodyDiv w:val="1"/>
      <w:marLeft w:val="0"/>
      <w:marRight w:val="0"/>
      <w:marTop w:val="0"/>
      <w:marBottom w:val="0"/>
      <w:divBdr>
        <w:top w:val="none" w:sz="0" w:space="0" w:color="auto"/>
        <w:left w:val="none" w:sz="0" w:space="0" w:color="auto"/>
        <w:bottom w:val="none" w:sz="0" w:space="0" w:color="auto"/>
        <w:right w:val="none" w:sz="0" w:space="0" w:color="auto"/>
      </w:divBdr>
    </w:div>
    <w:div w:id="1782142983">
      <w:bodyDiv w:val="1"/>
      <w:marLeft w:val="0"/>
      <w:marRight w:val="0"/>
      <w:marTop w:val="0"/>
      <w:marBottom w:val="0"/>
      <w:divBdr>
        <w:top w:val="none" w:sz="0" w:space="0" w:color="auto"/>
        <w:left w:val="none" w:sz="0" w:space="0" w:color="auto"/>
        <w:bottom w:val="none" w:sz="0" w:space="0" w:color="auto"/>
        <w:right w:val="none" w:sz="0" w:space="0" w:color="auto"/>
      </w:divBdr>
    </w:div>
    <w:div w:id="1812285129">
      <w:bodyDiv w:val="1"/>
      <w:marLeft w:val="0"/>
      <w:marRight w:val="0"/>
      <w:marTop w:val="0"/>
      <w:marBottom w:val="0"/>
      <w:divBdr>
        <w:top w:val="none" w:sz="0" w:space="0" w:color="auto"/>
        <w:left w:val="none" w:sz="0" w:space="0" w:color="auto"/>
        <w:bottom w:val="none" w:sz="0" w:space="0" w:color="auto"/>
        <w:right w:val="none" w:sz="0" w:space="0" w:color="auto"/>
      </w:divBdr>
    </w:div>
    <w:div w:id="1826780429">
      <w:bodyDiv w:val="1"/>
      <w:marLeft w:val="0"/>
      <w:marRight w:val="0"/>
      <w:marTop w:val="0"/>
      <w:marBottom w:val="0"/>
      <w:divBdr>
        <w:top w:val="none" w:sz="0" w:space="0" w:color="auto"/>
        <w:left w:val="none" w:sz="0" w:space="0" w:color="auto"/>
        <w:bottom w:val="none" w:sz="0" w:space="0" w:color="auto"/>
        <w:right w:val="none" w:sz="0" w:space="0" w:color="auto"/>
      </w:divBdr>
    </w:div>
    <w:div w:id="1830053978">
      <w:bodyDiv w:val="1"/>
      <w:marLeft w:val="0"/>
      <w:marRight w:val="0"/>
      <w:marTop w:val="0"/>
      <w:marBottom w:val="0"/>
      <w:divBdr>
        <w:top w:val="none" w:sz="0" w:space="0" w:color="auto"/>
        <w:left w:val="none" w:sz="0" w:space="0" w:color="auto"/>
        <w:bottom w:val="none" w:sz="0" w:space="0" w:color="auto"/>
        <w:right w:val="none" w:sz="0" w:space="0" w:color="auto"/>
      </w:divBdr>
    </w:div>
    <w:div w:id="1857425086">
      <w:bodyDiv w:val="1"/>
      <w:marLeft w:val="0"/>
      <w:marRight w:val="0"/>
      <w:marTop w:val="0"/>
      <w:marBottom w:val="0"/>
      <w:divBdr>
        <w:top w:val="none" w:sz="0" w:space="0" w:color="auto"/>
        <w:left w:val="none" w:sz="0" w:space="0" w:color="auto"/>
        <w:bottom w:val="none" w:sz="0" w:space="0" w:color="auto"/>
        <w:right w:val="none" w:sz="0" w:space="0" w:color="auto"/>
      </w:divBdr>
    </w:div>
    <w:div w:id="1997300280">
      <w:bodyDiv w:val="1"/>
      <w:marLeft w:val="0"/>
      <w:marRight w:val="0"/>
      <w:marTop w:val="0"/>
      <w:marBottom w:val="0"/>
      <w:divBdr>
        <w:top w:val="none" w:sz="0" w:space="0" w:color="auto"/>
        <w:left w:val="none" w:sz="0" w:space="0" w:color="auto"/>
        <w:bottom w:val="none" w:sz="0" w:space="0" w:color="auto"/>
        <w:right w:val="none" w:sz="0" w:space="0" w:color="auto"/>
      </w:divBdr>
    </w:div>
    <w:div w:id="2072922243">
      <w:bodyDiv w:val="1"/>
      <w:marLeft w:val="0"/>
      <w:marRight w:val="0"/>
      <w:marTop w:val="0"/>
      <w:marBottom w:val="0"/>
      <w:divBdr>
        <w:top w:val="none" w:sz="0" w:space="0" w:color="auto"/>
        <w:left w:val="none" w:sz="0" w:space="0" w:color="auto"/>
        <w:bottom w:val="none" w:sz="0" w:space="0" w:color="auto"/>
        <w:right w:val="none" w:sz="0" w:space="0" w:color="auto"/>
      </w:divBdr>
    </w:div>
    <w:div w:id="2120372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RelyOnCSS/>
</w:webSettings>
</file>

<file path=word/_rels/document.xml.rels><?xml version="1.0" encoding="UTF-8" standalone="yes"?>
<Relationships xmlns="http://schemas.openxmlformats.org/package/2006/relationships"><Relationship Id="rId8" Type="http://schemas.openxmlformats.org/officeDocument/2006/relationships/hyperlink" Target="mailto:upa@press-n-relations.de"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mailto:d.fieml@tkt-vivax.de"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486</Words>
  <Characters>3069</Characters>
  <Application>Microsoft Office Word</Application>
  <DocSecurity>0</DocSecurity>
  <Lines>25</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Dipl.- Ing. (FH) Dirk Fieml</dc:creator>
  <cp:keywords/>
  <dc:description/>
  <cp:lastModifiedBy>Uwe Pagel</cp:lastModifiedBy>
  <cp:revision>5</cp:revision>
  <cp:lastPrinted>2020-09-18T11:43:00Z</cp:lastPrinted>
  <dcterms:created xsi:type="dcterms:W3CDTF">2020-10-14T08:08:00Z</dcterms:created>
  <dcterms:modified xsi:type="dcterms:W3CDTF">2020-10-14T08:17:00Z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306931540</vt:i4>
  </property>
  <property fmtid="{D5CDD505-2E9C-101B-9397-08002B2CF9AE}" pid="3" name="_NewReviewCycle">
    <vt:lpwstr/>
  </property>
  <property fmtid="{D5CDD505-2E9C-101B-9397-08002B2CF9AE}" pid="4" name="_EmailSubject">
    <vt:lpwstr>Presseinfo STI Energiewirtschaft</vt:lpwstr>
  </property>
  <property fmtid="{D5CDD505-2E9C-101B-9397-08002B2CF9AE}" pid="5" name="_AuthorEmail">
    <vt:lpwstr>d.fieml@vivax-gmbh.net</vt:lpwstr>
  </property>
  <property fmtid="{D5CDD505-2E9C-101B-9397-08002B2CF9AE}" pid="6" name="_AuthorEmailDisplayName">
    <vt:lpwstr>Dirk Fieml</vt:lpwstr>
  </property>
</Properties>
</file>