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3DF0E9" w14:textId="77777777" w:rsidR="006D6479" w:rsidRDefault="006D6479" w:rsidP="006D6479">
      <w:pPr>
        <w:autoSpaceDE w:val="0"/>
        <w:autoSpaceDN w:val="0"/>
        <w:adjustRightInd w:val="0"/>
        <w:spacing w:after="0" w:line="240" w:lineRule="auto"/>
        <w:rPr>
          <w:rFonts w:ascii="Arial" w:hAnsi="Arial" w:cs="Arial"/>
          <w:b/>
          <w:color w:val="000000"/>
          <w:sz w:val="24"/>
          <w:szCs w:val="24"/>
        </w:rPr>
      </w:pPr>
    </w:p>
    <w:p w14:paraId="1250038C" w14:textId="77777777" w:rsidR="006D6479" w:rsidRPr="000655B7" w:rsidRDefault="006D6479" w:rsidP="006D6479">
      <w:pPr>
        <w:autoSpaceDE w:val="0"/>
        <w:autoSpaceDN w:val="0"/>
        <w:adjustRightInd w:val="0"/>
        <w:spacing w:after="0" w:line="240" w:lineRule="auto"/>
        <w:rPr>
          <w:rFonts w:ascii="Arial" w:hAnsi="Arial" w:cs="Arial"/>
          <w:b/>
          <w:color w:val="000000"/>
          <w:sz w:val="24"/>
          <w:szCs w:val="24"/>
        </w:rPr>
      </w:pPr>
    </w:p>
    <w:p w14:paraId="22A4D0BA" w14:textId="77777777" w:rsidR="006D6479" w:rsidRPr="000655B7" w:rsidRDefault="006D6479" w:rsidP="006D6479">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27E83242" w14:textId="77777777" w:rsidR="006D6479" w:rsidRDefault="006D6479" w:rsidP="006D6479">
      <w:pPr>
        <w:autoSpaceDE w:val="0"/>
        <w:autoSpaceDN w:val="0"/>
        <w:adjustRightInd w:val="0"/>
        <w:spacing w:after="0" w:line="240" w:lineRule="auto"/>
        <w:rPr>
          <w:rFonts w:ascii="Arial" w:hAnsi="Arial" w:cs="Arial"/>
          <w:color w:val="000000"/>
        </w:rPr>
      </w:pPr>
    </w:p>
    <w:p w14:paraId="11DCDAC8" w14:textId="4AB35CEF" w:rsidR="006D6479" w:rsidRPr="00C74157" w:rsidRDefault="006D6479" w:rsidP="006D6479">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6D2E4E">
        <w:rPr>
          <w:rFonts w:ascii="Arial" w:hAnsi="Arial" w:cs="Arial"/>
          <w:color w:val="000000"/>
        </w:rPr>
        <w:t>21</w:t>
      </w:r>
      <w:r w:rsidRPr="000655B7">
        <w:rPr>
          <w:rFonts w:ascii="Arial" w:hAnsi="Arial" w:cs="Arial"/>
          <w:color w:val="000000"/>
        </w:rPr>
        <w:t xml:space="preserve">. </w:t>
      </w:r>
      <w:r w:rsidR="00CE391E">
        <w:rPr>
          <w:rFonts w:ascii="Arial" w:hAnsi="Arial" w:cs="Arial"/>
          <w:color w:val="000000"/>
        </w:rPr>
        <w:t>Jul</w:t>
      </w:r>
      <w:r w:rsidR="00BA3625">
        <w:rPr>
          <w:rFonts w:ascii="Arial" w:hAnsi="Arial" w:cs="Arial"/>
          <w:color w:val="000000"/>
        </w:rPr>
        <w:t>i</w:t>
      </w:r>
      <w:r w:rsidRPr="00C74157">
        <w:rPr>
          <w:rFonts w:ascii="Arial" w:hAnsi="Arial" w:cs="Arial"/>
          <w:color w:val="000000"/>
        </w:rPr>
        <w:t xml:space="preserve"> 20</w:t>
      </w:r>
      <w:r>
        <w:rPr>
          <w:rFonts w:ascii="Arial" w:hAnsi="Arial" w:cs="Arial"/>
          <w:color w:val="000000"/>
        </w:rPr>
        <w:t>21</w:t>
      </w:r>
    </w:p>
    <w:p w14:paraId="60C1E519" w14:textId="77777777" w:rsidR="006D6479" w:rsidRPr="00C74157" w:rsidRDefault="006D6479" w:rsidP="006D6479">
      <w:pPr>
        <w:autoSpaceDE w:val="0"/>
        <w:autoSpaceDN w:val="0"/>
        <w:adjustRightInd w:val="0"/>
        <w:spacing w:after="0" w:line="240" w:lineRule="auto"/>
        <w:rPr>
          <w:rFonts w:ascii="Arial" w:hAnsi="Arial" w:cs="Arial"/>
          <w:color w:val="000000"/>
          <w:sz w:val="24"/>
          <w:szCs w:val="24"/>
        </w:rPr>
      </w:pPr>
    </w:p>
    <w:p w14:paraId="097EE400" w14:textId="77777777" w:rsidR="006D6479" w:rsidRPr="00C74157" w:rsidRDefault="006D6479" w:rsidP="006D6479">
      <w:pPr>
        <w:autoSpaceDE w:val="0"/>
        <w:autoSpaceDN w:val="0"/>
        <w:adjustRightInd w:val="0"/>
        <w:spacing w:after="0" w:line="360" w:lineRule="auto"/>
        <w:rPr>
          <w:rFonts w:ascii="Arial" w:hAnsi="Arial" w:cs="Arial"/>
          <w:color w:val="000000"/>
          <w:sz w:val="20"/>
          <w:szCs w:val="20"/>
        </w:rPr>
      </w:pPr>
    </w:p>
    <w:p w14:paraId="439C19B4" w14:textId="77777777" w:rsidR="006D2E4E" w:rsidRPr="00EF500E" w:rsidRDefault="006D2E4E" w:rsidP="006D2E4E">
      <w:pPr>
        <w:autoSpaceDE w:val="0"/>
        <w:autoSpaceDN w:val="0"/>
        <w:adjustRightInd w:val="0"/>
        <w:spacing w:after="0" w:line="360" w:lineRule="auto"/>
        <w:ind w:right="-2410"/>
        <w:rPr>
          <w:rFonts w:ascii="Arial" w:hAnsi="Arial" w:cs="Arial"/>
          <w:b/>
          <w:color w:val="000000"/>
          <w:sz w:val="28"/>
          <w:szCs w:val="28"/>
        </w:rPr>
      </w:pPr>
      <w:bookmarkStart w:id="0" w:name="OLE_LINK4"/>
      <w:bookmarkStart w:id="1" w:name="OLE_LINK5"/>
      <w:proofErr w:type="spellStart"/>
      <w:r>
        <w:rPr>
          <w:rFonts w:ascii="Arial" w:hAnsi="Arial" w:cs="Arial"/>
          <w:b/>
          <w:color w:val="000000"/>
          <w:sz w:val="28"/>
          <w:szCs w:val="28"/>
        </w:rPr>
        <w:t>tktVivax</w:t>
      </w:r>
      <w:proofErr w:type="spellEnd"/>
      <w:r>
        <w:rPr>
          <w:rFonts w:ascii="Arial" w:hAnsi="Arial" w:cs="Arial"/>
          <w:b/>
          <w:color w:val="000000"/>
          <w:sz w:val="28"/>
          <w:szCs w:val="28"/>
        </w:rPr>
        <w:t xml:space="preserve"> gründet Arbeitskreis Glasfaserausbau Deutschland (AK GAD)</w:t>
      </w:r>
    </w:p>
    <w:p w14:paraId="5692E4EF" w14:textId="77777777" w:rsidR="006D2E4E" w:rsidRDefault="006D2E4E" w:rsidP="006D2E4E">
      <w:pPr>
        <w:autoSpaceDE w:val="0"/>
        <w:autoSpaceDN w:val="0"/>
        <w:adjustRightInd w:val="0"/>
        <w:spacing w:after="0" w:line="360" w:lineRule="auto"/>
        <w:ind w:right="-1984"/>
        <w:rPr>
          <w:rFonts w:ascii="Arial" w:hAnsi="Arial" w:cs="Tahoma"/>
          <w:b/>
          <w:sz w:val="20"/>
          <w:szCs w:val="20"/>
        </w:rPr>
      </w:pPr>
      <w:r>
        <w:rPr>
          <w:rFonts w:ascii="Arial" w:hAnsi="Arial" w:cs="Tahoma"/>
          <w:b/>
          <w:sz w:val="20"/>
          <w:szCs w:val="20"/>
        </w:rPr>
        <w:t xml:space="preserve">Plattform für Stadtwerke, Kommunen &amp; Gebietskörperschaften, Unternehmen und Institutionen </w:t>
      </w:r>
    </w:p>
    <w:p w14:paraId="5C6576CB" w14:textId="77777777" w:rsidR="006D2E4E" w:rsidRDefault="006D2E4E" w:rsidP="006D2E4E">
      <w:pPr>
        <w:autoSpaceDE w:val="0"/>
        <w:autoSpaceDN w:val="0"/>
        <w:adjustRightInd w:val="0"/>
        <w:spacing w:after="0" w:line="360" w:lineRule="auto"/>
        <w:ind w:right="-1984"/>
        <w:rPr>
          <w:rFonts w:ascii="Arial" w:hAnsi="Arial" w:cs="Tahoma"/>
          <w:b/>
          <w:sz w:val="20"/>
          <w:szCs w:val="20"/>
        </w:rPr>
      </w:pPr>
    </w:p>
    <w:p w14:paraId="3B8B3F02" w14:textId="4145CA49" w:rsidR="006D2E4E" w:rsidRDefault="006D2E4E" w:rsidP="006D2E4E">
      <w:pPr>
        <w:spacing w:line="360" w:lineRule="auto"/>
        <w:rPr>
          <w:rFonts w:ascii="Arial" w:hAnsi="Arial" w:cs="Arial"/>
          <w:b/>
          <w:bCs/>
          <w:color w:val="000000"/>
          <w:sz w:val="20"/>
          <w:szCs w:val="20"/>
        </w:rPr>
      </w:pPr>
      <w:r>
        <w:rPr>
          <w:rFonts w:ascii="Arial" w:hAnsi="Arial" w:cs="Arial"/>
          <w:b/>
          <w:bCs/>
          <w:color w:val="000000"/>
          <w:sz w:val="20"/>
          <w:szCs w:val="20"/>
        </w:rPr>
        <w:t xml:space="preserve">Mit dem </w:t>
      </w:r>
      <w:r w:rsidRPr="00CE391E">
        <w:rPr>
          <w:rFonts w:ascii="Arial" w:hAnsi="Arial" w:cs="Arial"/>
          <w:b/>
          <w:bCs/>
          <w:color w:val="000000"/>
          <w:sz w:val="20"/>
          <w:szCs w:val="20"/>
        </w:rPr>
        <w:t>Arbeitskreis Glasfaserausbau Deutschland (AK GAD)</w:t>
      </w:r>
      <w:r>
        <w:rPr>
          <w:rFonts w:ascii="Arial" w:hAnsi="Arial" w:cs="Arial"/>
          <w:b/>
          <w:bCs/>
          <w:color w:val="000000"/>
          <w:sz w:val="20"/>
          <w:szCs w:val="20"/>
        </w:rPr>
        <w:t xml:space="preserve"> hat die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jetzt eine Initiative ins Leben gerufen, die helfen soll, den flächendeckenden Ausbau von Breitbandnetzen zu erleichtern. Im Fokus der Arbeit stehen operative Fragen rund um den </w:t>
      </w:r>
      <w:r w:rsidRPr="00CE391E">
        <w:rPr>
          <w:rFonts w:ascii="Arial" w:hAnsi="Arial" w:cs="Arial"/>
          <w:b/>
          <w:bCs/>
          <w:color w:val="000000"/>
          <w:sz w:val="20"/>
          <w:szCs w:val="20"/>
        </w:rPr>
        <w:t>Ausbau, de</w:t>
      </w:r>
      <w:r>
        <w:rPr>
          <w:rFonts w:ascii="Arial" w:hAnsi="Arial" w:cs="Arial"/>
          <w:b/>
          <w:bCs/>
          <w:color w:val="000000"/>
          <w:sz w:val="20"/>
          <w:szCs w:val="20"/>
        </w:rPr>
        <w:t>n</w:t>
      </w:r>
      <w:r w:rsidRPr="00CE391E">
        <w:rPr>
          <w:rFonts w:ascii="Arial" w:hAnsi="Arial" w:cs="Arial"/>
          <w:b/>
          <w:bCs/>
          <w:color w:val="000000"/>
          <w:sz w:val="20"/>
          <w:szCs w:val="20"/>
        </w:rPr>
        <w:t xml:space="preserve"> Betrieb und </w:t>
      </w:r>
      <w:r>
        <w:rPr>
          <w:rFonts w:ascii="Arial" w:hAnsi="Arial" w:cs="Arial"/>
          <w:b/>
          <w:bCs/>
          <w:color w:val="000000"/>
          <w:sz w:val="20"/>
          <w:szCs w:val="20"/>
        </w:rPr>
        <w:t>die</w:t>
      </w:r>
      <w:r w:rsidRPr="00CE391E">
        <w:rPr>
          <w:rFonts w:ascii="Arial" w:hAnsi="Arial" w:cs="Arial"/>
          <w:b/>
          <w:bCs/>
          <w:color w:val="000000"/>
          <w:sz w:val="20"/>
          <w:szCs w:val="20"/>
        </w:rPr>
        <w:t xml:space="preserve"> Vermarktung von Glasfasernetzen sowie der vor- und nachgelagerten Infrastruktur</w:t>
      </w:r>
      <w:r>
        <w:rPr>
          <w:rFonts w:ascii="Arial" w:hAnsi="Arial" w:cs="Arial"/>
          <w:b/>
          <w:bCs/>
          <w:color w:val="000000"/>
          <w:sz w:val="20"/>
          <w:szCs w:val="20"/>
        </w:rPr>
        <w:t xml:space="preserve">. Der AK GAD agiert dabei vornehmlich als Plattform für den Informationsaustausch und den Know-how-Transfer. </w:t>
      </w:r>
      <w:r w:rsidRPr="00F05E79">
        <w:rPr>
          <w:rFonts w:ascii="Arial" w:hAnsi="Arial" w:cs="Arial"/>
          <w:b/>
          <w:bCs/>
          <w:color w:val="000000"/>
          <w:sz w:val="20"/>
          <w:szCs w:val="20"/>
        </w:rPr>
        <w:t xml:space="preserve">Dabei sieht sich der Arbeitskreis ausdrücklich nicht als Konkurrenz </w:t>
      </w:r>
      <w:r>
        <w:rPr>
          <w:rFonts w:ascii="Arial" w:hAnsi="Arial" w:cs="Arial"/>
          <w:b/>
          <w:bCs/>
          <w:color w:val="000000"/>
          <w:sz w:val="20"/>
          <w:szCs w:val="20"/>
        </w:rPr>
        <w:t>zu</w:t>
      </w:r>
      <w:r w:rsidRPr="00F05E79">
        <w:rPr>
          <w:rFonts w:ascii="Arial" w:hAnsi="Arial" w:cs="Arial"/>
          <w:b/>
          <w:bCs/>
          <w:color w:val="000000"/>
          <w:sz w:val="20"/>
          <w:szCs w:val="20"/>
        </w:rPr>
        <w:t xml:space="preserve"> bestehenden Verbände</w:t>
      </w:r>
      <w:r>
        <w:rPr>
          <w:rFonts w:ascii="Arial" w:hAnsi="Arial" w:cs="Arial"/>
          <w:b/>
          <w:bCs/>
          <w:color w:val="000000"/>
          <w:sz w:val="20"/>
          <w:szCs w:val="20"/>
        </w:rPr>
        <w:t>n</w:t>
      </w:r>
      <w:r w:rsidRPr="00F05E79">
        <w:rPr>
          <w:rFonts w:ascii="Arial" w:hAnsi="Arial" w:cs="Arial"/>
          <w:b/>
          <w:bCs/>
          <w:color w:val="000000"/>
          <w:sz w:val="20"/>
          <w:szCs w:val="20"/>
        </w:rPr>
        <w:t xml:space="preserve">, sondern </w:t>
      </w:r>
      <w:r>
        <w:rPr>
          <w:rFonts w:ascii="Arial" w:hAnsi="Arial" w:cs="Arial"/>
          <w:b/>
          <w:bCs/>
          <w:color w:val="000000"/>
          <w:sz w:val="20"/>
          <w:szCs w:val="20"/>
        </w:rPr>
        <w:t xml:space="preserve">unterstützt </w:t>
      </w:r>
      <w:r w:rsidRPr="00F05E79">
        <w:rPr>
          <w:rFonts w:ascii="Arial" w:hAnsi="Arial" w:cs="Arial"/>
          <w:b/>
          <w:bCs/>
          <w:color w:val="000000"/>
          <w:sz w:val="20"/>
          <w:szCs w:val="20"/>
        </w:rPr>
        <w:t xml:space="preserve">deren Arbeit aktiv. Weitere Informationen und Anmeldung </w:t>
      </w:r>
      <w:r>
        <w:rPr>
          <w:rFonts w:ascii="Arial" w:hAnsi="Arial" w:cs="Arial"/>
          <w:b/>
          <w:bCs/>
          <w:color w:val="000000"/>
          <w:sz w:val="20"/>
          <w:szCs w:val="20"/>
        </w:rPr>
        <w:t xml:space="preserve">erhält man u.a. </w:t>
      </w:r>
      <w:r w:rsidRPr="00F05E79">
        <w:rPr>
          <w:rFonts w:ascii="Arial" w:hAnsi="Arial" w:cs="Arial"/>
          <w:b/>
          <w:bCs/>
          <w:color w:val="000000"/>
          <w:sz w:val="20"/>
          <w:szCs w:val="20"/>
        </w:rPr>
        <w:t xml:space="preserve">über </w:t>
      </w:r>
      <w:r>
        <w:rPr>
          <w:rFonts w:ascii="Arial" w:hAnsi="Arial" w:cs="Arial"/>
          <w:b/>
          <w:bCs/>
          <w:color w:val="000000"/>
          <w:sz w:val="20"/>
          <w:szCs w:val="20"/>
        </w:rPr>
        <w:t xml:space="preserve">die Homepage </w:t>
      </w:r>
      <w:hyperlink r:id="rId7" w:history="1">
        <w:r w:rsidR="00D252C5" w:rsidRPr="00441D9A">
          <w:rPr>
            <w:rStyle w:val="Hyperlink"/>
            <w:rFonts w:ascii="Arial" w:hAnsi="Arial" w:cs="Arial"/>
            <w:b/>
            <w:bCs/>
            <w:sz w:val="20"/>
            <w:szCs w:val="20"/>
          </w:rPr>
          <w:t>https://www.tkt-vivax.de/ihr-digitaler-weg-ubersicht</w:t>
        </w:r>
      </w:hyperlink>
      <w:r w:rsidR="00D252C5">
        <w:rPr>
          <w:rFonts w:ascii="Arial" w:hAnsi="Arial" w:cs="Arial"/>
          <w:b/>
          <w:bCs/>
          <w:color w:val="000000"/>
          <w:sz w:val="20"/>
          <w:szCs w:val="20"/>
        </w:rPr>
        <w:t xml:space="preserve"> .</w:t>
      </w:r>
    </w:p>
    <w:p w14:paraId="67FD13D4" w14:textId="77777777" w:rsidR="006D2E4E" w:rsidRDefault="006D2E4E" w:rsidP="006D2E4E">
      <w:pPr>
        <w:spacing w:line="360" w:lineRule="auto"/>
        <w:rPr>
          <w:rFonts w:ascii="Arial" w:hAnsi="Arial" w:cs="Arial"/>
          <w:color w:val="000000"/>
          <w:sz w:val="20"/>
          <w:szCs w:val="20"/>
        </w:rPr>
      </w:pPr>
      <w:r w:rsidRPr="005424FE">
        <w:rPr>
          <w:rFonts w:ascii="Arial" w:hAnsi="Arial" w:cs="Arial"/>
          <w:color w:val="000000"/>
          <w:sz w:val="20"/>
          <w:szCs w:val="20"/>
        </w:rPr>
        <w:t xml:space="preserve">„Der Glasfaserausbau ist das derzeit größte Infrastrukturprojekt in Deutschland. Betroffen davon sind alle kommunalen Körperschaften, die Mehrzahl der Stadtwerke sowie zahlreiche weitere Unternehmen und Institutionen. Oft fehlt es aber am entsprechenden Know-how und geschulten Fachkräften, um mit dieser Herausforderung adäquat umgehen zu können. Diese Wissenslücke wollen wir füllen“, umreißt Dirk </w:t>
      </w:r>
      <w:proofErr w:type="spellStart"/>
      <w:r w:rsidRPr="005424FE">
        <w:rPr>
          <w:rFonts w:ascii="Arial" w:hAnsi="Arial" w:cs="Arial"/>
          <w:color w:val="000000"/>
          <w:sz w:val="20"/>
          <w:szCs w:val="20"/>
        </w:rPr>
        <w:t>Fieml</w:t>
      </w:r>
      <w:proofErr w:type="spellEnd"/>
      <w:r w:rsidRPr="005424FE">
        <w:rPr>
          <w:rFonts w:ascii="Arial" w:hAnsi="Arial" w:cs="Arial"/>
          <w:color w:val="000000"/>
          <w:sz w:val="20"/>
          <w:szCs w:val="20"/>
        </w:rPr>
        <w:t xml:space="preserve">, Geschäftsführer der </w:t>
      </w:r>
      <w:proofErr w:type="spellStart"/>
      <w:r w:rsidRPr="005424FE">
        <w:rPr>
          <w:rFonts w:ascii="Arial" w:hAnsi="Arial" w:cs="Arial"/>
          <w:color w:val="000000"/>
          <w:sz w:val="20"/>
          <w:szCs w:val="20"/>
        </w:rPr>
        <w:t>tktVivax</w:t>
      </w:r>
      <w:proofErr w:type="spellEnd"/>
      <w:r w:rsidRPr="005424FE">
        <w:rPr>
          <w:rFonts w:ascii="Arial" w:hAnsi="Arial" w:cs="Arial"/>
          <w:color w:val="000000"/>
          <w:sz w:val="20"/>
          <w:szCs w:val="20"/>
        </w:rPr>
        <w:t xml:space="preserve"> GmbH, die Aufgaben des AK GAD. </w:t>
      </w:r>
    </w:p>
    <w:p w14:paraId="72EE9FA1" w14:textId="77777777" w:rsidR="006D2E4E" w:rsidRDefault="006D2E4E" w:rsidP="006D2E4E">
      <w:pPr>
        <w:spacing w:line="360" w:lineRule="auto"/>
        <w:rPr>
          <w:rFonts w:ascii="Arial" w:hAnsi="Arial" w:cs="Tahoma"/>
          <w:bCs/>
          <w:sz w:val="20"/>
          <w:szCs w:val="20"/>
        </w:rPr>
      </w:pPr>
      <w:r>
        <w:rPr>
          <w:rFonts w:ascii="Arial" w:hAnsi="Arial" w:cs="Tahoma"/>
          <w:bCs/>
          <w:sz w:val="20"/>
          <w:szCs w:val="20"/>
        </w:rPr>
        <w:t xml:space="preserve">Eigenwirtschaftlicher versus geförderter Netzausbau, Open-Access- oder geschlossene Netze, White-Label-Partnerschaft oder Aufstellung als ISP: Im Zuge des Glasfasernetzausbaus müssen zahlreiche Fragen im Vorfeld geklärt werden, wenn das neue Netz am Ende auch ein wirtschaftlicher Erfolg werden soll. „Hier agiert der AK GAD als Lotse und sorgt für Orientierung, um dabei zu helfen, Fehlentscheidungen zu vermeiden“, so Dirk </w:t>
      </w:r>
      <w:proofErr w:type="spellStart"/>
      <w:r>
        <w:rPr>
          <w:rFonts w:ascii="Arial" w:hAnsi="Arial" w:cs="Tahoma"/>
          <w:bCs/>
          <w:sz w:val="20"/>
          <w:szCs w:val="20"/>
        </w:rPr>
        <w:t>Fieml</w:t>
      </w:r>
      <w:proofErr w:type="spellEnd"/>
      <w:r>
        <w:rPr>
          <w:rFonts w:ascii="Arial" w:hAnsi="Arial" w:cs="Tahoma"/>
          <w:bCs/>
          <w:sz w:val="20"/>
          <w:szCs w:val="20"/>
        </w:rPr>
        <w:t>.</w:t>
      </w:r>
    </w:p>
    <w:p w14:paraId="6ED41B77" w14:textId="77777777" w:rsidR="00F05E79" w:rsidRPr="00F05E79" w:rsidRDefault="00F05E79" w:rsidP="00B13A5F">
      <w:pPr>
        <w:spacing w:line="360" w:lineRule="auto"/>
        <w:rPr>
          <w:rFonts w:ascii="Arial" w:hAnsi="Arial" w:cs="Arial"/>
          <w:color w:val="000000"/>
          <w:sz w:val="20"/>
          <w:szCs w:val="20"/>
        </w:rPr>
      </w:pPr>
    </w:p>
    <w:p w14:paraId="25F9AFA4" w14:textId="589B8CCA" w:rsidR="00B13A5F" w:rsidRDefault="00B13A5F" w:rsidP="00B13A5F">
      <w:pPr>
        <w:spacing w:line="360" w:lineRule="auto"/>
        <w:rPr>
          <w:rFonts w:ascii="Arial" w:hAnsi="Arial" w:cs="Tahoma"/>
          <w:bCs/>
          <w:sz w:val="20"/>
          <w:szCs w:val="20"/>
        </w:rPr>
      </w:pPr>
    </w:p>
    <w:p w14:paraId="627503B0" w14:textId="77777777" w:rsidR="002356AB" w:rsidRPr="004E3948" w:rsidRDefault="002356AB" w:rsidP="00B13A5F">
      <w:pPr>
        <w:spacing w:line="360" w:lineRule="auto"/>
        <w:rPr>
          <w:rFonts w:ascii="Arial" w:hAnsi="Arial" w:cs="Tahoma"/>
          <w:bCs/>
          <w:sz w:val="20"/>
          <w:szCs w:val="20"/>
        </w:rPr>
      </w:pPr>
    </w:p>
    <w:tbl>
      <w:tblPr>
        <w:tblW w:w="9781" w:type="dxa"/>
        <w:tblLook w:val="04A0" w:firstRow="1" w:lastRow="0" w:firstColumn="1" w:lastColumn="0" w:noHBand="0" w:noVBand="1"/>
      </w:tblPr>
      <w:tblGrid>
        <w:gridCol w:w="4962"/>
        <w:gridCol w:w="4819"/>
      </w:tblGrid>
      <w:tr w:rsidR="006D6479" w:rsidRPr="000655B7" w14:paraId="067550E0" w14:textId="77777777" w:rsidTr="006D6479">
        <w:tc>
          <w:tcPr>
            <w:tcW w:w="4962" w:type="dxa"/>
            <w:shd w:val="clear" w:color="auto" w:fill="auto"/>
          </w:tcPr>
          <w:p w14:paraId="3E22349B" w14:textId="091E8719" w:rsidR="006D6479" w:rsidRDefault="006D6479" w:rsidP="0095777B">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t>Kontaktdaten:</w:t>
            </w:r>
            <w:r>
              <w:rPr>
                <w:rFonts w:ascii="Arial" w:hAnsi="Arial" w:cs="Calibri"/>
                <w:b/>
                <w:sz w:val="16"/>
                <w:szCs w:val="26"/>
                <w:lang w:eastAsia="de-DE"/>
              </w:rPr>
              <w:br/>
            </w:r>
            <w:r>
              <w:rPr>
                <w:rFonts w:ascii="Arial" w:hAnsi="Arial" w:cs="Calibri"/>
                <w:sz w:val="16"/>
                <w:szCs w:val="26"/>
                <w:lang w:eastAsia="de-DE"/>
              </w:rPr>
              <w:t>tkt</w:t>
            </w:r>
            <w:r w:rsidRPr="000655B7">
              <w:rPr>
                <w:rFonts w:ascii="Arial" w:hAnsi="Arial" w:cs="Calibri"/>
                <w:sz w:val="16"/>
                <w:szCs w:val="26"/>
                <w:lang w:eastAsia="de-DE"/>
              </w:rPr>
              <w:t>Vivax GmbH – Dirk Fieml</w:t>
            </w:r>
            <w:r w:rsidRPr="000655B7">
              <w:rPr>
                <w:rFonts w:ascii="Arial" w:hAnsi="Arial" w:cs="Calibri"/>
                <w:sz w:val="16"/>
                <w:szCs w:val="26"/>
                <w:lang w:eastAsia="de-DE"/>
              </w:rPr>
              <w:br/>
            </w:r>
            <w:r w:rsidRPr="007B0E5E">
              <w:rPr>
                <w:rFonts w:ascii="Arial" w:hAnsi="Arial" w:cs="Calibri"/>
                <w:sz w:val="16"/>
                <w:szCs w:val="26"/>
                <w:lang w:eastAsia="de-DE"/>
              </w:rPr>
              <w:t>Drakestraße 24 </w:t>
            </w:r>
            <w:r>
              <w:rPr>
                <w:rFonts w:ascii="Arial" w:hAnsi="Arial" w:cs="Calibri"/>
                <w:sz w:val="16"/>
                <w:szCs w:val="26"/>
                <w:lang w:eastAsia="de-DE"/>
              </w:rPr>
              <w:t>–</w:t>
            </w:r>
            <w:r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sidR="00044557" w:rsidRPr="00044557">
              <w:rPr>
                <w:rFonts w:ascii="Arial" w:hAnsi="Arial" w:cs="Calibri"/>
                <w:sz w:val="16"/>
                <w:szCs w:val="26"/>
                <w:lang w:eastAsia="de-DE"/>
              </w:rPr>
              <w:t>+49 30 235 919 200</w:t>
            </w:r>
            <w:r>
              <w:rPr>
                <w:rFonts w:ascii="Arial" w:hAnsi="Arial" w:cs="Calibri"/>
                <w:sz w:val="16"/>
                <w:szCs w:val="26"/>
                <w:lang w:eastAsia="de-DE"/>
              </w:rPr>
              <w:br/>
            </w:r>
            <w:hyperlink r:id="rId8"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9" w:history="1">
              <w:r w:rsidRPr="006233F9">
                <w:rPr>
                  <w:rStyle w:val="Hyperlink"/>
                  <w:rFonts w:ascii="Arial" w:hAnsi="Arial" w:cs="Calibri"/>
                  <w:sz w:val="16"/>
                  <w:szCs w:val="26"/>
                  <w:lang w:eastAsia="de-DE"/>
                </w:rPr>
                <w:t>www.tkt-vivax.de</w:t>
              </w:r>
            </w:hyperlink>
          </w:p>
          <w:p w14:paraId="01D9025B" w14:textId="624C10FE" w:rsidR="006D6479" w:rsidRPr="004E3948" w:rsidRDefault="006D6479" w:rsidP="0095777B">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r w:rsidRPr="006D6479">
              <w:rPr>
                <w:rFonts w:ascii="Arial" w:hAnsi="Arial" w:cs="Calibri"/>
                <w:sz w:val="16"/>
                <w:szCs w:val="26"/>
                <w:lang w:eastAsia="de-DE"/>
              </w:rPr>
              <w:br/>
            </w:r>
          </w:p>
        </w:tc>
        <w:tc>
          <w:tcPr>
            <w:tcW w:w="4819" w:type="dxa"/>
            <w:shd w:val="clear" w:color="auto" w:fill="auto"/>
          </w:tcPr>
          <w:p w14:paraId="7D3C1EC4" w14:textId="77777777" w:rsidR="006D6479" w:rsidRPr="000655B7" w:rsidRDefault="006D6479" w:rsidP="0004004A">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10"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0939BF6A" w14:textId="25A60B8A" w:rsidR="006D6479" w:rsidRPr="00C82FEA" w:rsidRDefault="006D6479" w:rsidP="00E66715">
      <w:pPr>
        <w:widowControl w:val="0"/>
        <w:autoSpaceDE w:val="0"/>
        <w:autoSpaceDN w:val="0"/>
        <w:adjustRightInd w:val="0"/>
        <w:spacing w:line="240" w:lineRule="auto"/>
        <w:ind w:left="34" w:right="-2268"/>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tktVivax </w:t>
      </w:r>
      <w:r w:rsidRPr="000655B7">
        <w:rPr>
          <w:rFonts w:ascii="Arial" w:hAnsi="Arial" w:cs="Calibri"/>
          <w:sz w:val="16"/>
          <w:szCs w:val="26"/>
          <w:lang w:eastAsia="de-DE"/>
        </w:rPr>
        <w:t xml:space="preserve">GmbH mit Sitz in </w:t>
      </w:r>
      <w:r>
        <w:rPr>
          <w:rFonts w:ascii="Arial" w:hAnsi="Arial" w:cs="Calibri"/>
          <w:sz w:val="16"/>
          <w:szCs w:val="26"/>
          <w:lang w:eastAsia="de-DE"/>
        </w:rPr>
        <w:t>Berlin und Niederlassungen in Stuttgart (Backnang)</w:t>
      </w:r>
      <w:r w:rsidR="007234F3">
        <w:rPr>
          <w:rFonts w:ascii="Arial" w:hAnsi="Arial" w:cs="Calibri"/>
          <w:sz w:val="16"/>
          <w:szCs w:val="26"/>
          <w:lang w:eastAsia="de-DE"/>
        </w:rPr>
        <w:t>,</w:t>
      </w:r>
      <w:r>
        <w:rPr>
          <w:rFonts w:ascii="Arial" w:hAnsi="Arial" w:cs="Calibri"/>
          <w:sz w:val="16"/>
          <w:szCs w:val="26"/>
          <w:lang w:eastAsia="de-DE"/>
        </w:rPr>
        <w:t xml:space="preserve"> Köln</w:t>
      </w:r>
      <w:r w:rsidR="007234F3">
        <w:rPr>
          <w:rFonts w:ascii="Arial" w:hAnsi="Arial" w:cs="Calibri"/>
          <w:sz w:val="16"/>
          <w:szCs w:val="26"/>
          <w:lang w:eastAsia="de-DE"/>
        </w:rPr>
        <w:t xml:space="preserve"> und Hamburg</w:t>
      </w:r>
      <w:r>
        <w:rPr>
          <w:rFonts w:ascii="Arial" w:hAnsi="Arial" w:cs="Calibri"/>
          <w:sz w:val="16"/>
          <w:szCs w:val="26"/>
          <w:lang w:eastAsia="de-DE"/>
        </w:rPr>
        <w:t xml:space="preserve">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bookmarkEnd w:id="0"/>
    <w:bookmarkEnd w:id="1"/>
    <w:p w14:paraId="2E55E5C6" w14:textId="7E857728" w:rsidR="007749DD" w:rsidRPr="006D6479" w:rsidRDefault="007749DD" w:rsidP="006D6479"/>
    <w:sectPr w:rsidR="007749DD" w:rsidRPr="006D6479" w:rsidSect="000E11A2">
      <w:headerReference w:type="default" r:id="rId11"/>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0E129" w14:textId="77777777" w:rsidR="0094691A" w:rsidRDefault="0094691A" w:rsidP="00BF70FE">
      <w:pPr>
        <w:spacing w:after="0" w:line="240" w:lineRule="auto"/>
      </w:pPr>
      <w:r>
        <w:separator/>
      </w:r>
    </w:p>
  </w:endnote>
  <w:endnote w:type="continuationSeparator" w:id="0">
    <w:p w14:paraId="6FA375D1" w14:textId="77777777" w:rsidR="0094691A" w:rsidRDefault="0094691A"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DFC95F" w14:textId="77777777" w:rsidR="0094691A" w:rsidRDefault="0094691A" w:rsidP="00BF70FE">
      <w:pPr>
        <w:spacing w:after="0" w:line="240" w:lineRule="auto"/>
      </w:pPr>
      <w:r>
        <w:separator/>
      </w:r>
    </w:p>
  </w:footnote>
  <w:footnote w:type="continuationSeparator" w:id="0">
    <w:p w14:paraId="1503B2C4" w14:textId="77777777" w:rsidR="0094691A" w:rsidRDefault="0094691A"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740B276D" w:rsidR="00B96701" w:rsidRDefault="00AE0EC0" w:rsidP="00AE0EC0">
    <w:pPr>
      <w:pStyle w:val="Kopfzeile"/>
      <w:ind w:right="-2268"/>
    </w:pPr>
    <w:r>
      <w:rPr>
        <w:noProof/>
        <w:lang w:eastAsia="de-DE"/>
      </w:rPr>
      <w:tab/>
    </w:r>
    <w:r>
      <w:rPr>
        <w:noProof/>
        <w:lang w:eastAsia="de-DE"/>
      </w:rPr>
      <w:tab/>
    </w:r>
    <w:r w:rsidR="00E478B7">
      <w:rPr>
        <w:noProof/>
        <w:lang w:eastAsia="de-DE"/>
      </w:rPr>
      <w:drawing>
        <wp:inline distT="0" distB="0" distL="0" distR="0" wp14:anchorId="4445E150" wp14:editId="47E183F1">
          <wp:extent cx="1758237" cy="433606"/>
          <wp:effectExtent l="0" t="0" r="0" b="508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0"/>
  <w:proofState w:spelling="clean" w:grammar="clean"/>
  <w:defaultTabStop w:val="708"/>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481"/>
    <w:rsid w:val="00037B8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91E09"/>
    <w:rsid w:val="0009573A"/>
    <w:rsid w:val="000A1C71"/>
    <w:rsid w:val="000A1E6B"/>
    <w:rsid w:val="000A4C5E"/>
    <w:rsid w:val="000A4C93"/>
    <w:rsid w:val="000C2AF9"/>
    <w:rsid w:val="000C46B3"/>
    <w:rsid w:val="000C4746"/>
    <w:rsid w:val="000D4DE3"/>
    <w:rsid w:val="000E087D"/>
    <w:rsid w:val="000E11A2"/>
    <w:rsid w:val="000E7CE7"/>
    <w:rsid w:val="000F2111"/>
    <w:rsid w:val="000F4F9D"/>
    <w:rsid w:val="0010198B"/>
    <w:rsid w:val="00104674"/>
    <w:rsid w:val="00104719"/>
    <w:rsid w:val="00106821"/>
    <w:rsid w:val="00131142"/>
    <w:rsid w:val="0013234F"/>
    <w:rsid w:val="00132DC4"/>
    <w:rsid w:val="00135237"/>
    <w:rsid w:val="00157861"/>
    <w:rsid w:val="001700C4"/>
    <w:rsid w:val="00181FBB"/>
    <w:rsid w:val="00187FC7"/>
    <w:rsid w:val="001A14A1"/>
    <w:rsid w:val="001A220F"/>
    <w:rsid w:val="001B01DF"/>
    <w:rsid w:val="001C51EC"/>
    <w:rsid w:val="001C7838"/>
    <w:rsid w:val="001D2FB7"/>
    <w:rsid w:val="001E3CB7"/>
    <w:rsid w:val="001E6755"/>
    <w:rsid w:val="001E6F47"/>
    <w:rsid w:val="001F293E"/>
    <w:rsid w:val="0020049A"/>
    <w:rsid w:val="00205941"/>
    <w:rsid w:val="00207A9F"/>
    <w:rsid w:val="00211928"/>
    <w:rsid w:val="00213AF7"/>
    <w:rsid w:val="00221777"/>
    <w:rsid w:val="00233C8C"/>
    <w:rsid w:val="002356AB"/>
    <w:rsid w:val="00235F66"/>
    <w:rsid w:val="00236787"/>
    <w:rsid w:val="00237217"/>
    <w:rsid w:val="00244E90"/>
    <w:rsid w:val="00255BB8"/>
    <w:rsid w:val="00262A08"/>
    <w:rsid w:val="00265589"/>
    <w:rsid w:val="002745F8"/>
    <w:rsid w:val="002757A3"/>
    <w:rsid w:val="0028558F"/>
    <w:rsid w:val="002A7D5D"/>
    <w:rsid w:val="002A7E29"/>
    <w:rsid w:val="002B36BE"/>
    <w:rsid w:val="002B3E9E"/>
    <w:rsid w:val="002D5B66"/>
    <w:rsid w:val="002D6045"/>
    <w:rsid w:val="002E0481"/>
    <w:rsid w:val="002E1504"/>
    <w:rsid w:val="002E33BB"/>
    <w:rsid w:val="002E6EA0"/>
    <w:rsid w:val="002F1BFF"/>
    <w:rsid w:val="0030091A"/>
    <w:rsid w:val="00304113"/>
    <w:rsid w:val="00314048"/>
    <w:rsid w:val="00315669"/>
    <w:rsid w:val="003228B7"/>
    <w:rsid w:val="003274D8"/>
    <w:rsid w:val="00333669"/>
    <w:rsid w:val="00341A34"/>
    <w:rsid w:val="0035048A"/>
    <w:rsid w:val="0035256E"/>
    <w:rsid w:val="00362AE7"/>
    <w:rsid w:val="00394D5C"/>
    <w:rsid w:val="003953CA"/>
    <w:rsid w:val="003A3B30"/>
    <w:rsid w:val="003A43CA"/>
    <w:rsid w:val="003A6602"/>
    <w:rsid w:val="003B1A9C"/>
    <w:rsid w:val="003B4407"/>
    <w:rsid w:val="003B6004"/>
    <w:rsid w:val="003B69BD"/>
    <w:rsid w:val="003C0B6F"/>
    <w:rsid w:val="003C475B"/>
    <w:rsid w:val="003D63AC"/>
    <w:rsid w:val="003D642E"/>
    <w:rsid w:val="003D7AC5"/>
    <w:rsid w:val="003E1E07"/>
    <w:rsid w:val="003F5618"/>
    <w:rsid w:val="00402F7C"/>
    <w:rsid w:val="00406C69"/>
    <w:rsid w:val="00406EFB"/>
    <w:rsid w:val="004112BE"/>
    <w:rsid w:val="004137FD"/>
    <w:rsid w:val="00415B45"/>
    <w:rsid w:val="00427AD2"/>
    <w:rsid w:val="004306B3"/>
    <w:rsid w:val="004422BD"/>
    <w:rsid w:val="004467C0"/>
    <w:rsid w:val="004540FC"/>
    <w:rsid w:val="00454989"/>
    <w:rsid w:val="004638B5"/>
    <w:rsid w:val="00463FE6"/>
    <w:rsid w:val="00465527"/>
    <w:rsid w:val="00465CBB"/>
    <w:rsid w:val="004713E0"/>
    <w:rsid w:val="004731DE"/>
    <w:rsid w:val="004810F6"/>
    <w:rsid w:val="0049799F"/>
    <w:rsid w:val="00497AEF"/>
    <w:rsid w:val="004A425F"/>
    <w:rsid w:val="004B0D7E"/>
    <w:rsid w:val="004C7428"/>
    <w:rsid w:val="004D73D6"/>
    <w:rsid w:val="004E2673"/>
    <w:rsid w:val="004E3948"/>
    <w:rsid w:val="004E3F39"/>
    <w:rsid w:val="004E5B2F"/>
    <w:rsid w:val="004F09E6"/>
    <w:rsid w:val="004F25A7"/>
    <w:rsid w:val="004F5892"/>
    <w:rsid w:val="005048EC"/>
    <w:rsid w:val="005071AD"/>
    <w:rsid w:val="00521E6A"/>
    <w:rsid w:val="005322F6"/>
    <w:rsid w:val="00532602"/>
    <w:rsid w:val="00532783"/>
    <w:rsid w:val="0053379A"/>
    <w:rsid w:val="005424FE"/>
    <w:rsid w:val="00556FEE"/>
    <w:rsid w:val="005577A0"/>
    <w:rsid w:val="00557F58"/>
    <w:rsid w:val="00565D15"/>
    <w:rsid w:val="00576A90"/>
    <w:rsid w:val="00576E59"/>
    <w:rsid w:val="00582ECD"/>
    <w:rsid w:val="005926D7"/>
    <w:rsid w:val="005958C2"/>
    <w:rsid w:val="00596BC4"/>
    <w:rsid w:val="005B2C0D"/>
    <w:rsid w:val="005D3D1E"/>
    <w:rsid w:val="005E204F"/>
    <w:rsid w:val="005F2DF5"/>
    <w:rsid w:val="005F5177"/>
    <w:rsid w:val="005F63B7"/>
    <w:rsid w:val="00613B84"/>
    <w:rsid w:val="00630497"/>
    <w:rsid w:val="00632072"/>
    <w:rsid w:val="00633111"/>
    <w:rsid w:val="00640EED"/>
    <w:rsid w:val="00650109"/>
    <w:rsid w:val="00650F5E"/>
    <w:rsid w:val="006563BE"/>
    <w:rsid w:val="00664FF9"/>
    <w:rsid w:val="006663C8"/>
    <w:rsid w:val="0067331D"/>
    <w:rsid w:val="00674BD0"/>
    <w:rsid w:val="00681349"/>
    <w:rsid w:val="006824CB"/>
    <w:rsid w:val="00682686"/>
    <w:rsid w:val="00682E83"/>
    <w:rsid w:val="006847AC"/>
    <w:rsid w:val="006862AC"/>
    <w:rsid w:val="006A652B"/>
    <w:rsid w:val="006B4FEB"/>
    <w:rsid w:val="006D2E4E"/>
    <w:rsid w:val="006D38DD"/>
    <w:rsid w:val="006D5190"/>
    <w:rsid w:val="006D6479"/>
    <w:rsid w:val="006E2913"/>
    <w:rsid w:val="006F2189"/>
    <w:rsid w:val="00703D47"/>
    <w:rsid w:val="00705635"/>
    <w:rsid w:val="00712F91"/>
    <w:rsid w:val="00714AB5"/>
    <w:rsid w:val="00715711"/>
    <w:rsid w:val="007162A5"/>
    <w:rsid w:val="007169F8"/>
    <w:rsid w:val="007234F3"/>
    <w:rsid w:val="00726D0D"/>
    <w:rsid w:val="00732AF9"/>
    <w:rsid w:val="00732F57"/>
    <w:rsid w:val="007408FB"/>
    <w:rsid w:val="00742C79"/>
    <w:rsid w:val="007448A8"/>
    <w:rsid w:val="00751621"/>
    <w:rsid w:val="00752985"/>
    <w:rsid w:val="00753CE4"/>
    <w:rsid w:val="007543B9"/>
    <w:rsid w:val="00764363"/>
    <w:rsid w:val="00766B7A"/>
    <w:rsid w:val="007749DD"/>
    <w:rsid w:val="007768B7"/>
    <w:rsid w:val="00777197"/>
    <w:rsid w:val="00780026"/>
    <w:rsid w:val="00785A83"/>
    <w:rsid w:val="00785BC8"/>
    <w:rsid w:val="007B0E5E"/>
    <w:rsid w:val="007B40BC"/>
    <w:rsid w:val="007E401A"/>
    <w:rsid w:val="007E4D6B"/>
    <w:rsid w:val="007F32B3"/>
    <w:rsid w:val="007F3F43"/>
    <w:rsid w:val="007F4A3D"/>
    <w:rsid w:val="00803966"/>
    <w:rsid w:val="00822F51"/>
    <w:rsid w:val="00825564"/>
    <w:rsid w:val="00825E47"/>
    <w:rsid w:val="00841C40"/>
    <w:rsid w:val="008457BE"/>
    <w:rsid w:val="00860C87"/>
    <w:rsid w:val="008627A4"/>
    <w:rsid w:val="00872E24"/>
    <w:rsid w:val="0088232C"/>
    <w:rsid w:val="00883CE3"/>
    <w:rsid w:val="0089252B"/>
    <w:rsid w:val="008956CD"/>
    <w:rsid w:val="008A484E"/>
    <w:rsid w:val="008A52B6"/>
    <w:rsid w:val="008A6550"/>
    <w:rsid w:val="008B2353"/>
    <w:rsid w:val="008B464E"/>
    <w:rsid w:val="008C3262"/>
    <w:rsid w:val="008E3944"/>
    <w:rsid w:val="00915DD5"/>
    <w:rsid w:val="00937B5E"/>
    <w:rsid w:val="0094691A"/>
    <w:rsid w:val="0094694E"/>
    <w:rsid w:val="00953399"/>
    <w:rsid w:val="0095460E"/>
    <w:rsid w:val="0095777B"/>
    <w:rsid w:val="00967913"/>
    <w:rsid w:val="00970576"/>
    <w:rsid w:val="00970F02"/>
    <w:rsid w:val="00972598"/>
    <w:rsid w:val="00981E2D"/>
    <w:rsid w:val="0098474D"/>
    <w:rsid w:val="00993991"/>
    <w:rsid w:val="009A2BF1"/>
    <w:rsid w:val="009A5414"/>
    <w:rsid w:val="009B04A2"/>
    <w:rsid w:val="009B6FBC"/>
    <w:rsid w:val="009B7074"/>
    <w:rsid w:val="009C0CE4"/>
    <w:rsid w:val="009D4DFD"/>
    <w:rsid w:val="009E32E3"/>
    <w:rsid w:val="009E6B35"/>
    <w:rsid w:val="009F0C3D"/>
    <w:rsid w:val="00A12FF7"/>
    <w:rsid w:val="00A13DAF"/>
    <w:rsid w:val="00A22923"/>
    <w:rsid w:val="00A25183"/>
    <w:rsid w:val="00A257D2"/>
    <w:rsid w:val="00A32BA5"/>
    <w:rsid w:val="00A339B3"/>
    <w:rsid w:val="00A409A1"/>
    <w:rsid w:val="00A40D7D"/>
    <w:rsid w:val="00A43049"/>
    <w:rsid w:val="00A461EC"/>
    <w:rsid w:val="00A462DC"/>
    <w:rsid w:val="00A50D16"/>
    <w:rsid w:val="00A549CB"/>
    <w:rsid w:val="00A551F1"/>
    <w:rsid w:val="00A55C3C"/>
    <w:rsid w:val="00A56E5A"/>
    <w:rsid w:val="00A71BF1"/>
    <w:rsid w:val="00A72FA1"/>
    <w:rsid w:val="00A8365C"/>
    <w:rsid w:val="00A86E2E"/>
    <w:rsid w:val="00A909F7"/>
    <w:rsid w:val="00AA41E7"/>
    <w:rsid w:val="00AB23C8"/>
    <w:rsid w:val="00AC053B"/>
    <w:rsid w:val="00AC6091"/>
    <w:rsid w:val="00AD08BE"/>
    <w:rsid w:val="00AD256F"/>
    <w:rsid w:val="00AD4250"/>
    <w:rsid w:val="00AE0E89"/>
    <w:rsid w:val="00AE0EC0"/>
    <w:rsid w:val="00B11CFE"/>
    <w:rsid w:val="00B13A5F"/>
    <w:rsid w:val="00B25C51"/>
    <w:rsid w:val="00B27B9D"/>
    <w:rsid w:val="00B37700"/>
    <w:rsid w:val="00B43DB2"/>
    <w:rsid w:val="00B44741"/>
    <w:rsid w:val="00B46CF9"/>
    <w:rsid w:val="00B47F46"/>
    <w:rsid w:val="00B57768"/>
    <w:rsid w:val="00B71C92"/>
    <w:rsid w:val="00B71E00"/>
    <w:rsid w:val="00B753D5"/>
    <w:rsid w:val="00B819A5"/>
    <w:rsid w:val="00B857E2"/>
    <w:rsid w:val="00B96701"/>
    <w:rsid w:val="00BA0FAD"/>
    <w:rsid w:val="00BA3625"/>
    <w:rsid w:val="00BA51BE"/>
    <w:rsid w:val="00BB3C47"/>
    <w:rsid w:val="00BC1CCE"/>
    <w:rsid w:val="00BC3A66"/>
    <w:rsid w:val="00BE3481"/>
    <w:rsid w:val="00BE3C7C"/>
    <w:rsid w:val="00BF3BB4"/>
    <w:rsid w:val="00BF3DDF"/>
    <w:rsid w:val="00BF70BC"/>
    <w:rsid w:val="00BF70FE"/>
    <w:rsid w:val="00C0266F"/>
    <w:rsid w:val="00C048D9"/>
    <w:rsid w:val="00C27553"/>
    <w:rsid w:val="00C32033"/>
    <w:rsid w:val="00C3376B"/>
    <w:rsid w:val="00C424EF"/>
    <w:rsid w:val="00C52268"/>
    <w:rsid w:val="00C61B5D"/>
    <w:rsid w:val="00C6235A"/>
    <w:rsid w:val="00C74157"/>
    <w:rsid w:val="00C77677"/>
    <w:rsid w:val="00C82FEA"/>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3ACA"/>
    <w:rsid w:val="00D02991"/>
    <w:rsid w:val="00D1662C"/>
    <w:rsid w:val="00D16EBD"/>
    <w:rsid w:val="00D20803"/>
    <w:rsid w:val="00D252C5"/>
    <w:rsid w:val="00D2582F"/>
    <w:rsid w:val="00D27A64"/>
    <w:rsid w:val="00D429BE"/>
    <w:rsid w:val="00D45085"/>
    <w:rsid w:val="00D52A64"/>
    <w:rsid w:val="00D572B9"/>
    <w:rsid w:val="00D63982"/>
    <w:rsid w:val="00D64707"/>
    <w:rsid w:val="00D7666E"/>
    <w:rsid w:val="00D83DBA"/>
    <w:rsid w:val="00D84C88"/>
    <w:rsid w:val="00D8580C"/>
    <w:rsid w:val="00D85B12"/>
    <w:rsid w:val="00D923E2"/>
    <w:rsid w:val="00D970E0"/>
    <w:rsid w:val="00D9728A"/>
    <w:rsid w:val="00DA183D"/>
    <w:rsid w:val="00DB7E36"/>
    <w:rsid w:val="00DC1341"/>
    <w:rsid w:val="00DC2EE2"/>
    <w:rsid w:val="00DC3629"/>
    <w:rsid w:val="00DC7658"/>
    <w:rsid w:val="00DD0093"/>
    <w:rsid w:val="00DE2B22"/>
    <w:rsid w:val="00DE4605"/>
    <w:rsid w:val="00DF3864"/>
    <w:rsid w:val="00DF581E"/>
    <w:rsid w:val="00E14982"/>
    <w:rsid w:val="00E20A29"/>
    <w:rsid w:val="00E26B5E"/>
    <w:rsid w:val="00E3135E"/>
    <w:rsid w:val="00E32371"/>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704E3"/>
    <w:rsid w:val="00E73FD3"/>
    <w:rsid w:val="00E833E9"/>
    <w:rsid w:val="00E835B3"/>
    <w:rsid w:val="00E86081"/>
    <w:rsid w:val="00E92706"/>
    <w:rsid w:val="00E95A39"/>
    <w:rsid w:val="00E960D2"/>
    <w:rsid w:val="00E96682"/>
    <w:rsid w:val="00EA337B"/>
    <w:rsid w:val="00EB5442"/>
    <w:rsid w:val="00EB6A45"/>
    <w:rsid w:val="00EC0B45"/>
    <w:rsid w:val="00EC0FE2"/>
    <w:rsid w:val="00EC65A1"/>
    <w:rsid w:val="00ED2F30"/>
    <w:rsid w:val="00ED3254"/>
    <w:rsid w:val="00ED48B5"/>
    <w:rsid w:val="00EE0D3C"/>
    <w:rsid w:val="00EF4362"/>
    <w:rsid w:val="00EF500E"/>
    <w:rsid w:val="00F02294"/>
    <w:rsid w:val="00F05E79"/>
    <w:rsid w:val="00F25E8D"/>
    <w:rsid w:val="00F36DE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d.fieml@tkt-vivax.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kt-vivax.de/ihr-digitaler-weg-ubersich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www.tkt-vivax.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416</Words>
  <Characters>2628</Characters>
  <Application>Microsoft Office Word</Application>
  <DocSecurity>0</DocSecurity>
  <Lines>21</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4</cp:revision>
  <cp:lastPrinted>2021-04-22T13:13:00Z</cp:lastPrinted>
  <dcterms:created xsi:type="dcterms:W3CDTF">2021-07-20T09:50:00Z</dcterms:created>
  <dcterms:modified xsi:type="dcterms:W3CDTF">2021-07-20T11:01:00Z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