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F58927" w14:textId="77777777" w:rsidR="00565FF7" w:rsidRPr="003B1BFC" w:rsidRDefault="00565FF7" w:rsidP="003B1BFC">
      <w:pPr>
        <w:widowControl w:val="0"/>
        <w:adjustRightInd w:val="0"/>
        <w:snapToGrid w:val="0"/>
        <w:spacing w:line="288" w:lineRule="auto"/>
        <w:rPr>
          <w:rFonts w:ascii="Arial" w:eastAsia="Arial" w:hAnsi="Arial" w:cs="Arial"/>
          <w:b/>
          <w:sz w:val="30"/>
          <w:szCs w:val="30"/>
          <w:lang w:val="de-DE"/>
        </w:rPr>
      </w:pPr>
      <w:bookmarkStart w:id="0" w:name="_Hlk501376718"/>
      <w:r w:rsidRPr="003B1BFC">
        <w:rPr>
          <w:rFonts w:ascii="Arial" w:eastAsia="Arial" w:hAnsi="Arial" w:cs="Arial"/>
          <w:b/>
          <w:sz w:val="30"/>
          <w:szCs w:val="30"/>
          <w:lang w:val="de-DE"/>
        </w:rPr>
        <w:t xml:space="preserve">Shanghai Automotive </w:t>
      </w:r>
      <w:proofErr w:type="spellStart"/>
      <w:r w:rsidRPr="003B1BFC">
        <w:rPr>
          <w:rFonts w:ascii="Arial" w:eastAsia="Arial" w:hAnsi="Arial" w:cs="Arial"/>
          <w:b/>
          <w:sz w:val="30"/>
          <w:szCs w:val="30"/>
          <w:lang w:val="de-DE"/>
        </w:rPr>
        <w:t>Industry</w:t>
      </w:r>
      <w:proofErr w:type="spellEnd"/>
      <w:r w:rsidRPr="003B1BFC">
        <w:rPr>
          <w:rFonts w:ascii="Arial" w:eastAsia="Arial" w:hAnsi="Arial" w:cs="Arial"/>
          <w:b/>
          <w:sz w:val="30"/>
          <w:szCs w:val="30"/>
          <w:lang w:val="de-DE"/>
        </w:rPr>
        <w:t xml:space="preserve"> Corporation (SAIC) und </w:t>
      </w:r>
      <w:proofErr w:type="spellStart"/>
      <w:r w:rsidRPr="003B1BFC">
        <w:rPr>
          <w:rFonts w:ascii="Arial" w:eastAsia="Arial" w:hAnsi="Arial" w:cs="Arial"/>
          <w:b/>
          <w:sz w:val="30"/>
          <w:szCs w:val="30"/>
          <w:lang w:val="de-DE"/>
        </w:rPr>
        <w:t>TTTech</w:t>
      </w:r>
      <w:proofErr w:type="spellEnd"/>
      <w:r w:rsidRPr="003B1BFC">
        <w:rPr>
          <w:rFonts w:ascii="Arial" w:eastAsia="Arial" w:hAnsi="Arial" w:cs="Arial"/>
          <w:b/>
          <w:sz w:val="30"/>
          <w:szCs w:val="30"/>
          <w:lang w:val="de-DE"/>
        </w:rPr>
        <w:t xml:space="preserve"> gründen in Shanghai ein Joint Venture für das automatisierte Fahren </w:t>
      </w:r>
      <w:r w:rsidRPr="003B1BFC">
        <w:rPr>
          <w:rFonts w:ascii="Arial" w:eastAsia="Arial" w:hAnsi="Arial" w:cs="Arial"/>
          <w:b/>
          <w:sz w:val="30"/>
          <w:szCs w:val="30"/>
          <w:lang w:val="de-DE"/>
        </w:rPr>
        <w:br/>
      </w:r>
    </w:p>
    <w:p w14:paraId="55E2658B" w14:textId="38844773" w:rsidR="00561DD0" w:rsidRPr="003B1BFC" w:rsidRDefault="00561DD0" w:rsidP="003B1BFC">
      <w:pPr>
        <w:widowControl w:val="0"/>
        <w:adjustRightInd w:val="0"/>
        <w:snapToGrid w:val="0"/>
        <w:spacing w:line="288" w:lineRule="auto"/>
        <w:rPr>
          <w:rFonts w:ascii="Arial" w:eastAsia="SimHei" w:hAnsi="Arial" w:cs="Arial"/>
          <w:i/>
          <w:color w:val="auto"/>
          <w:kern w:val="2"/>
          <w:sz w:val="22"/>
          <w:szCs w:val="22"/>
          <w:lang w:val="de-DE"/>
        </w:rPr>
      </w:pPr>
      <w:r w:rsidRPr="003B1BFC">
        <w:rPr>
          <w:rFonts w:ascii="Arial" w:eastAsia="SimHei" w:hAnsi="Arial" w:cs="Arial"/>
          <w:i/>
          <w:color w:val="auto"/>
          <w:kern w:val="2"/>
          <w:sz w:val="22"/>
          <w:szCs w:val="22"/>
          <w:lang w:val="de-DE"/>
        </w:rPr>
        <w:t>Shanghai/</w:t>
      </w:r>
      <w:r w:rsidR="00565FF7" w:rsidRPr="003B1BFC">
        <w:rPr>
          <w:rFonts w:ascii="Arial" w:eastAsia="SimHei" w:hAnsi="Arial" w:cs="Arial"/>
          <w:i/>
          <w:color w:val="auto"/>
          <w:kern w:val="2"/>
          <w:sz w:val="22"/>
          <w:szCs w:val="22"/>
          <w:lang w:val="de-DE"/>
        </w:rPr>
        <w:t>Wien</w:t>
      </w:r>
      <w:r w:rsidRPr="003B1BFC">
        <w:rPr>
          <w:rFonts w:ascii="Arial" w:eastAsia="SimHei" w:hAnsi="Arial" w:cs="Arial"/>
          <w:i/>
          <w:color w:val="auto"/>
          <w:kern w:val="2"/>
          <w:sz w:val="22"/>
          <w:szCs w:val="22"/>
          <w:lang w:val="de-DE"/>
        </w:rPr>
        <w:t xml:space="preserve"> – </w:t>
      </w:r>
      <w:r w:rsidR="00565FF7" w:rsidRPr="003B1BFC">
        <w:rPr>
          <w:rFonts w:ascii="Arial" w:eastAsia="SimHei" w:hAnsi="Arial" w:cs="Arial"/>
          <w:i/>
          <w:color w:val="auto"/>
          <w:kern w:val="2"/>
          <w:sz w:val="22"/>
          <w:szCs w:val="22"/>
          <w:lang w:val="de-DE"/>
        </w:rPr>
        <w:t>14. März 2018</w:t>
      </w:r>
    </w:p>
    <w:bookmarkEnd w:id="0"/>
    <w:p w14:paraId="4A8BDF23" w14:textId="328FEDBC" w:rsidR="00561DD0" w:rsidRPr="003B1BFC" w:rsidRDefault="003B1BFC" w:rsidP="003B1BFC">
      <w:pPr>
        <w:widowControl w:val="0"/>
        <w:adjustRightInd w:val="0"/>
        <w:snapToGrid w:val="0"/>
        <w:spacing w:line="288" w:lineRule="auto"/>
        <w:rPr>
          <w:rFonts w:ascii="Arial" w:hAnsi="Arial" w:cs="Arial"/>
          <w:sz w:val="22"/>
          <w:szCs w:val="22"/>
          <w:lang w:val="de-DE"/>
        </w:rPr>
      </w:pPr>
      <w:r>
        <w:rPr>
          <w:rFonts w:ascii="Arial" w:hAnsi="Arial"/>
          <w:b/>
          <w:bCs/>
          <w:sz w:val="22"/>
          <w:szCs w:val="22"/>
          <w:lang w:val="de-DE"/>
        </w:rPr>
        <w:t xml:space="preserve">Die SAIC Motor Corporation </w:t>
      </w:r>
      <w:r w:rsidR="00565FF7" w:rsidRPr="003B1BFC">
        <w:rPr>
          <w:rFonts w:ascii="Arial" w:hAnsi="Arial"/>
          <w:b/>
          <w:bCs/>
          <w:sz w:val="22"/>
          <w:szCs w:val="22"/>
          <w:lang w:val="de-DE"/>
        </w:rPr>
        <w:t xml:space="preserve">und die österreichische </w:t>
      </w:r>
      <w:proofErr w:type="spellStart"/>
      <w:r w:rsidR="00565FF7" w:rsidRPr="003B1BFC">
        <w:rPr>
          <w:rFonts w:ascii="Arial" w:hAnsi="Arial"/>
          <w:b/>
          <w:bCs/>
          <w:sz w:val="22"/>
          <w:szCs w:val="22"/>
          <w:lang w:val="de-DE"/>
        </w:rPr>
        <w:t>TTTech</w:t>
      </w:r>
      <w:proofErr w:type="spellEnd"/>
      <w:r w:rsidR="00565FF7" w:rsidRPr="003B1BFC">
        <w:rPr>
          <w:rFonts w:ascii="Arial" w:hAnsi="Arial"/>
          <w:b/>
          <w:bCs/>
          <w:sz w:val="22"/>
          <w:szCs w:val="22"/>
          <w:lang w:val="de-DE"/>
        </w:rPr>
        <w:t xml:space="preserve"> Computertechnik AG haben einen Joint-Venture-Vertrag unterzeichnet. SAIC und </w:t>
      </w:r>
      <w:proofErr w:type="spellStart"/>
      <w:r w:rsidR="00565FF7" w:rsidRPr="003B1BFC">
        <w:rPr>
          <w:rFonts w:ascii="Arial" w:hAnsi="Arial"/>
          <w:b/>
          <w:bCs/>
          <w:sz w:val="22"/>
          <w:szCs w:val="22"/>
          <w:lang w:val="de-DE"/>
        </w:rPr>
        <w:t>TTTech</w:t>
      </w:r>
      <w:proofErr w:type="spellEnd"/>
      <w:r w:rsidR="00565FF7" w:rsidRPr="003B1BFC">
        <w:rPr>
          <w:rFonts w:ascii="Arial" w:hAnsi="Arial"/>
          <w:b/>
          <w:bCs/>
          <w:sz w:val="22"/>
          <w:szCs w:val="22"/>
          <w:lang w:val="de-DE"/>
        </w:rPr>
        <w:t xml:space="preserve"> gründen ein Gemeinschaftsunternehmen mit einem Beteiligungsverhältnis von 50,1:49,9, mit dem sie die Integration und Entwicklung ein</w:t>
      </w:r>
      <w:bookmarkStart w:id="1" w:name="_GoBack"/>
      <w:bookmarkEnd w:id="1"/>
      <w:r w:rsidR="00565FF7" w:rsidRPr="003B1BFC">
        <w:rPr>
          <w:rFonts w:ascii="Arial" w:hAnsi="Arial"/>
          <w:b/>
          <w:bCs/>
          <w:sz w:val="22"/>
          <w:szCs w:val="22"/>
          <w:lang w:val="de-DE"/>
        </w:rPr>
        <w:t>es „intelligenten Steuerungssystems für das automatisierte Fahren“ (</w:t>
      </w:r>
      <w:proofErr w:type="spellStart"/>
      <w:r w:rsidR="00565FF7" w:rsidRPr="003B1BFC">
        <w:rPr>
          <w:rFonts w:ascii="Arial" w:hAnsi="Arial"/>
          <w:b/>
          <w:bCs/>
          <w:sz w:val="22"/>
          <w:szCs w:val="22"/>
          <w:lang w:val="de-DE"/>
        </w:rPr>
        <w:t>iECU</w:t>
      </w:r>
      <w:proofErr w:type="spellEnd"/>
      <w:r w:rsidR="00565FF7" w:rsidRPr="003B1BFC">
        <w:rPr>
          <w:rFonts w:ascii="Arial" w:hAnsi="Arial"/>
          <w:b/>
          <w:bCs/>
          <w:sz w:val="22"/>
          <w:szCs w:val="22"/>
          <w:lang w:val="de-DE"/>
        </w:rPr>
        <w:t>) vorantreiben werden.</w:t>
      </w:r>
      <w:r w:rsidR="00565FF7" w:rsidRPr="003B1BFC">
        <w:rPr>
          <w:rFonts w:ascii="Arial" w:hAnsi="Arial"/>
          <w:b/>
          <w:bCs/>
          <w:sz w:val="22"/>
          <w:szCs w:val="22"/>
          <w:lang w:val="de-DE"/>
        </w:rPr>
        <w:br/>
      </w:r>
    </w:p>
    <w:p w14:paraId="504F74AA" w14:textId="1B4B9E9C" w:rsidR="00565FF7" w:rsidRPr="003B1BFC" w:rsidRDefault="003B1BFC" w:rsidP="003B1BFC">
      <w:pPr>
        <w:widowControl w:val="0"/>
        <w:adjustRightInd w:val="0"/>
        <w:snapToGrid w:val="0"/>
        <w:spacing w:line="288" w:lineRule="auto"/>
        <w:rPr>
          <w:rFonts w:ascii="Arial" w:eastAsia="SimHei" w:hAnsi="Arial" w:cs="Arial"/>
          <w:b/>
          <w:sz w:val="22"/>
          <w:lang w:val="de-DE"/>
        </w:rPr>
      </w:pPr>
      <w:r>
        <w:rPr>
          <w:rFonts w:ascii="Arial" w:eastAsia="SimHei" w:hAnsi="Arial" w:cs="Arial"/>
          <w:b/>
          <w:sz w:val="22"/>
          <w:lang w:val="de-DE"/>
        </w:rPr>
        <w:t>W</w:t>
      </w:r>
      <w:r w:rsidR="00565FF7" w:rsidRPr="003B1BFC">
        <w:rPr>
          <w:rFonts w:ascii="Arial" w:eastAsia="SimHei" w:hAnsi="Arial" w:cs="Arial"/>
          <w:b/>
          <w:sz w:val="22"/>
          <w:lang w:val="de-DE"/>
        </w:rPr>
        <w:t xml:space="preserve">ichtiger Schritt für die chinesische Automobilindustrie mit führender </w:t>
      </w:r>
      <w:r>
        <w:rPr>
          <w:rFonts w:ascii="Arial" w:eastAsia="SimHei" w:hAnsi="Arial" w:cs="Arial"/>
          <w:b/>
          <w:sz w:val="22"/>
          <w:lang w:val="de-DE"/>
        </w:rPr>
        <w:t>T</w:t>
      </w:r>
      <w:r w:rsidR="00565FF7" w:rsidRPr="003B1BFC">
        <w:rPr>
          <w:rFonts w:ascii="Arial" w:eastAsia="SimHei" w:hAnsi="Arial" w:cs="Arial"/>
          <w:b/>
          <w:sz w:val="22"/>
          <w:lang w:val="de-DE"/>
        </w:rPr>
        <w:t>echnologie aus Österreich</w:t>
      </w:r>
    </w:p>
    <w:p w14:paraId="69DE2BF8" w14:textId="4E328A86" w:rsidR="00565FF7" w:rsidRPr="003B1BFC" w:rsidRDefault="003B1BFC" w:rsidP="003B1BFC">
      <w:pPr>
        <w:widowControl w:val="0"/>
        <w:adjustRightInd w:val="0"/>
        <w:snapToGrid w:val="0"/>
        <w:spacing w:line="288" w:lineRule="auto"/>
        <w:rPr>
          <w:rFonts w:ascii="Arial" w:eastAsia="SimHei" w:hAnsi="Arial" w:cs="Arial"/>
          <w:sz w:val="22"/>
          <w:lang w:val="de-DE"/>
        </w:rPr>
      </w:pPr>
      <w:r>
        <w:rPr>
          <w:rFonts w:ascii="Arial" w:eastAsia="SimHei" w:hAnsi="Arial" w:cs="Arial"/>
          <w:sz w:val="22"/>
          <w:lang w:val="de-DE"/>
        </w:rPr>
        <w:t xml:space="preserve">Das Joint Venture </w:t>
      </w:r>
      <w:r w:rsidR="00565FF7" w:rsidRPr="003B1BFC">
        <w:rPr>
          <w:rFonts w:ascii="Arial" w:eastAsia="SimHei" w:hAnsi="Arial" w:cs="Arial"/>
          <w:sz w:val="22"/>
          <w:lang w:val="de-DE"/>
        </w:rPr>
        <w:t>wird den Vorsprung der SAIC Group im Bereich intelligenter Fahrzeugtechnologie weiter festigen und sicherstellen, dass SAIC die ersten in Serie produzierten, intelligent fahrenden Autos auf den chinesischen Markt bringen wird. Bereits in diesem Jahr sollen erste Fahrzeuge verfügbar sein.</w:t>
      </w:r>
      <w:r>
        <w:rPr>
          <w:rFonts w:ascii="Arial" w:eastAsia="SimHei" w:hAnsi="Arial" w:cs="Arial"/>
          <w:sz w:val="22"/>
          <w:lang w:val="de-DE"/>
        </w:rPr>
        <w:t xml:space="preserve"> </w:t>
      </w:r>
      <w:r w:rsidR="00565FF7" w:rsidRPr="003B1BFC">
        <w:rPr>
          <w:rFonts w:ascii="Arial" w:eastAsia="SimHei" w:hAnsi="Arial" w:cs="Arial"/>
          <w:sz w:val="22"/>
          <w:lang w:val="de-DE"/>
        </w:rPr>
        <w:t>Mit seinem Produkt „</w:t>
      </w:r>
      <w:proofErr w:type="spellStart"/>
      <w:r w:rsidR="00565FF7" w:rsidRPr="003B1BFC">
        <w:rPr>
          <w:rFonts w:ascii="Arial" w:eastAsia="SimHei" w:hAnsi="Arial" w:cs="Arial"/>
          <w:sz w:val="22"/>
          <w:lang w:val="de-DE"/>
        </w:rPr>
        <w:t>MotionWise</w:t>
      </w:r>
      <w:proofErr w:type="spellEnd"/>
      <w:r w:rsidR="00565FF7" w:rsidRPr="003B1BFC">
        <w:rPr>
          <w:rFonts w:ascii="Arial" w:eastAsia="SimHei" w:hAnsi="Arial" w:cs="Arial"/>
          <w:sz w:val="22"/>
          <w:lang w:val="de-DE"/>
        </w:rPr>
        <w:t xml:space="preserve">“ ist </w:t>
      </w:r>
      <w:proofErr w:type="spellStart"/>
      <w:r w:rsidR="00565FF7" w:rsidRPr="003B1BFC">
        <w:rPr>
          <w:rFonts w:ascii="Arial" w:eastAsia="SimHei" w:hAnsi="Arial" w:cs="Arial"/>
          <w:sz w:val="22"/>
          <w:lang w:val="de-DE"/>
        </w:rPr>
        <w:t>TTTech</w:t>
      </w:r>
      <w:proofErr w:type="spellEnd"/>
      <w:r w:rsidR="00565FF7" w:rsidRPr="003B1BFC">
        <w:rPr>
          <w:rFonts w:ascii="Arial" w:eastAsia="SimHei" w:hAnsi="Arial" w:cs="Arial"/>
          <w:sz w:val="22"/>
          <w:lang w:val="de-DE"/>
        </w:rPr>
        <w:t xml:space="preserve"> der weltweit führende Anbieter sicherer Plattformsoftware für das automatisierte und autonome Fahren. Als Spezialist im Bereich Sicherheitstechnologie liefert </w:t>
      </w:r>
      <w:proofErr w:type="spellStart"/>
      <w:r w:rsidR="00565FF7" w:rsidRPr="003B1BFC">
        <w:rPr>
          <w:rFonts w:ascii="Arial" w:eastAsia="SimHei" w:hAnsi="Arial" w:cs="Arial"/>
          <w:sz w:val="22"/>
          <w:lang w:val="de-DE"/>
        </w:rPr>
        <w:t>TTTech</w:t>
      </w:r>
      <w:proofErr w:type="spellEnd"/>
      <w:r w:rsidR="00565FF7" w:rsidRPr="003B1BFC">
        <w:rPr>
          <w:rFonts w:ascii="Arial" w:eastAsia="SimHei" w:hAnsi="Arial" w:cs="Arial"/>
          <w:sz w:val="22"/>
          <w:lang w:val="de-DE"/>
        </w:rPr>
        <w:t xml:space="preserve"> Sicherheitssteuerungen und zuverlässige Netzwerke, die als Nervensystem für hochentwickelte Steuerungslösungen in der Luftfahrt-, Automobil- und Baumaschinenbranche, sowie in anderen Industriebereichen eingesetzt werden. So kommen die Technologielösungen von </w:t>
      </w:r>
      <w:proofErr w:type="spellStart"/>
      <w:r w:rsidR="00565FF7" w:rsidRPr="003B1BFC">
        <w:rPr>
          <w:rFonts w:ascii="Arial" w:eastAsia="SimHei" w:hAnsi="Arial" w:cs="Arial"/>
          <w:sz w:val="22"/>
          <w:lang w:val="de-DE"/>
        </w:rPr>
        <w:t>TTTech</w:t>
      </w:r>
      <w:proofErr w:type="spellEnd"/>
      <w:r w:rsidR="00565FF7" w:rsidRPr="003B1BFC">
        <w:rPr>
          <w:rFonts w:ascii="Arial" w:eastAsia="SimHei" w:hAnsi="Arial" w:cs="Arial"/>
          <w:sz w:val="22"/>
          <w:lang w:val="de-DE"/>
        </w:rPr>
        <w:t xml:space="preserve"> auch in weltweit führenden Raumfahrtanwendungen zum Einsatz.</w:t>
      </w:r>
    </w:p>
    <w:p w14:paraId="0B49BDFC" w14:textId="77777777" w:rsidR="00565FF7" w:rsidRPr="003B1BFC" w:rsidRDefault="00565FF7" w:rsidP="003B1BFC">
      <w:pPr>
        <w:widowControl w:val="0"/>
        <w:adjustRightInd w:val="0"/>
        <w:snapToGrid w:val="0"/>
        <w:spacing w:line="288" w:lineRule="auto"/>
        <w:rPr>
          <w:rFonts w:ascii="Arial" w:eastAsia="SimHei" w:hAnsi="Arial" w:cs="Arial"/>
          <w:sz w:val="22"/>
          <w:lang w:val="de-DE"/>
        </w:rPr>
      </w:pPr>
    </w:p>
    <w:p w14:paraId="270A2DD0" w14:textId="77777777" w:rsidR="00565FF7" w:rsidRPr="003B1BFC" w:rsidRDefault="00565FF7" w:rsidP="003B1BFC">
      <w:pPr>
        <w:widowControl w:val="0"/>
        <w:adjustRightInd w:val="0"/>
        <w:snapToGrid w:val="0"/>
        <w:spacing w:line="288" w:lineRule="auto"/>
        <w:rPr>
          <w:rFonts w:ascii="Arial" w:eastAsia="SimHei" w:hAnsi="Arial" w:cs="Arial"/>
          <w:b/>
          <w:sz w:val="22"/>
          <w:lang w:val="de-DE"/>
        </w:rPr>
      </w:pPr>
      <w:r w:rsidRPr="003B1BFC">
        <w:rPr>
          <w:rFonts w:ascii="Arial" w:eastAsia="SimHei" w:hAnsi="Arial" w:cs="Arial"/>
          <w:b/>
          <w:sz w:val="22"/>
          <w:lang w:val="de-DE"/>
        </w:rPr>
        <w:t>Über die SAIC Group</w:t>
      </w:r>
    </w:p>
    <w:p w14:paraId="5310E7A7" w14:textId="77777777" w:rsidR="003B1BFC" w:rsidRPr="003B1BFC" w:rsidRDefault="00565FF7" w:rsidP="003B1BFC">
      <w:pPr>
        <w:widowControl w:val="0"/>
        <w:adjustRightInd w:val="0"/>
        <w:snapToGrid w:val="0"/>
        <w:spacing w:line="288" w:lineRule="auto"/>
        <w:rPr>
          <w:rFonts w:ascii="Arial" w:eastAsia="SimHei" w:hAnsi="Arial" w:cs="Arial"/>
          <w:sz w:val="22"/>
          <w:szCs w:val="22"/>
          <w:lang w:val="de-DE"/>
        </w:rPr>
      </w:pPr>
      <w:r w:rsidRPr="003B1BFC">
        <w:rPr>
          <w:rFonts w:ascii="Arial" w:eastAsia="SimHei" w:hAnsi="Arial" w:cs="Arial"/>
          <w:sz w:val="22"/>
          <w:lang w:val="de-DE"/>
        </w:rPr>
        <w:t xml:space="preserve">Die SAIC Group ist Chinas größter Automobilkonzern, belegte Platz 41 der „Global 500“-Liste 2017 und rangiert auf Platz 7 in der globalen Automobilindustrie. In den letzten Jahren hat die SAIC Group ihre Entwicklungsstrategie in den Bereichen Elektrifizierung, intelligente Vernetzung, Car-Sharing und Internationalisierung weiter vorangetrieben. Die SAIC Group wandelt sich vom traditionellen Fertigungsunternehmen zu einem integrierten Automobilhersteller und -dienstleister mit umfassendem Angebot. Als eines der führenden Unternehmen im Bereich intelligentes Fahren in China hat die SAIC Group bereits 2013 mit der Erforschung von Fahrerassistenzsystemen und dem autonomen Fahren begonnen. Die SAIC Group unterhält strategische Kooperationen mit international führenden Unternehmen wie </w:t>
      </w:r>
      <w:proofErr w:type="spellStart"/>
      <w:r w:rsidRPr="003B1BFC">
        <w:rPr>
          <w:rFonts w:ascii="Arial" w:eastAsia="SimHei" w:hAnsi="Arial" w:cs="Arial"/>
          <w:sz w:val="22"/>
          <w:lang w:val="de-DE"/>
        </w:rPr>
        <w:t>Mobileye</w:t>
      </w:r>
      <w:proofErr w:type="spellEnd"/>
      <w:r w:rsidRPr="003B1BFC">
        <w:rPr>
          <w:rFonts w:ascii="Arial" w:eastAsia="SimHei" w:hAnsi="Arial" w:cs="Arial"/>
          <w:sz w:val="22"/>
          <w:lang w:val="de-DE"/>
        </w:rPr>
        <w:t xml:space="preserve">, Infineon, China Mobile, </w:t>
      </w:r>
      <w:proofErr w:type="spellStart"/>
      <w:r w:rsidRPr="003B1BFC">
        <w:rPr>
          <w:rFonts w:ascii="Arial" w:eastAsia="SimHei" w:hAnsi="Arial" w:cs="Arial"/>
          <w:sz w:val="22"/>
          <w:lang w:val="de-DE"/>
        </w:rPr>
        <w:t>Huawei</w:t>
      </w:r>
      <w:proofErr w:type="spellEnd"/>
      <w:r w:rsidRPr="003B1BFC">
        <w:rPr>
          <w:rFonts w:ascii="Arial" w:eastAsia="SimHei" w:hAnsi="Arial" w:cs="Arial"/>
          <w:sz w:val="22"/>
          <w:lang w:val="de-DE"/>
        </w:rPr>
        <w:t xml:space="preserve">, </w:t>
      </w:r>
      <w:proofErr w:type="spellStart"/>
      <w:r w:rsidRPr="003B1BFC">
        <w:rPr>
          <w:rFonts w:ascii="Arial" w:eastAsia="SimHei" w:hAnsi="Arial" w:cs="Arial"/>
          <w:sz w:val="22"/>
          <w:lang w:val="de-DE"/>
        </w:rPr>
        <w:t>Invista</w:t>
      </w:r>
      <w:proofErr w:type="spellEnd"/>
      <w:r w:rsidRPr="003B1BFC">
        <w:rPr>
          <w:rFonts w:ascii="Arial" w:eastAsia="SimHei" w:hAnsi="Arial" w:cs="Arial"/>
          <w:sz w:val="22"/>
          <w:lang w:val="de-DE"/>
        </w:rPr>
        <w:t xml:space="preserve"> und Qualcomm. So hat das Unternehmen profunde Expertise in den Bereichen intelligente Fahrzeugtechnologie in städtischen Gebieten, </w:t>
      </w:r>
      <w:proofErr w:type="spellStart"/>
      <w:r w:rsidRPr="003B1BFC">
        <w:rPr>
          <w:rFonts w:ascii="Arial" w:eastAsia="SimHei" w:hAnsi="Arial" w:cs="Arial"/>
          <w:sz w:val="22"/>
          <w:lang w:val="de-DE"/>
        </w:rPr>
        <w:t>iECU</w:t>
      </w:r>
      <w:proofErr w:type="spellEnd"/>
      <w:r w:rsidRPr="003B1BFC">
        <w:rPr>
          <w:rFonts w:ascii="Arial" w:eastAsia="SimHei" w:hAnsi="Arial" w:cs="Arial"/>
          <w:sz w:val="22"/>
          <w:lang w:val="de-DE"/>
        </w:rPr>
        <w:t>-Technologie, V2X-Schlüsseltechnologien für Fahrzeuganwendungen und hochpräzi</w:t>
      </w:r>
      <w:r w:rsidR="003B1BFC">
        <w:rPr>
          <w:rFonts w:ascii="Arial" w:eastAsia="SimHei" w:hAnsi="Arial" w:cs="Arial"/>
          <w:sz w:val="22"/>
          <w:lang w:val="de-DE"/>
        </w:rPr>
        <w:t>se Kartentechnologie aufgebaut.</w:t>
      </w:r>
      <w:r w:rsidR="003B1BFC">
        <w:rPr>
          <w:rFonts w:ascii="Arial" w:eastAsia="SimHei" w:hAnsi="Arial" w:cs="Arial"/>
          <w:sz w:val="22"/>
          <w:lang w:val="de-DE"/>
        </w:rPr>
        <w:br/>
      </w:r>
      <w:proofErr w:type="gramStart"/>
      <w:r w:rsidR="003B1BFC">
        <w:rPr>
          <w:rFonts w:ascii="Arial" w:eastAsia="SimHei" w:hAnsi="Arial" w:cs="Arial"/>
          <w:sz w:val="22"/>
          <w:lang w:val="de-DE"/>
        </w:rPr>
        <w:t>Derzeit</w:t>
      </w:r>
      <w:proofErr w:type="gramEnd"/>
      <w:r w:rsidRPr="003B1BFC">
        <w:rPr>
          <w:rFonts w:ascii="Arial" w:eastAsia="SimHei" w:hAnsi="Arial" w:cs="Arial"/>
          <w:sz w:val="22"/>
          <w:lang w:val="de-DE"/>
        </w:rPr>
        <w:t xml:space="preserve"> erforscht die SAIC Group intelligente Fahrzeugtechnologien in einzelnen Testfeldern wie Autobahnen, Parkflächen und Tiefgaragen. Das Unternehmen verfügt über kumulierte Erfahrung aus Fahrzeugtests von über 50.000 Kilometern. Im März dieses Jahres erhielt die SAIC Group die erste chinesische Testlizenz für Kraftfahrzeuge, die ein intelligentes Netzwerk an Board haben, Ein wichtiger Schritt für die Förderungen der Fahrzeugtechnologie von SAIC, die in der Serienproduktion führend ist.</w:t>
      </w:r>
      <w:r w:rsidRPr="003B1BFC">
        <w:rPr>
          <w:sz w:val="22"/>
          <w:lang w:val="de-DE"/>
        </w:rPr>
        <w:t xml:space="preserve"> </w:t>
      </w:r>
      <w:r w:rsidRPr="003B1BFC">
        <w:rPr>
          <w:rFonts w:ascii="Arial" w:eastAsia="SimHei" w:hAnsi="Arial" w:cs="Arial"/>
          <w:sz w:val="22"/>
          <w:lang w:val="de-DE"/>
        </w:rPr>
        <w:t xml:space="preserve">In einem ersten Schritt wird die SAIC Group in diesem Jahr unter ihrer eigenen Marke ein intelligent fahrendes Fahrzeugmodell auf den Markt bringen. Ziel ist es, </w:t>
      </w:r>
      <w:r w:rsidRPr="003B1BFC">
        <w:rPr>
          <w:rFonts w:ascii="Arial" w:eastAsia="SimHei" w:hAnsi="Arial" w:cs="Arial"/>
          <w:sz w:val="22"/>
          <w:lang w:val="de-DE"/>
        </w:rPr>
        <w:lastRenderedPageBreak/>
        <w:t xml:space="preserve">unter bestimmten Szenarien intelligente Fahrfunktionen, wie zum Beispiel "last </w:t>
      </w:r>
      <w:proofErr w:type="spellStart"/>
      <w:r w:rsidRPr="003B1BFC">
        <w:rPr>
          <w:rFonts w:ascii="Arial" w:eastAsia="SimHei" w:hAnsi="Arial" w:cs="Arial"/>
          <w:sz w:val="22"/>
          <w:lang w:val="de-DE"/>
        </w:rPr>
        <w:t>kilometer</w:t>
      </w:r>
      <w:proofErr w:type="spellEnd"/>
      <w:r w:rsidRPr="003B1BFC">
        <w:rPr>
          <w:rFonts w:ascii="Arial" w:eastAsia="SimHei" w:hAnsi="Arial" w:cs="Arial"/>
          <w:sz w:val="22"/>
          <w:lang w:val="de-DE"/>
        </w:rPr>
        <w:t xml:space="preserve"> </w:t>
      </w:r>
      <w:proofErr w:type="spellStart"/>
      <w:r w:rsidRPr="003B1BFC">
        <w:rPr>
          <w:rFonts w:ascii="Arial" w:eastAsia="SimHei" w:hAnsi="Arial" w:cs="Arial"/>
          <w:sz w:val="22"/>
          <w:szCs w:val="22"/>
          <w:lang w:val="de-DE"/>
        </w:rPr>
        <w:t>autonomous</w:t>
      </w:r>
      <w:proofErr w:type="spellEnd"/>
      <w:r w:rsidRPr="003B1BFC">
        <w:rPr>
          <w:rFonts w:ascii="Arial" w:eastAsia="SimHei" w:hAnsi="Arial" w:cs="Arial"/>
          <w:sz w:val="22"/>
          <w:szCs w:val="22"/>
          <w:lang w:val="de-DE"/>
        </w:rPr>
        <w:t xml:space="preserve"> </w:t>
      </w:r>
      <w:proofErr w:type="spellStart"/>
      <w:r w:rsidRPr="003B1BFC">
        <w:rPr>
          <w:rFonts w:ascii="Arial" w:eastAsia="SimHei" w:hAnsi="Arial" w:cs="Arial"/>
          <w:sz w:val="22"/>
          <w:szCs w:val="22"/>
          <w:lang w:val="de-DE"/>
        </w:rPr>
        <w:t>parking</w:t>
      </w:r>
      <w:proofErr w:type="spellEnd"/>
      <w:r w:rsidRPr="003B1BFC">
        <w:rPr>
          <w:rFonts w:ascii="Arial" w:eastAsia="SimHei" w:hAnsi="Arial" w:cs="Arial"/>
          <w:sz w:val="22"/>
          <w:szCs w:val="22"/>
          <w:lang w:val="de-DE"/>
        </w:rPr>
        <w:t>", zu realisieren.</w:t>
      </w:r>
    </w:p>
    <w:p w14:paraId="26E9BE40" w14:textId="77777777" w:rsidR="003B1BFC" w:rsidRPr="003B1BFC" w:rsidRDefault="003B1BFC" w:rsidP="003B1BFC">
      <w:pPr>
        <w:widowControl w:val="0"/>
        <w:adjustRightInd w:val="0"/>
        <w:snapToGrid w:val="0"/>
        <w:spacing w:line="288" w:lineRule="auto"/>
        <w:rPr>
          <w:rFonts w:ascii="Arial" w:eastAsia="SimHei" w:hAnsi="Arial" w:cs="Arial"/>
          <w:sz w:val="22"/>
          <w:szCs w:val="22"/>
          <w:lang w:val="de-DE"/>
        </w:rPr>
      </w:pPr>
    </w:p>
    <w:p w14:paraId="1B03F634" w14:textId="77777777" w:rsidR="003B1BFC" w:rsidRPr="003B1BFC" w:rsidRDefault="00565FF7" w:rsidP="003B1BFC">
      <w:pPr>
        <w:widowControl w:val="0"/>
        <w:adjustRightInd w:val="0"/>
        <w:snapToGrid w:val="0"/>
        <w:spacing w:line="288" w:lineRule="auto"/>
        <w:rPr>
          <w:rFonts w:ascii="Arial" w:hAnsi="Arial" w:cs="Arial"/>
          <w:b/>
          <w:sz w:val="22"/>
          <w:szCs w:val="22"/>
          <w:lang w:val="de-DE"/>
        </w:rPr>
      </w:pPr>
      <w:r w:rsidRPr="003B1BFC">
        <w:rPr>
          <w:rFonts w:ascii="Arial" w:hAnsi="Arial" w:cs="Arial"/>
          <w:b/>
          <w:sz w:val="22"/>
          <w:szCs w:val="22"/>
          <w:lang w:val="de-DE"/>
        </w:rPr>
        <w:t>Über</w:t>
      </w:r>
      <w:r w:rsidR="00A957B5" w:rsidRPr="003B1BFC">
        <w:rPr>
          <w:rFonts w:ascii="Arial" w:hAnsi="Arial" w:cs="Arial"/>
          <w:b/>
          <w:sz w:val="22"/>
          <w:szCs w:val="22"/>
          <w:lang w:val="de-DE"/>
        </w:rPr>
        <w:t xml:space="preserve"> </w:t>
      </w:r>
      <w:proofErr w:type="spellStart"/>
      <w:r w:rsidR="00A957B5" w:rsidRPr="003B1BFC">
        <w:rPr>
          <w:rFonts w:ascii="Arial" w:hAnsi="Arial" w:cs="Arial"/>
          <w:b/>
          <w:sz w:val="22"/>
          <w:szCs w:val="22"/>
          <w:lang w:val="de-DE"/>
        </w:rPr>
        <w:t>TTTech</w:t>
      </w:r>
      <w:proofErr w:type="spellEnd"/>
      <w:r w:rsidR="00A957B5" w:rsidRPr="003B1BFC">
        <w:rPr>
          <w:rFonts w:ascii="Arial" w:hAnsi="Arial" w:cs="Arial"/>
          <w:b/>
          <w:sz w:val="22"/>
          <w:szCs w:val="22"/>
          <w:lang w:val="de-DE"/>
        </w:rPr>
        <w:t xml:space="preserve"> Computertechnik AG</w:t>
      </w:r>
    </w:p>
    <w:p w14:paraId="0E516B0D" w14:textId="6508E9D3" w:rsidR="008700D8" w:rsidRPr="00BC287D" w:rsidRDefault="00565FF7" w:rsidP="00BC287D">
      <w:pPr>
        <w:widowControl w:val="0"/>
        <w:adjustRightInd w:val="0"/>
        <w:snapToGrid w:val="0"/>
        <w:spacing w:line="288" w:lineRule="auto"/>
        <w:rPr>
          <w:rFonts w:ascii="Arial" w:eastAsia="SimHei" w:hAnsi="Arial" w:cs="Arial"/>
          <w:sz w:val="22"/>
          <w:szCs w:val="22"/>
          <w:lang w:val="de-DE"/>
        </w:rPr>
      </w:pPr>
      <w:proofErr w:type="spellStart"/>
      <w:r w:rsidRPr="003B1BFC">
        <w:rPr>
          <w:rStyle w:val="Link"/>
          <w:rFonts w:cs="Arial"/>
          <w:color w:val="000000"/>
          <w:sz w:val="22"/>
          <w:szCs w:val="22"/>
          <w:u w:val="none" w:color="000000"/>
          <w:lang w:val="de-DE"/>
        </w:rPr>
        <w:t>TTTech</w:t>
      </w:r>
      <w:proofErr w:type="spellEnd"/>
      <w:r w:rsidRPr="003B1BFC">
        <w:rPr>
          <w:rStyle w:val="Link"/>
          <w:rFonts w:cs="Arial"/>
          <w:color w:val="000000"/>
          <w:sz w:val="22"/>
          <w:szCs w:val="22"/>
          <w:u w:val="none" w:color="000000"/>
          <w:lang w:val="de-DE"/>
        </w:rPr>
        <w:t xml:space="preserve"> ist weltweiter Technologieführer im Bereich robuste Vernetzung und Sicherheitssteuerungen. Lösungen von </w:t>
      </w:r>
      <w:proofErr w:type="spellStart"/>
      <w:r w:rsidRPr="003B1BFC">
        <w:rPr>
          <w:rStyle w:val="Link"/>
          <w:rFonts w:cs="Arial"/>
          <w:color w:val="000000"/>
          <w:sz w:val="22"/>
          <w:szCs w:val="22"/>
          <w:u w:val="none" w:color="000000"/>
          <w:lang w:val="de-DE"/>
        </w:rPr>
        <w:t>TTTech</w:t>
      </w:r>
      <w:proofErr w:type="spellEnd"/>
      <w:r w:rsidRPr="003B1BFC">
        <w:rPr>
          <w:rStyle w:val="Link"/>
          <w:rFonts w:cs="Arial"/>
          <w:color w:val="000000"/>
          <w:sz w:val="22"/>
          <w:szCs w:val="22"/>
          <w:u w:val="none" w:color="000000"/>
          <w:lang w:val="de-DE"/>
        </w:rPr>
        <w:t xml:space="preserve"> verbessern die Sicherheit und Zuverlässigkeit elektronischer Systeme in der Industrie- und Transportbranche mit einem Produktportfolio, das dazu beiträgt Industrie 4.0 und autonomes Fahren zu realisieren.</w:t>
      </w:r>
      <w:r w:rsidR="00BC287D">
        <w:rPr>
          <w:rStyle w:val="Link"/>
          <w:rFonts w:cs="Arial"/>
          <w:color w:val="000000"/>
          <w:sz w:val="22"/>
          <w:szCs w:val="22"/>
          <w:u w:val="none" w:color="000000"/>
          <w:lang w:val="de-DE"/>
        </w:rPr>
        <w:t xml:space="preserve"> </w:t>
      </w:r>
      <w:r w:rsidRPr="003B1BFC">
        <w:rPr>
          <w:rStyle w:val="Link"/>
          <w:rFonts w:cs="Arial"/>
          <w:color w:val="000000"/>
          <w:sz w:val="22"/>
          <w:szCs w:val="22"/>
          <w:u w:val="none" w:color="000000"/>
          <w:lang w:val="de-DE"/>
        </w:rPr>
        <w:t xml:space="preserve">Produkte von </w:t>
      </w:r>
      <w:proofErr w:type="spellStart"/>
      <w:r w:rsidRPr="003B1BFC">
        <w:rPr>
          <w:rStyle w:val="Link"/>
          <w:rFonts w:cs="Arial"/>
          <w:color w:val="000000"/>
          <w:sz w:val="22"/>
          <w:szCs w:val="22"/>
          <w:u w:val="none" w:color="000000"/>
          <w:lang w:val="de-DE"/>
        </w:rPr>
        <w:t>TTTech</w:t>
      </w:r>
      <w:proofErr w:type="spellEnd"/>
      <w:r w:rsidRPr="003B1BFC">
        <w:rPr>
          <w:rStyle w:val="Link"/>
          <w:rFonts w:cs="Arial"/>
          <w:color w:val="000000"/>
          <w:sz w:val="22"/>
          <w:szCs w:val="22"/>
          <w:u w:val="none" w:color="000000"/>
          <w:lang w:val="de-DE"/>
        </w:rPr>
        <w:t xml:space="preserve"> ermöglichen dank einer bewährten Plattform-basierten Architektur einfache Systemintegration mit kürzerer Time-</w:t>
      </w:r>
      <w:proofErr w:type="spellStart"/>
      <w:r w:rsidRPr="003B1BFC">
        <w:rPr>
          <w:rStyle w:val="Link"/>
          <w:rFonts w:cs="Arial"/>
          <w:color w:val="000000"/>
          <w:sz w:val="22"/>
          <w:szCs w:val="22"/>
          <w:u w:val="none" w:color="000000"/>
          <w:lang w:val="de-DE"/>
        </w:rPr>
        <w:t>to</w:t>
      </w:r>
      <w:proofErr w:type="spellEnd"/>
      <w:r w:rsidRPr="003B1BFC">
        <w:rPr>
          <w:rStyle w:val="Link"/>
          <w:rFonts w:cs="Arial"/>
          <w:color w:val="000000"/>
          <w:sz w:val="22"/>
          <w:szCs w:val="22"/>
          <w:u w:val="none" w:color="000000"/>
          <w:lang w:val="de-DE"/>
        </w:rPr>
        <w:t xml:space="preserve">-Market sowie signifikante Kostenreduktionen für Kunden. Darüber hinaus unterstützen die Lösungen von </w:t>
      </w:r>
      <w:proofErr w:type="spellStart"/>
      <w:r w:rsidRPr="003B1BFC">
        <w:rPr>
          <w:rStyle w:val="Link"/>
          <w:rFonts w:cs="Arial"/>
          <w:color w:val="000000"/>
          <w:sz w:val="22"/>
          <w:szCs w:val="22"/>
          <w:u w:val="none" w:color="000000"/>
          <w:lang w:val="de-DE"/>
        </w:rPr>
        <w:t>TTTech</w:t>
      </w:r>
      <w:proofErr w:type="spellEnd"/>
      <w:r w:rsidRPr="003B1BFC">
        <w:rPr>
          <w:rStyle w:val="Link"/>
          <w:rFonts w:cs="Arial"/>
          <w:color w:val="000000"/>
          <w:sz w:val="22"/>
          <w:szCs w:val="22"/>
          <w:u w:val="none" w:color="000000"/>
          <w:lang w:val="de-DE"/>
        </w:rPr>
        <w:t xml:space="preserve"> hoch skalierbare und modulare offene Echtzeitarchitekturen basierend auf </w:t>
      </w:r>
      <w:r w:rsidR="00BC287D">
        <w:rPr>
          <w:rStyle w:val="Link"/>
          <w:rFonts w:cs="Arial"/>
          <w:color w:val="000000"/>
          <w:sz w:val="22"/>
          <w:szCs w:val="22"/>
          <w:u w:val="none" w:color="000000"/>
          <w:lang w:val="de-DE"/>
        </w:rPr>
        <w:t>d</w:t>
      </w:r>
      <w:r w:rsidRPr="003B1BFC">
        <w:rPr>
          <w:rStyle w:val="Link"/>
          <w:rFonts w:cs="Arial"/>
          <w:color w:val="000000"/>
          <w:sz w:val="22"/>
          <w:szCs w:val="22"/>
          <w:u w:val="none" w:color="000000"/>
          <w:lang w:val="de-DE"/>
        </w:rPr>
        <w:t>eterministischem Ethernet. Dies beinhaltet auch die IEEE TSN Standards und den etablierten SAE Time-</w:t>
      </w:r>
      <w:proofErr w:type="spellStart"/>
      <w:r w:rsidRPr="003B1BFC">
        <w:rPr>
          <w:rStyle w:val="Link"/>
          <w:rFonts w:cs="Arial"/>
          <w:color w:val="000000"/>
          <w:sz w:val="22"/>
          <w:szCs w:val="22"/>
          <w:u w:val="none" w:color="000000"/>
          <w:lang w:val="de-DE"/>
        </w:rPr>
        <w:t>Triggered</w:t>
      </w:r>
      <w:proofErr w:type="spellEnd"/>
      <w:r w:rsidRPr="003B1BFC">
        <w:rPr>
          <w:rStyle w:val="Link"/>
          <w:rFonts w:cs="Arial"/>
          <w:color w:val="000000"/>
          <w:sz w:val="22"/>
          <w:szCs w:val="22"/>
          <w:u w:val="none" w:color="000000"/>
          <w:lang w:val="de-DE"/>
        </w:rPr>
        <w:t xml:space="preserve"> Ethernet Standard.</w:t>
      </w:r>
      <w:r w:rsidR="00BC287D">
        <w:rPr>
          <w:rStyle w:val="Link"/>
          <w:rFonts w:cs="Arial"/>
          <w:color w:val="000000"/>
          <w:sz w:val="22"/>
          <w:szCs w:val="22"/>
          <w:u w:val="none" w:color="000000"/>
          <w:lang w:val="de-DE"/>
        </w:rPr>
        <w:br/>
      </w:r>
      <w:hyperlink r:id="rId8" w:history="1">
        <w:r w:rsidR="004C16F0" w:rsidRPr="003B1BFC">
          <w:rPr>
            <w:rStyle w:val="Hyperlink0"/>
            <w:rFonts w:cs="Arial"/>
            <w:lang w:val="de-DE"/>
          </w:rPr>
          <w:t>www.tttech.com</w:t>
        </w:r>
      </w:hyperlink>
    </w:p>
    <w:p w14:paraId="4AAAED1A" w14:textId="5600DB14" w:rsidR="00552C11" w:rsidRPr="003B1BFC" w:rsidRDefault="00A957B5" w:rsidP="003B1BFC">
      <w:pPr>
        <w:pStyle w:val="berschrift7"/>
        <w:keepNext w:val="0"/>
        <w:widowControl w:val="0"/>
        <w:tabs>
          <w:tab w:val="left" w:pos="3402"/>
        </w:tabs>
        <w:adjustRightInd w:val="0"/>
        <w:snapToGrid w:val="0"/>
        <w:spacing w:before="240" w:after="120" w:line="288" w:lineRule="auto"/>
        <w:rPr>
          <w:rFonts w:ascii="Arial" w:eastAsia="Arial" w:hAnsi="Arial" w:cs="Arial"/>
          <w:lang w:val="de-DE"/>
        </w:rPr>
      </w:pPr>
      <w:r w:rsidRPr="003B1BFC">
        <w:rPr>
          <w:rFonts w:ascii="Arial" w:hAnsi="Arial" w:cs="Arial"/>
          <w:lang w:val="de-DE"/>
        </w:rPr>
        <w:t>Press</w:t>
      </w:r>
      <w:r w:rsidR="00565FF7" w:rsidRPr="003B1BFC">
        <w:rPr>
          <w:rFonts w:ascii="Arial" w:hAnsi="Arial" w:cs="Arial"/>
          <w:lang w:val="de-DE"/>
        </w:rPr>
        <w:t>ekontakt</w:t>
      </w:r>
    </w:p>
    <w:tbl>
      <w:tblPr>
        <w:tblW w:w="974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361"/>
        <w:gridCol w:w="5386"/>
      </w:tblGrid>
      <w:tr w:rsidR="00552C11" w:rsidRPr="003B1BFC" w14:paraId="4C317D0F" w14:textId="77777777">
        <w:trPr>
          <w:trHeight w:val="2151"/>
        </w:trPr>
        <w:tc>
          <w:tcPr>
            <w:tcW w:w="4361" w:type="dxa"/>
            <w:tcBorders>
              <w:top w:val="nil"/>
              <w:left w:val="nil"/>
              <w:bottom w:val="nil"/>
              <w:right w:val="nil"/>
            </w:tcBorders>
            <w:shd w:val="clear" w:color="auto" w:fill="auto"/>
            <w:tcMar>
              <w:top w:w="80" w:type="dxa"/>
              <w:left w:w="80" w:type="dxa"/>
              <w:bottom w:w="80" w:type="dxa"/>
              <w:right w:w="80" w:type="dxa"/>
            </w:tcMar>
          </w:tcPr>
          <w:p w14:paraId="1A56E3C0" w14:textId="77777777" w:rsidR="00552C11" w:rsidRPr="003B1BFC" w:rsidRDefault="00A957B5" w:rsidP="003B1BFC">
            <w:pPr>
              <w:widowControl w:val="0"/>
              <w:tabs>
                <w:tab w:val="left" w:pos="851"/>
              </w:tabs>
              <w:adjustRightInd w:val="0"/>
              <w:snapToGrid w:val="0"/>
              <w:spacing w:line="288" w:lineRule="auto"/>
              <w:rPr>
                <w:rFonts w:ascii="Arial" w:eastAsia="Arial" w:hAnsi="Arial" w:cs="Arial"/>
                <w:sz w:val="22"/>
                <w:szCs w:val="22"/>
                <w:lang w:val="de-DE"/>
              </w:rPr>
            </w:pPr>
            <w:r w:rsidRPr="003B1BFC">
              <w:rPr>
                <w:rFonts w:ascii="Arial" w:hAnsi="Arial" w:cs="Arial"/>
                <w:sz w:val="22"/>
                <w:szCs w:val="22"/>
                <w:lang w:val="de-DE"/>
              </w:rPr>
              <w:t>Marco Lehner</w:t>
            </w:r>
          </w:p>
          <w:p w14:paraId="126C0668" w14:textId="77777777" w:rsidR="00552C11" w:rsidRPr="003B1BFC" w:rsidRDefault="00A957B5" w:rsidP="003B1BFC">
            <w:pPr>
              <w:widowControl w:val="0"/>
              <w:tabs>
                <w:tab w:val="left" w:pos="851"/>
              </w:tabs>
              <w:adjustRightInd w:val="0"/>
              <w:snapToGrid w:val="0"/>
              <w:spacing w:line="288" w:lineRule="auto"/>
              <w:rPr>
                <w:rFonts w:ascii="Arial" w:eastAsia="Arial" w:hAnsi="Arial" w:cs="Arial"/>
                <w:sz w:val="22"/>
                <w:szCs w:val="22"/>
                <w:lang w:val="de-DE"/>
              </w:rPr>
            </w:pPr>
            <w:r w:rsidRPr="003B1BFC">
              <w:rPr>
                <w:rFonts w:ascii="Arial" w:hAnsi="Arial" w:cs="Arial"/>
                <w:sz w:val="22"/>
                <w:szCs w:val="22"/>
                <w:lang w:val="de-DE"/>
              </w:rPr>
              <w:t>Marketing Communications</w:t>
            </w:r>
          </w:p>
          <w:p w14:paraId="553E8C76" w14:textId="77777777" w:rsidR="00552C11" w:rsidRPr="003B1BFC" w:rsidRDefault="00A957B5" w:rsidP="003B1BFC">
            <w:pPr>
              <w:widowControl w:val="0"/>
              <w:adjustRightInd w:val="0"/>
              <w:snapToGrid w:val="0"/>
              <w:spacing w:line="288" w:lineRule="auto"/>
              <w:rPr>
                <w:rFonts w:ascii="Arial" w:eastAsia="Arial" w:hAnsi="Arial" w:cs="Arial"/>
                <w:sz w:val="22"/>
                <w:szCs w:val="22"/>
                <w:lang w:val="de-DE"/>
              </w:rPr>
            </w:pPr>
            <w:proofErr w:type="spellStart"/>
            <w:r w:rsidRPr="003B1BFC">
              <w:rPr>
                <w:rFonts w:ascii="Arial" w:hAnsi="Arial" w:cs="Arial"/>
                <w:sz w:val="22"/>
                <w:szCs w:val="22"/>
                <w:lang w:val="de-DE"/>
              </w:rPr>
              <w:t>TTTech</w:t>
            </w:r>
            <w:proofErr w:type="spellEnd"/>
            <w:r w:rsidRPr="003B1BFC">
              <w:rPr>
                <w:rFonts w:ascii="Arial" w:hAnsi="Arial" w:cs="Arial"/>
                <w:sz w:val="22"/>
                <w:szCs w:val="22"/>
                <w:lang w:val="de-DE"/>
              </w:rPr>
              <w:t xml:space="preserve"> Computertechnik AG</w:t>
            </w:r>
          </w:p>
          <w:p w14:paraId="5B9F6C0C" w14:textId="48CD4DF7" w:rsidR="00552C11" w:rsidRPr="003B1BFC" w:rsidRDefault="00BC287D" w:rsidP="003B1BFC">
            <w:pPr>
              <w:widowControl w:val="0"/>
              <w:adjustRightInd w:val="0"/>
              <w:snapToGrid w:val="0"/>
              <w:spacing w:line="288" w:lineRule="auto"/>
              <w:rPr>
                <w:rFonts w:ascii="Arial" w:eastAsia="Arial" w:hAnsi="Arial" w:cs="Arial"/>
                <w:sz w:val="22"/>
                <w:szCs w:val="22"/>
                <w:lang w:val="de-DE"/>
              </w:rPr>
            </w:pPr>
            <w:proofErr w:type="spellStart"/>
            <w:r>
              <w:rPr>
                <w:rFonts w:ascii="Arial" w:hAnsi="Arial" w:cs="Arial"/>
                <w:sz w:val="22"/>
                <w:szCs w:val="22"/>
                <w:lang w:val="de-DE"/>
              </w:rPr>
              <w:t>Schönbrunner</w:t>
            </w:r>
            <w:proofErr w:type="spellEnd"/>
            <w:r>
              <w:rPr>
                <w:rFonts w:ascii="Arial" w:hAnsi="Arial" w:cs="Arial"/>
                <w:sz w:val="22"/>
                <w:szCs w:val="22"/>
                <w:lang w:val="de-DE"/>
              </w:rPr>
              <w:t xml:space="preserve"> Straß</w:t>
            </w:r>
            <w:r w:rsidR="00A957B5" w:rsidRPr="003B1BFC">
              <w:rPr>
                <w:rFonts w:ascii="Arial" w:hAnsi="Arial" w:cs="Arial"/>
                <w:sz w:val="22"/>
                <w:szCs w:val="22"/>
                <w:lang w:val="de-DE"/>
              </w:rPr>
              <w:t>e 7</w:t>
            </w:r>
          </w:p>
          <w:p w14:paraId="0E00F8C1" w14:textId="607C3633" w:rsidR="00552C11" w:rsidRPr="003B1BFC" w:rsidRDefault="00BC287D" w:rsidP="003B1BFC">
            <w:pPr>
              <w:widowControl w:val="0"/>
              <w:adjustRightInd w:val="0"/>
              <w:snapToGrid w:val="0"/>
              <w:spacing w:line="288" w:lineRule="auto"/>
              <w:rPr>
                <w:rFonts w:ascii="Arial" w:eastAsia="Arial" w:hAnsi="Arial" w:cs="Arial"/>
                <w:sz w:val="22"/>
                <w:szCs w:val="22"/>
                <w:lang w:val="de-DE"/>
              </w:rPr>
            </w:pPr>
            <w:r>
              <w:rPr>
                <w:rFonts w:ascii="Arial" w:hAnsi="Arial" w:cs="Arial"/>
                <w:sz w:val="22"/>
                <w:szCs w:val="22"/>
                <w:lang w:val="de-DE"/>
              </w:rPr>
              <w:t xml:space="preserve">A - </w:t>
            </w:r>
            <w:r w:rsidR="00A957B5" w:rsidRPr="003B1BFC">
              <w:rPr>
                <w:rFonts w:ascii="Arial" w:hAnsi="Arial" w:cs="Arial"/>
                <w:sz w:val="22"/>
                <w:szCs w:val="22"/>
                <w:lang w:val="de-DE"/>
              </w:rPr>
              <w:t xml:space="preserve">1040 </w:t>
            </w:r>
            <w:r>
              <w:rPr>
                <w:rFonts w:ascii="Arial" w:hAnsi="Arial" w:cs="Arial"/>
                <w:sz w:val="22"/>
                <w:szCs w:val="22"/>
                <w:lang w:val="de-DE"/>
              </w:rPr>
              <w:t>Wien</w:t>
            </w:r>
          </w:p>
          <w:p w14:paraId="5653C945" w14:textId="77777777" w:rsidR="00552C11" w:rsidRPr="003B1BFC" w:rsidRDefault="00A957B5" w:rsidP="003B1BFC">
            <w:pPr>
              <w:widowControl w:val="0"/>
              <w:adjustRightInd w:val="0"/>
              <w:snapToGrid w:val="0"/>
              <w:spacing w:line="288" w:lineRule="auto"/>
              <w:rPr>
                <w:rFonts w:ascii="Arial" w:eastAsia="Arial" w:hAnsi="Arial" w:cs="Arial"/>
                <w:sz w:val="22"/>
                <w:szCs w:val="22"/>
                <w:lang w:val="de-DE"/>
              </w:rPr>
            </w:pPr>
            <w:r w:rsidRPr="003B1BFC">
              <w:rPr>
                <w:rFonts w:ascii="Arial" w:hAnsi="Arial" w:cs="Arial"/>
                <w:sz w:val="22"/>
                <w:szCs w:val="22"/>
                <w:lang w:val="de-DE"/>
              </w:rPr>
              <w:t>Tel: +43 1 585 34 34-473</w:t>
            </w:r>
          </w:p>
          <w:p w14:paraId="675D4F01" w14:textId="77777777" w:rsidR="00552C11" w:rsidRPr="003B1BFC" w:rsidRDefault="00A957B5" w:rsidP="003B1BFC">
            <w:pPr>
              <w:widowControl w:val="0"/>
              <w:adjustRightInd w:val="0"/>
              <w:snapToGrid w:val="0"/>
              <w:spacing w:line="288" w:lineRule="auto"/>
              <w:rPr>
                <w:rFonts w:ascii="Arial" w:eastAsia="Arial" w:hAnsi="Arial" w:cs="Arial"/>
                <w:sz w:val="22"/>
                <w:szCs w:val="22"/>
                <w:lang w:val="de-DE"/>
              </w:rPr>
            </w:pPr>
            <w:r w:rsidRPr="003B1BFC">
              <w:rPr>
                <w:rFonts w:ascii="Arial" w:hAnsi="Arial" w:cs="Arial"/>
                <w:sz w:val="22"/>
                <w:szCs w:val="22"/>
                <w:lang w:val="de-DE"/>
              </w:rPr>
              <w:t>Fax: +43 1 585 34 34-90</w:t>
            </w:r>
          </w:p>
          <w:p w14:paraId="01ACCBA2" w14:textId="77777777" w:rsidR="00552C11" w:rsidRPr="003B1BFC" w:rsidRDefault="00A957B5" w:rsidP="003B1BFC">
            <w:pPr>
              <w:widowControl w:val="0"/>
              <w:adjustRightInd w:val="0"/>
              <w:snapToGrid w:val="0"/>
              <w:spacing w:line="288" w:lineRule="auto"/>
              <w:rPr>
                <w:rFonts w:ascii="Arial" w:hAnsi="Arial" w:cs="Arial"/>
                <w:sz w:val="22"/>
                <w:szCs w:val="22"/>
                <w:lang w:val="de-DE"/>
              </w:rPr>
            </w:pPr>
            <w:r w:rsidRPr="003B1BFC">
              <w:rPr>
                <w:rFonts w:ascii="Arial" w:hAnsi="Arial" w:cs="Arial"/>
                <w:sz w:val="22"/>
                <w:szCs w:val="22"/>
                <w:lang w:val="de-DE"/>
              </w:rPr>
              <w:t xml:space="preserve">Email: </w:t>
            </w:r>
            <w:hyperlink r:id="rId9" w:history="1">
              <w:r w:rsidRPr="003B1BFC">
                <w:rPr>
                  <w:rStyle w:val="Hyperlink1"/>
                  <w:sz w:val="22"/>
                  <w:szCs w:val="22"/>
                  <w:lang w:val="de-DE"/>
                </w:rPr>
                <w:t>pr@tttech.com</w:t>
              </w:r>
            </w:hyperlink>
          </w:p>
        </w:tc>
        <w:tc>
          <w:tcPr>
            <w:tcW w:w="5386" w:type="dxa"/>
            <w:tcBorders>
              <w:top w:val="nil"/>
              <w:left w:val="nil"/>
              <w:bottom w:val="nil"/>
              <w:right w:val="nil"/>
            </w:tcBorders>
            <w:shd w:val="clear" w:color="auto" w:fill="auto"/>
            <w:tcMar>
              <w:top w:w="80" w:type="dxa"/>
              <w:left w:w="80" w:type="dxa"/>
              <w:bottom w:w="80" w:type="dxa"/>
              <w:right w:w="80" w:type="dxa"/>
            </w:tcMar>
          </w:tcPr>
          <w:p w14:paraId="5D0CB967" w14:textId="77777777" w:rsidR="00552C11" w:rsidRPr="003B1BFC" w:rsidRDefault="00552C11" w:rsidP="003B1BFC">
            <w:pPr>
              <w:widowControl w:val="0"/>
              <w:adjustRightInd w:val="0"/>
              <w:snapToGrid w:val="0"/>
              <w:spacing w:line="288" w:lineRule="auto"/>
              <w:rPr>
                <w:rFonts w:ascii="Arial" w:hAnsi="Arial" w:cs="Arial"/>
                <w:sz w:val="22"/>
                <w:szCs w:val="22"/>
                <w:lang w:val="de-DE"/>
              </w:rPr>
            </w:pPr>
          </w:p>
        </w:tc>
      </w:tr>
    </w:tbl>
    <w:p w14:paraId="6B47BC9D" w14:textId="77777777" w:rsidR="00552C11" w:rsidRPr="003B1BFC" w:rsidRDefault="00552C11" w:rsidP="003B1BFC">
      <w:pPr>
        <w:widowControl w:val="0"/>
        <w:adjustRightInd w:val="0"/>
        <w:snapToGrid w:val="0"/>
        <w:spacing w:line="288" w:lineRule="auto"/>
        <w:rPr>
          <w:lang w:val="de-DE"/>
        </w:rPr>
      </w:pPr>
    </w:p>
    <w:sectPr w:rsidR="00552C11" w:rsidRPr="003B1BFC" w:rsidSect="00E53C91">
      <w:headerReference w:type="default" r:id="rId10"/>
      <w:footerReference w:type="default" r:id="rId11"/>
      <w:pgSz w:w="11900" w:h="16840"/>
      <w:pgMar w:top="1827" w:right="1134" w:bottom="1135"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3F01FB" w14:textId="77777777" w:rsidR="00F00672" w:rsidRDefault="00F00672">
      <w:r>
        <w:separator/>
      </w:r>
    </w:p>
  </w:endnote>
  <w:endnote w:type="continuationSeparator" w:id="0">
    <w:p w14:paraId="56D4C347" w14:textId="77777777" w:rsidR="00F00672" w:rsidRDefault="00F00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w:panose1 w:val="0200050000000000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1DA79" w14:textId="77777777" w:rsidR="00552C11" w:rsidRDefault="00A957B5">
    <w:pPr>
      <w:rPr>
        <w:rFonts w:ascii="Arial" w:eastAsia="Arial" w:hAnsi="Arial" w:cs="Arial"/>
        <w:sz w:val="16"/>
        <w:szCs w:val="16"/>
      </w:rPr>
    </w:pPr>
    <w:r>
      <w:rPr>
        <w:rFonts w:ascii="Arial" w:hAnsi="Arial"/>
        <w:sz w:val="16"/>
        <w:szCs w:val="16"/>
      </w:rPr>
      <w:t xml:space="preserve">All trademarks are the property of their respective owners. </w:t>
    </w:r>
  </w:p>
  <w:p w14:paraId="2F174360" w14:textId="75841DFD" w:rsidR="00552C11" w:rsidRDefault="00A957B5">
    <w:pPr>
      <w:pStyle w:val="Fuzeile"/>
    </w:pPr>
    <w:r>
      <w:rPr>
        <w:rFonts w:ascii="Arial" w:hAnsi="Arial"/>
        <w:sz w:val="16"/>
        <w:szCs w:val="16"/>
      </w:rPr>
      <w:t>Copyright © 201</w:t>
    </w:r>
    <w:r w:rsidR="002862C9">
      <w:rPr>
        <w:rFonts w:ascii="Arial" w:hAnsi="Arial"/>
        <w:sz w:val="16"/>
        <w:szCs w:val="16"/>
      </w:rPr>
      <w:t>8</w:t>
    </w:r>
    <w:r>
      <w:rPr>
        <w:rFonts w:ascii="Arial" w:hAnsi="Arial"/>
        <w:sz w:val="16"/>
        <w:szCs w:val="16"/>
      </w:rPr>
      <w:t xml:space="preserve">, TTTech Computertechnik AG. All rights reserved.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71880B" w14:textId="77777777" w:rsidR="00F00672" w:rsidRDefault="00F00672">
      <w:r>
        <w:separator/>
      </w:r>
    </w:p>
  </w:footnote>
  <w:footnote w:type="continuationSeparator" w:id="0">
    <w:p w14:paraId="06E7B6B2" w14:textId="77777777" w:rsidR="00F00672" w:rsidRDefault="00F006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CC6BDB" w14:textId="080520C0" w:rsidR="00E75AE3" w:rsidRDefault="007A229E" w:rsidP="00E75AE3">
    <w:pPr>
      <w:pStyle w:val="Kopfzeile"/>
    </w:pPr>
    <w:r w:rsidRPr="007A229E">
      <w:rPr>
        <w:noProof/>
      </w:rPr>
      <w:drawing>
        <wp:inline distT="0" distB="0" distL="0" distR="0" wp14:anchorId="3FEF96B8" wp14:editId="0BCF8957">
          <wp:extent cx="547200" cy="410400"/>
          <wp:effectExtent l="0" t="0" r="5715" b="8890"/>
          <wp:docPr id="1" name="Picture 1" descr="M:\Graphic+Design\Images\Logos-others\SAIC\saic_motor_logo-8f0922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Graphic+Design\Images\Logos-others\SAIC\saic_motor_logo-8f0922c9.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7200" cy="410400"/>
                  </a:xfrm>
                  <a:prstGeom prst="rect">
                    <a:avLst/>
                  </a:prstGeom>
                  <a:noFill/>
                  <a:ln>
                    <a:noFill/>
                  </a:ln>
                </pic:spPr>
              </pic:pic>
            </a:graphicData>
          </a:graphic>
        </wp:inline>
      </w:drawing>
    </w:r>
    <w:r w:rsidR="00E75AE3">
      <w:rPr>
        <w:noProof/>
        <w:lang w:val="de-DE" w:eastAsia="de-DE"/>
      </w:rPr>
      <w:drawing>
        <wp:anchor distT="0" distB="0" distL="114300" distR="114300" simplePos="0" relativeHeight="251666944" behindDoc="0" locked="0" layoutInCell="1" allowOverlap="1" wp14:anchorId="2E18EB73" wp14:editId="06658775">
          <wp:simplePos x="0" y="0"/>
          <wp:positionH relativeFrom="margin">
            <wp:align>right</wp:align>
          </wp:positionH>
          <wp:positionV relativeFrom="paragraph">
            <wp:posOffset>7620</wp:posOffset>
          </wp:positionV>
          <wp:extent cx="1190625" cy="411420"/>
          <wp:effectExtent l="0" t="0" r="0" b="8255"/>
          <wp:wrapThrough wrapText="bothSides">
            <wp:wrapPolygon edited="0">
              <wp:start x="0" y="0"/>
              <wp:lineTo x="0" y="21032"/>
              <wp:lineTo x="21082" y="21032"/>
              <wp:lineTo x="21082" y="0"/>
              <wp:lineTo x="0" y="0"/>
            </wp:wrapPolygon>
          </wp:wrapThrough>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1190625" cy="411420"/>
                  </a:xfrm>
                  <a:prstGeom prst="rect">
                    <a:avLst/>
                  </a:prstGeom>
                </pic:spPr>
              </pic:pic>
            </a:graphicData>
          </a:graphic>
        </wp:anchor>
      </w:drawing>
    </w:r>
  </w:p>
  <w:p w14:paraId="48527006" w14:textId="77777777" w:rsidR="00E75AE3" w:rsidRPr="00C90709" w:rsidRDefault="00E75AE3" w:rsidP="00E75AE3">
    <w:pPr>
      <w:pStyle w:val="Kopfzeile"/>
    </w:pPr>
  </w:p>
  <w:p w14:paraId="13F284EC" w14:textId="17DB698E" w:rsidR="00552C11" w:rsidRDefault="00E75AE3">
    <w:pPr>
      <w:pStyle w:val="Kopfzeile"/>
    </w:pPr>
    <w:r>
      <w:rPr>
        <w:rFonts w:ascii="Arial" w:eastAsia="Arial" w:hAnsi="Arial" w:cs="Arial"/>
        <w:b/>
        <w:bCs/>
        <w:noProof/>
        <w:sz w:val="22"/>
        <w:szCs w:val="22"/>
        <w:lang w:val="de-AT"/>
      </w:rPr>
      <mc:AlternateContent>
        <mc:Choice Requires="wps">
          <w:drawing>
            <wp:anchor distT="152400" distB="152400" distL="152400" distR="152400" simplePos="0" relativeHeight="251665920" behindDoc="1" locked="0" layoutInCell="1" allowOverlap="1" wp14:anchorId="53FE3415" wp14:editId="5A20FE5E">
              <wp:simplePos x="0" y="0"/>
              <wp:positionH relativeFrom="page">
                <wp:posOffset>711200</wp:posOffset>
              </wp:positionH>
              <wp:positionV relativeFrom="page">
                <wp:posOffset>9984740</wp:posOffset>
              </wp:positionV>
              <wp:extent cx="6120130" cy="0"/>
              <wp:effectExtent l="0" t="0" r="0" b="0"/>
              <wp:wrapNone/>
              <wp:docPr id="10" name="officeArt object"/>
              <wp:cNvGraphicFramePr/>
              <a:graphic xmlns:a="http://schemas.openxmlformats.org/drawingml/2006/main">
                <a:graphicData uri="http://schemas.microsoft.com/office/word/2010/wordprocessingShape">
                  <wps:wsp>
                    <wps:cNvCnPr/>
                    <wps:spPr>
                      <a:xfrm>
                        <a:off x="0" y="0"/>
                        <a:ext cx="6120130" cy="0"/>
                      </a:xfrm>
                      <a:prstGeom prst="line">
                        <a:avLst/>
                      </a:prstGeom>
                      <a:noFill/>
                      <a:ln w="9525" cap="flat">
                        <a:solidFill>
                          <a:srgbClr val="0182AC"/>
                        </a:solidFill>
                        <a:prstDash val="solid"/>
                        <a:round/>
                      </a:ln>
                      <a:effectLst/>
                    </wps:spPr>
                    <wps:bodyPr/>
                  </wps:wsp>
                </a:graphicData>
              </a:graphic>
            </wp:anchor>
          </w:drawing>
        </mc:Choice>
        <mc:Fallback>
          <w:pict>
            <v:line w14:anchorId="17707AC8" id="officeArt object" o:spid="_x0000_s1026" style="position:absolute;z-index:-251650560;visibility:visible;mso-wrap-style:square;mso-wrap-distance-left:12pt;mso-wrap-distance-top:12pt;mso-wrap-distance-right:12pt;mso-wrap-distance-bottom:12pt;mso-position-horizontal:absolute;mso-position-horizontal-relative:page;mso-position-vertical:absolute;mso-position-vertical-relative:page" from="56pt,786.2pt" to="537.9pt,78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" strokecolor="#0182ac">
              <w10:wrap anchorx="page" anchory="page"/>
            </v:line>
          </w:pict>
        </mc:Fallback>
      </mc:AlternateContent>
    </w:r>
    <w:r w:rsidR="00A957B5">
      <w:tab/>
    </w:r>
    <w:r w:rsidR="00A957B5">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36164E"/>
    <w:multiLevelType w:val="hybridMultilevel"/>
    <w:tmpl w:val="A85A3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1"/>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4B3"/>
    <w:rsid w:val="00037E9F"/>
    <w:rsid w:val="00043C46"/>
    <w:rsid w:val="00053707"/>
    <w:rsid w:val="001641C7"/>
    <w:rsid w:val="001D4DC9"/>
    <w:rsid w:val="001F34B3"/>
    <w:rsid w:val="00220400"/>
    <w:rsid w:val="00230754"/>
    <w:rsid w:val="002862C9"/>
    <w:rsid w:val="0028744A"/>
    <w:rsid w:val="002A56CB"/>
    <w:rsid w:val="002C4635"/>
    <w:rsid w:val="002F47CD"/>
    <w:rsid w:val="00354E76"/>
    <w:rsid w:val="003850D2"/>
    <w:rsid w:val="003A5AB2"/>
    <w:rsid w:val="003B1BFC"/>
    <w:rsid w:val="003C1346"/>
    <w:rsid w:val="003E5DC5"/>
    <w:rsid w:val="003F08D5"/>
    <w:rsid w:val="003F398C"/>
    <w:rsid w:val="00453FBF"/>
    <w:rsid w:val="004C16F0"/>
    <w:rsid w:val="00504D0B"/>
    <w:rsid w:val="00552C11"/>
    <w:rsid w:val="00561DD0"/>
    <w:rsid w:val="00565C80"/>
    <w:rsid w:val="00565FF7"/>
    <w:rsid w:val="00580393"/>
    <w:rsid w:val="00632E44"/>
    <w:rsid w:val="007070DB"/>
    <w:rsid w:val="007214BE"/>
    <w:rsid w:val="007A229E"/>
    <w:rsid w:val="007B5676"/>
    <w:rsid w:val="007D62D2"/>
    <w:rsid w:val="008020CD"/>
    <w:rsid w:val="008700D8"/>
    <w:rsid w:val="00887040"/>
    <w:rsid w:val="00902CE2"/>
    <w:rsid w:val="009372BD"/>
    <w:rsid w:val="00952964"/>
    <w:rsid w:val="0098372E"/>
    <w:rsid w:val="009851E5"/>
    <w:rsid w:val="009939E4"/>
    <w:rsid w:val="009A5E67"/>
    <w:rsid w:val="00A9525D"/>
    <w:rsid w:val="00A957B5"/>
    <w:rsid w:val="00AF0CED"/>
    <w:rsid w:val="00B04230"/>
    <w:rsid w:val="00B25850"/>
    <w:rsid w:val="00B80FF7"/>
    <w:rsid w:val="00B97377"/>
    <w:rsid w:val="00BB67DA"/>
    <w:rsid w:val="00BC287D"/>
    <w:rsid w:val="00BE7619"/>
    <w:rsid w:val="00C06E1C"/>
    <w:rsid w:val="00C10989"/>
    <w:rsid w:val="00C80995"/>
    <w:rsid w:val="00CB1077"/>
    <w:rsid w:val="00CB7D6A"/>
    <w:rsid w:val="00CD36BF"/>
    <w:rsid w:val="00D02696"/>
    <w:rsid w:val="00D17117"/>
    <w:rsid w:val="00DA0D29"/>
    <w:rsid w:val="00DA2AE6"/>
    <w:rsid w:val="00DF4A7C"/>
    <w:rsid w:val="00E03D76"/>
    <w:rsid w:val="00E53C91"/>
    <w:rsid w:val="00E6201B"/>
    <w:rsid w:val="00E676F5"/>
    <w:rsid w:val="00E75AE3"/>
    <w:rsid w:val="00ED1617"/>
    <w:rsid w:val="00F00672"/>
    <w:rsid w:val="00F62A93"/>
    <w:rsid w:val="00FD26E1"/>
    <w:rsid w:val="00FD4921"/>
    <w:rsid w:val="00FD71D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7A7F33"/>
  <w15:docId w15:val="{F78FE2CD-8506-4F8F-998E-BD2D6616F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de-AT"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rPr>
      <w:rFonts w:ascii="Times" w:hAnsi="Times" w:cs="Arial Unicode MS"/>
      <w:color w:val="000000"/>
      <w:sz w:val="24"/>
      <w:szCs w:val="24"/>
      <w:u w:color="000000"/>
      <w:lang w:val="en-US"/>
    </w:rPr>
  </w:style>
  <w:style w:type="paragraph" w:styleId="berschrift7">
    <w:name w:val="heading 7"/>
    <w:next w:val="Standard"/>
    <w:pPr>
      <w:keepNext/>
      <w:outlineLvl w:val="6"/>
    </w:pPr>
    <w:rPr>
      <w:rFonts w:cs="Arial Unicode MS"/>
      <w:b/>
      <w:bCs/>
      <w:color w:val="000000"/>
      <w:sz w:val="22"/>
      <w:szCs w:val="22"/>
      <w:u w:color="000000"/>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paragraph" w:styleId="Kopfzeile">
    <w:name w:val="header"/>
    <w:link w:val="KopfzeileZchn"/>
    <w:uiPriority w:val="99"/>
    <w:pPr>
      <w:tabs>
        <w:tab w:val="center" w:pos="4320"/>
        <w:tab w:val="right" w:pos="8640"/>
      </w:tabs>
    </w:pPr>
    <w:rPr>
      <w:rFonts w:ascii="Times" w:hAnsi="Times" w:cs="Arial Unicode MS"/>
      <w:color w:val="000000"/>
      <w:sz w:val="24"/>
      <w:szCs w:val="24"/>
      <w:u w:color="000000"/>
      <w:lang w:val="en-US"/>
    </w:rPr>
  </w:style>
  <w:style w:type="paragraph" w:styleId="Fuzeile">
    <w:name w:val="footer"/>
    <w:pPr>
      <w:tabs>
        <w:tab w:val="center" w:pos="4320"/>
        <w:tab w:val="right" w:pos="8640"/>
      </w:tabs>
    </w:pPr>
    <w:rPr>
      <w:rFonts w:ascii="Times" w:hAnsi="Times" w:cs="Arial Unicode MS"/>
      <w:color w:val="000000"/>
      <w:sz w:val="24"/>
      <w:szCs w:val="24"/>
      <w:u w:color="000000"/>
      <w:lang w:val="en-US"/>
    </w:rPr>
  </w:style>
  <w:style w:type="character" w:customStyle="1" w:styleId="Link">
    <w:name w:val="Link"/>
    <w:rPr>
      <w:rFonts w:ascii="Arial" w:eastAsia="Arial Unicode MS" w:hAnsi="Arial" w:cs="Arial Unicode MS"/>
      <w:b w:val="0"/>
      <w:bCs w:val="0"/>
      <w:i w:val="0"/>
      <w:iCs w:val="0"/>
      <w:color w:val="008FD1"/>
      <w:u w:val="single" w:color="008FD1"/>
      <w:lang w:val="en-US"/>
    </w:rPr>
  </w:style>
  <w:style w:type="character" w:customStyle="1" w:styleId="Hyperlink0">
    <w:name w:val="Hyperlink.0"/>
    <w:basedOn w:val="Link"/>
    <w:rPr>
      <w:rFonts w:ascii="Arial" w:eastAsia="Arial Unicode MS" w:hAnsi="Arial" w:cs="Arial Unicode MS"/>
      <w:b w:val="0"/>
      <w:bCs w:val="0"/>
      <w:i w:val="0"/>
      <w:iCs w:val="0"/>
      <w:color w:val="008FD1"/>
      <w:sz w:val="22"/>
      <w:szCs w:val="22"/>
      <w:u w:val="single" w:color="008FD1"/>
      <w:lang w:val="en-US"/>
    </w:rPr>
  </w:style>
  <w:style w:type="character" w:customStyle="1" w:styleId="None">
    <w:name w:val="None"/>
  </w:style>
  <w:style w:type="character" w:customStyle="1" w:styleId="Hyperlink1">
    <w:name w:val="Hyperlink.1"/>
    <w:basedOn w:val="None"/>
    <w:rPr>
      <w:rFonts w:ascii="Arial" w:eastAsia="Arial" w:hAnsi="Arial" w:cs="Arial"/>
      <w:color w:val="008FD1"/>
      <w:u w:val="single" w:color="008FD1"/>
      <w:lang w:val="en-US"/>
    </w:rPr>
  </w:style>
  <w:style w:type="paragraph" w:styleId="Sprechblasentext">
    <w:name w:val="Balloon Text"/>
    <w:basedOn w:val="Standard"/>
    <w:link w:val="SprechblasentextZchn"/>
    <w:uiPriority w:val="99"/>
    <w:semiHidden/>
    <w:unhideWhenUsed/>
    <w:rsid w:val="007214B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214BE"/>
    <w:rPr>
      <w:rFonts w:ascii="Tahoma" w:hAnsi="Tahoma" w:cs="Tahoma"/>
      <w:color w:val="000000"/>
      <w:sz w:val="16"/>
      <w:szCs w:val="16"/>
      <w:u w:color="000000"/>
      <w:lang w:val="en-US"/>
    </w:rPr>
  </w:style>
  <w:style w:type="character" w:styleId="Kommentarzeichen">
    <w:name w:val="annotation reference"/>
    <w:basedOn w:val="Absatz-Standardschriftart"/>
    <w:uiPriority w:val="99"/>
    <w:semiHidden/>
    <w:unhideWhenUsed/>
    <w:rsid w:val="00A957B5"/>
    <w:rPr>
      <w:sz w:val="16"/>
      <w:szCs w:val="16"/>
    </w:rPr>
  </w:style>
  <w:style w:type="paragraph" w:styleId="Kommentartext">
    <w:name w:val="annotation text"/>
    <w:basedOn w:val="Standard"/>
    <w:link w:val="KommentartextZchn"/>
    <w:uiPriority w:val="99"/>
    <w:semiHidden/>
    <w:unhideWhenUsed/>
    <w:rsid w:val="00A957B5"/>
    <w:rPr>
      <w:sz w:val="20"/>
      <w:szCs w:val="20"/>
    </w:rPr>
  </w:style>
  <w:style w:type="character" w:customStyle="1" w:styleId="KommentartextZchn">
    <w:name w:val="Kommentartext Zchn"/>
    <w:basedOn w:val="Absatz-Standardschriftart"/>
    <w:link w:val="Kommentartext"/>
    <w:uiPriority w:val="99"/>
    <w:semiHidden/>
    <w:rsid w:val="00A957B5"/>
    <w:rPr>
      <w:rFonts w:ascii="Times" w:hAnsi="Times" w:cs="Arial Unicode MS"/>
      <w:color w:val="000000"/>
      <w:u w:color="000000"/>
      <w:lang w:val="en-US"/>
    </w:rPr>
  </w:style>
  <w:style w:type="paragraph" w:styleId="Kommentarthema">
    <w:name w:val="annotation subject"/>
    <w:basedOn w:val="Kommentartext"/>
    <w:next w:val="Kommentartext"/>
    <w:link w:val="KommentarthemaZchn"/>
    <w:uiPriority w:val="99"/>
    <w:semiHidden/>
    <w:unhideWhenUsed/>
    <w:rsid w:val="00A957B5"/>
    <w:rPr>
      <w:b/>
      <w:bCs/>
    </w:rPr>
  </w:style>
  <w:style w:type="character" w:customStyle="1" w:styleId="KommentarthemaZchn">
    <w:name w:val="Kommentarthema Zchn"/>
    <w:basedOn w:val="KommentartextZchn"/>
    <w:link w:val="Kommentarthema"/>
    <w:uiPriority w:val="99"/>
    <w:semiHidden/>
    <w:rsid w:val="00A957B5"/>
    <w:rPr>
      <w:rFonts w:ascii="Times" w:hAnsi="Times" w:cs="Arial Unicode MS"/>
      <w:b/>
      <w:bCs/>
      <w:color w:val="000000"/>
      <w:u w:color="000000"/>
      <w:lang w:val="en-US"/>
    </w:rPr>
  </w:style>
  <w:style w:type="character" w:customStyle="1" w:styleId="apple-converted-space">
    <w:name w:val="apple-converted-space"/>
    <w:basedOn w:val="Absatz-Standardschriftart"/>
    <w:rsid w:val="009372BD"/>
  </w:style>
  <w:style w:type="paragraph" w:styleId="Listenabsatz">
    <w:name w:val="List Paragraph"/>
    <w:basedOn w:val="Standard"/>
    <w:uiPriority w:val="34"/>
    <w:qFormat/>
    <w:rsid w:val="001F34B3"/>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color w:val="auto"/>
      <w:bdr w:val="none" w:sz="0" w:space="0" w:color="auto"/>
      <w:lang w:eastAsia="en-US"/>
    </w:rPr>
  </w:style>
  <w:style w:type="paragraph" w:styleId="NurText">
    <w:name w:val="Plain Text"/>
    <w:basedOn w:val="Standard"/>
    <w:link w:val="NurTextZchn"/>
    <w:uiPriority w:val="99"/>
    <w:unhideWhenUsed/>
    <w:rsid w:val="001F34B3"/>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Times New Roman"/>
      <w:color w:val="auto"/>
      <w:sz w:val="22"/>
      <w:szCs w:val="22"/>
      <w:bdr w:val="none" w:sz="0" w:space="0" w:color="auto"/>
      <w:lang w:eastAsia="en-US"/>
    </w:rPr>
  </w:style>
  <w:style w:type="character" w:customStyle="1" w:styleId="NurTextZchn">
    <w:name w:val="Nur Text Zchn"/>
    <w:basedOn w:val="Absatz-Standardschriftart"/>
    <w:link w:val="NurText"/>
    <w:uiPriority w:val="99"/>
    <w:rsid w:val="001F34B3"/>
    <w:rPr>
      <w:rFonts w:ascii="Calibri" w:eastAsiaTheme="minorHAnsi" w:hAnsi="Calibri"/>
      <w:sz w:val="22"/>
      <w:szCs w:val="22"/>
      <w:bdr w:val="none" w:sz="0" w:space="0" w:color="auto"/>
      <w:lang w:val="en-US" w:eastAsia="en-US"/>
    </w:rPr>
  </w:style>
  <w:style w:type="character" w:customStyle="1" w:styleId="KopfzeileZchn">
    <w:name w:val="Kopfzeile Zchn"/>
    <w:basedOn w:val="Absatz-Standardschriftart"/>
    <w:link w:val="Kopfzeile"/>
    <w:uiPriority w:val="99"/>
    <w:rsid w:val="00632E44"/>
    <w:rPr>
      <w:rFonts w:ascii="Times" w:hAnsi="Times" w:cs="Arial Unicode MS"/>
      <w:color w:val="000000"/>
      <w:sz w:val="24"/>
      <w:szCs w:val="24"/>
      <w:u w:color="000000"/>
      <w:lang w:val="en-US"/>
    </w:rPr>
  </w:style>
  <w:style w:type="paragraph" w:customStyle="1" w:styleId="Default">
    <w:name w:val="Default"/>
    <w:rsid w:val="00561DD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ascii="SimSun" w:eastAsia="SimSun" w:hAnsiTheme="minorHAnsi" w:cs="SimSun"/>
      <w:color w:val="000000"/>
      <w:sz w:val="24"/>
      <w:szCs w:val="24"/>
      <w:bdr w:val="none" w:sz="0" w:space="0" w:color="auto"/>
      <w:lang w:val="en-US" w:eastAsia="zh-CN"/>
    </w:rPr>
  </w:style>
  <w:style w:type="character" w:styleId="NichtaufgelsteErwhnung">
    <w:name w:val="Unresolved Mention"/>
    <w:basedOn w:val="Absatz-Standardschriftart"/>
    <w:uiPriority w:val="99"/>
    <w:semiHidden/>
    <w:unhideWhenUsed/>
    <w:rsid w:val="00565FF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tttech.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tttech.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M:\Press+Articles\Administration\Templates\PR-Template-English.dotx" TargetMode="Externa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39C39D-E218-F94C-A49B-A4F510723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M:\Press+Articles\Administration\Templates\PR-Template-English.dotx</Template>
  <TotalTime>0</TotalTime>
  <Pages>2</Pages>
  <Words>607</Words>
  <Characters>3828</Characters>
  <Application>Microsoft Office Word</Application>
  <DocSecurity>0</DocSecurity>
  <Lines>31</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TTTech Computertechnik AG</Company>
  <LinksUpToDate>false</LinksUpToDate>
  <CharactersWithSpaces>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Sabine Nebenführ</dc:creator>
  <cp:lastModifiedBy>Georg Dutzi</cp:lastModifiedBy>
  <cp:revision>15</cp:revision>
  <cp:lastPrinted>2017-12-01T09:40:00Z</cp:lastPrinted>
  <dcterms:created xsi:type="dcterms:W3CDTF">2018-02-15T06:34:00Z</dcterms:created>
  <dcterms:modified xsi:type="dcterms:W3CDTF">2018-03-14T13:05:00Z</dcterms:modified>
</cp:coreProperties>
</file>