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2B88E257" w:rsidR="00D013AF" w:rsidRDefault="00391D0B" w:rsidP="00D013AF">
      <w:pPr>
        <w:ind w:right="-709"/>
        <w:outlineLvl w:val="0"/>
        <w:rPr>
          <w:sz w:val="20"/>
        </w:rPr>
      </w:pPr>
      <w:r>
        <w:rPr>
          <w:sz w:val="20"/>
        </w:rPr>
        <w:t>Ulm/</w:t>
      </w:r>
      <w:r w:rsidR="00F1591D">
        <w:rPr>
          <w:sz w:val="20"/>
        </w:rPr>
        <w:t>Aachen</w:t>
      </w:r>
      <w:r w:rsidR="00D013AF" w:rsidRPr="00B2745D">
        <w:rPr>
          <w:sz w:val="20"/>
        </w:rPr>
        <w:t xml:space="preserve">, </w:t>
      </w:r>
      <w:r w:rsidR="00475D62">
        <w:rPr>
          <w:sz w:val="20"/>
        </w:rPr>
        <w:t>3</w:t>
      </w:r>
      <w:r w:rsidR="00D013AF">
        <w:rPr>
          <w:sz w:val="20"/>
        </w:rPr>
        <w:t xml:space="preserve">. </w:t>
      </w:r>
      <w:r w:rsidR="00475D62">
        <w:rPr>
          <w:sz w:val="20"/>
        </w:rPr>
        <w:t>Mai</w:t>
      </w:r>
      <w:r w:rsidR="00475D62">
        <w:rPr>
          <w:sz w:val="20"/>
        </w:rPr>
        <w:t xml:space="preserve"> </w:t>
      </w:r>
      <w:r w:rsidR="00D013AF">
        <w:rPr>
          <w:sz w:val="20"/>
        </w:rPr>
        <w:t>202</w:t>
      </w:r>
      <w:r w:rsidR="00A813FE">
        <w:rPr>
          <w:sz w:val="20"/>
        </w:rPr>
        <w:t>1</w:t>
      </w:r>
    </w:p>
    <w:p w14:paraId="137EC296" w14:textId="47106B02" w:rsidR="00D013AF" w:rsidRDefault="009F3AC5" w:rsidP="00AC32F6">
      <w:pPr>
        <w:ind w:right="-2268"/>
        <w:rPr>
          <w:b/>
          <w:bCs/>
        </w:rPr>
      </w:pPr>
      <w:r>
        <w:rPr>
          <w:b/>
          <w:bCs/>
          <w:sz w:val="28"/>
          <w:szCs w:val="28"/>
        </w:rPr>
        <w:t xml:space="preserve">Wilken und </w:t>
      </w:r>
      <w:proofErr w:type="spellStart"/>
      <w:r>
        <w:rPr>
          <w:b/>
          <w:bCs/>
          <w:sz w:val="28"/>
          <w:szCs w:val="28"/>
        </w:rPr>
        <w:t>Soptim</w:t>
      </w:r>
      <w:proofErr w:type="spellEnd"/>
      <w:r>
        <w:rPr>
          <w:b/>
          <w:bCs/>
          <w:sz w:val="28"/>
          <w:szCs w:val="28"/>
        </w:rPr>
        <w:t xml:space="preserve">: Prozesskompetenz, die in die Tiefe </w:t>
      </w:r>
      <w:proofErr w:type="gramStart"/>
      <w:r>
        <w:rPr>
          <w:b/>
          <w:bCs/>
          <w:sz w:val="28"/>
          <w:szCs w:val="28"/>
        </w:rPr>
        <w:t>geht</w:t>
      </w:r>
      <w:proofErr w:type="gramEnd"/>
      <w:r w:rsidR="00F75CC9">
        <w:rPr>
          <w:b/>
          <w:bCs/>
          <w:sz w:val="28"/>
          <w:szCs w:val="28"/>
        </w:rPr>
        <w:t xml:space="preserve"> </w:t>
      </w:r>
      <w:r w:rsidR="00D013AF" w:rsidRPr="00DB7910">
        <w:rPr>
          <w:b/>
          <w:bCs/>
          <w:sz w:val="28"/>
          <w:szCs w:val="28"/>
        </w:rPr>
        <w:br/>
      </w:r>
      <w:r>
        <w:rPr>
          <w:b/>
          <w:bCs/>
        </w:rPr>
        <w:t xml:space="preserve">40 Wilken-Anwender setzen bereits auf gemeinsame Lösung für </w:t>
      </w:r>
      <w:proofErr w:type="spellStart"/>
      <w:r>
        <w:rPr>
          <w:b/>
          <w:bCs/>
        </w:rPr>
        <w:t>Redispatch</w:t>
      </w:r>
      <w:proofErr w:type="spellEnd"/>
      <w:r>
        <w:rPr>
          <w:b/>
          <w:bCs/>
        </w:rPr>
        <w:t xml:space="preserve"> 2.0</w:t>
      </w:r>
    </w:p>
    <w:p w14:paraId="48026557" w14:textId="1F4DF11B" w:rsidR="00FC6403" w:rsidRDefault="00FC6403" w:rsidP="00FC6403">
      <w:pPr>
        <w:rPr>
          <w:b/>
          <w:bCs/>
          <w:sz w:val="20"/>
        </w:rPr>
      </w:pPr>
      <w:r>
        <w:rPr>
          <w:b/>
          <w:bCs/>
          <w:sz w:val="20"/>
        </w:rPr>
        <w:t xml:space="preserve">Gemeinsam sorgen die Wilken Software Group und die </w:t>
      </w:r>
      <w:proofErr w:type="spellStart"/>
      <w:r>
        <w:rPr>
          <w:b/>
          <w:bCs/>
          <w:sz w:val="20"/>
        </w:rPr>
        <w:t>Soptim</w:t>
      </w:r>
      <w:proofErr w:type="spellEnd"/>
      <w:r>
        <w:rPr>
          <w:b/>
          <w:bCs/>
          <w:sz w:val="20"/>
        </w:rPr>
        <w:t xml:space="preserve"> AG künftig für die ganzheitliche Integration aller energiewirtschaftlichen Prozesse – von der Beschaffung bis zur Abrechnung und vom Energiedatenmanagement bis hin zum Leitstand. Gestartet wurde die Kooperation </w:t>
      </w:r>
      <w:r w:rsidR="00247590">
        <w:rPr>
          <w:b/>
          <w:bCs/>
          <w:sz w:val="20"/>
        </w:rPr>
        <w:t>bereits mit einer hohen Resonanz im Markt und es</w:t>
      </w:r>
      <w:r>
        <w:rPr>
          <w:b/>
          <w:bCs/>
          <w:sz w:val="20"/>
        </w:rPr>
        <w:t xml:space="preserve"> haben sich inzwischen bereits 40</w:t>
      </w:r>
      <w:r w:rsidR="005C433A">
        <w:rPr>
          <w:b/>
          <w:bCs/>
          <w:sz w:val="20"/>
        </w:rPr>
        <w:t> </w:t>
      </w:r>
      <w:r>
        <w:rPr>
          <w:b/>
          <w:bCs/>
          <w:sz w:val="20"/>
        </w:rPr>
        <w:t xml:space="preserve">Wilken-Anwender für die Einführung der gemeinsamen </w:t>
      </w:r>
      <w:proofErr w:type="spellStart"/>
      <w:r>
        <w:rPr>
          <w:b/>
          <w:bCs/>
          <w:sz w:val="20"/>
        </w:rPr>
        <w:t>Redispatch</w:t>
      </w:r>
      <w:proofErr w:type="spellEnd"/>
      <w:r>
        <w:rPr>
          <w:b/>
          <w:bCs/>
          <w:sz w:val="20"/>
        </w:rPr>
        <w:t xml:space="preserve"> 2.0-Lösung entschi</w:t>
      </w:r>
      <w:r w:rsidR="00247590">
        <w:rPr>
          <w:b/>
          <w:bCs/>
          <w:sz w:val="20"/>
        </w:rPr>
        <w:t>e</w:t>
      </w:r>
      <w:r>
        <w:rPr>
          <w:b/>
          <w:bCs/>
          <w:sz w:val="20"/>
        </w:rPr>
        <w:t>den</w:t>
      </w:r>
      <w:r w:rsidRPr="002A395D">
        <w:rPr>
          <w:b/>
          <w:bCs/>
          <w:sz w:val="20"/>
        </w:rPr>
        <w:t>.</w:t>
      </w:r>
      <w:r>
        <w:rPr>
          <w:b/>
          <w:bCs/>
          <w:sz w:val="20"/>
        </w:rPr>
        <w:t xml:space="preserve"> „Partnerschaften müssen leben, wenn sie erfolgreich sein sollen. Deswegen haben wir zunächst einmal dafür gesorgt, dass unsere gemeinsame Lösung funktioniert und wir liefern können, bevor wir groß darüber geredet haben“, erklärt </w:t>
      </w:r>
      <w:r w:rsidRPr="004B6CD3">
        <w:rPr>
          <w:b/>
          <w:bCs/>
          <w:sz w:val="20"/>
        </w:rPr>
        <w:t xml:space="preserve">Bert </w:t>
      </w:r>
      <w:proofErr w:type="spellStart"/>
      <w:r w:rsidRPr="004B6CD3">
        <w:rPr>
          <w:b/>
          <w:bCs/>
          <w:sz w:val="20"/>
        </w:rPr>
        <w:t>Goetting</w:t>
      </w:r>
      <w:proofErr w:type="spellEnd"/>
      <w:r>
        <w:rPr>
          <w:b/>
          <w:bCs/>
          <w:sz w:val="20"/>
        </w:rPr>
        <w:t xml:space="preserve">, </w:t>
      </w:r>
      <w:r w:rsidRPr="004B6CD3">
        <w:rPr>
          <w:b/>
          <w:bCs/>
          <w:sz w:val="20"/>
        </w:rPr>
        <w:t>Vorstand Digital Solutions</w:t>
      </w:r>
      <w:r>
        <w:rPr>
          <w:b/>
          <w:bCs/>
          <w:sz w:val="20"/>
        </w:rPr>
        <w:t xml:space="preserve"> der </w:t>
      </w:r>
      <w:proofErr w:type="spellStart"/>
      <w:r>
        <w:rPr>
          <w:b/>
          <w:bCs/>
          <w:sz w:val="20"/>
        </w:rPr>
        <w:t>Soptim</w:t>
      </w:r>
      <w:proofErr w:type="spellEnd"/>
      <w:r>
        <w:rPr>
          <w:b/>
          <w:bCs/>
          <w:sz w:val="20"/>
        </w:rPr>
        <w:t xml:space="preserve"> AG, das Vorgehen. Für </w:t>
      </w:r>
      <w:r w:rsidR="00545E64">
        <w:rPr>
          <w:b/>
          <w:bCs/>
          <w:sz w:val="20"/>
        </w:rPr>
        <w:t xml:space="preserve">Dominik </w:t>
      </w:r>
      <w:proofErr w:type="spellStart"/>
      <w:r w:rsidR="00545E64">
        <w:rPr>
          <w:b/>
          <w:bCs/>
          <w:sz w:val="20"/>
        </w:rPr>
        <w:t>Schwärzel</w:t>
      </w:r>
      <w:proofErr w:type="spellEnd"/>
      <w:r w:rsidR="00545E64">
        <w:rPr>
          <w:b/>
          <w:bCs/>
          <w:sz w:val="20"/>
        </w:rPr>
        <w:t xml:space="preserve">, CEO von Wilken, </w:t>
      </w:r>
      <w:r>
        <w:rPr>
          <w:b/>
          <w:bCs/>
          <w:sz w:val="20"/>
        </w:rPr>
        <w:t xml:space="preserve">steht dabei vor allem die enge Integration im Vordergrund. „Was beide Unternehmen auszeichnet, ist sicher die tiefgehende energiewirtschaftliche Prozesskompetenz. Die schlägt sich in einer entsprechend engen Prozessintegration nieder, wie das am Beispiel unserer Lösung für </w:t>
      </w:r>
      <w:proofErr w:type="spellStart"/>
      <w:r>
        <w:rPr>
          <w:b/>
          <w:bCs/>
          <w:sz w:val="20"/>
        </w:rPr>
        <w:t>Redispatch</w:t>
      </w:r>
      <w:proofErr w:type="spellEnd"/>
      <w:r>
        <w:rPr>
          <w:b/>
          <w:bCs/>
          <w:sz w:val="20"/>
        </w:rPr>
        <w:t xml:space="preserve"> 2.0 deutlich wird.“</w:t>
      </w:r>
    </w:p>
    <w:p w14:paraId="776DE796" w14:textId="618C61C2" w:rsidR="00021F5C" w:rsidRDefault="00FC6403" w:rsidP="00356976">
      <w:pPr>
        <w:ind w:right="57"/>
        <w:rPr>
          <w:sz w:val="20"/>
        </w:rPr>
      </w:pPr>
      <w:r>
        <w:rPr>
          <w:sz w:val="20"/>
        </w:rPr>
        <w:t>Die Lösung umfasst alle Prozesse von der</w:t>
      </w:r>
      <w:r w:rsidRPr="00F52C4F">
        <w:rPr>
          <w:sz w:val="20"/>
        </w:rPr>
        <w:t xml:space="preserve"> Betriebsplanung über die Engpass</w:t>
      </w:r>
      <w:r>
        <w:rPr>
          <w:sz w:val="20"/>
        </w:rPr>
        <w:softHyphen/>
      </w:r>
      <w:r w:rsidRPr="00F52C4F">
        <w:rPr>
          <w:sz w:val="20"/>
        </w:rPr>
        <w:t xml:space="preserve">erkennung zur Ermittlung des </w:t>
      </w:r>
      <w:proofErr w:type="spellStart"/>
      <w:r w:rsidRPr="00F52C4F">
        <w:rPr>
          <w:sz w:val="20"/>
        </w:rPr>
        <w:t>Redispatch</w:t>
      </w:r>
      <w:proofErr w:type="spellEnd"/>
      <w:r w:rsidRPr="00F52C4F">
        <w:rPr>
          <w:sz w:val="20"/>
        </w:rPr>
        <w:t xml:space="preserve">-Bedarfs (Volumen) und </w:t>
      </w:r>
      <w:r>
        <w:rPr>
          <w:sz w:val="20"/>
        </w:rPr>
        <w:t>der</w:t>
      </w:r>
      <w:r w:rsidRPr="00F52C4F">
        <w:rPr>
          <w:sz w:val="20"/>
        </w:rPr>
        <w:t xml:space="preserve"> kostenoptimierte</w:t>
      </w:r>
      <w:r>
        <w:rPr>
          <w:sz w:val="20"/>
        </w:rPr>
        <w:t>n</w:t>
      </w:r>
      <w:r w:rsidRPr="00F52C4F">
        <w:rPr>
          <w:sz w:val="20"/>
        </w:rPr>
        <w:t xml:space="preserve"> Dimensionierung der Maßnahmen bis hin zur Erzeugungs- und Lastprognose, dem Fahrplanmanagement sowie den erweiterten </w:t>
      </w:r>
      <w:proofErr w:type="spellStart"/>
      <w:r w:rsidRPr="00F52C4F">
        <w:rPr>
          <w:sz w:val="20"/>
        </w:rPr>
        <w:t>MaBiS</w:t>
      </w:r>
      <w:proofErr w:type="spellEnd"/>
      <w:r w:rsidRPr="00F52C4F">
        <w:rPr>
          <w:sz w:val="20"/>
        </w:rPr>
        <w:t xml:space="preserve">-Prozessen für den bilanziellen Ausgleich der Regelmaßnahmen </w:t>
      </w:r>
      <w:r>
        <w:rPr>
          <w:sz w:val="20"/>
        </w:rPr>
        <w:t>zum</w:t>
      </w:r>
      <w:r w:rsidRPr="00F52C4F">
        <w:rPr>
          <w:sz w:val="20"/>
        </w:rPr>
        <w:t xml:space="preserve"> neuen </w:t>
      </w:r>
      <w:proofErr w:type="spellStart"/>
      <w:r w:rsidRPr="00F52C4F">
        <w:rPr>
          <w:sz w:val="20"/>
        </w:rPr>
        <w:t>Redispatch</w:t>
      </w:r>
      <w:proofErr w:type="spellEnd"/>
      <w:r w:rsidRPr="00F52C4F">
        <w:rPr>
          <w:sz w:val="20"/>
        </w:rPr>
        <w:t xml:space="preserve">-Bilanzkreis. Abgerundet wird die Lösung durch die klassischen kaufmännischen Prozesse in Richtung der betroffenen Anlagenbetreiber und der die Maßnahme anfordernden Netzbetreiber. Wilken berücksichtigt so auch die durch den </w:t>
      </w:r>
      <w:proofErr w:type="spellStart"/>
      <w:r w:rsidRPr="00F52C4F">
        <w:rPr>
          <w:sz w:val="20"/>
        </w:rPr>
        <w:t>Redispatch</w:t>
      </w:r>
      <w:proofErr w:type="spellEnd"/>
      <w:r w:rsidRPr="00F52C4F">
        <w:rPr>
          <w:sz w:val="20"/>
        </w:rPr>
        <w:t xml:space="preserve"> gar nicht erst entstandenen Energiemengen. Diese müssen oftmals bei der Zuschlagsdauer von KWK-Anlagen oder bei den Referenzerträgen von Windkraftanlagen mitberücksichtigt werden.</w:t>
      </w:r>
      <w:r w:rsidR="00AC16E6">
        <w:rPr>
          <w:sz w:val="20"/>
        </w:rPr>
        <w:t xml:space="preserve"> </w:t>
      </w:r>
      <w:r w:rsidR="00021F5C" w:rsidRPr="00545E64">
        <w:rPr>
          <w:sz w:val="20"/>
        </w:rPr>
        <w:t xml:space="preserve">Selbstverständlich </w:t>
      </w:r>
      <w:r w:rsidR="00021F5C" w:rsidRPr="00545E64">
        <w:rPr>
          <w:sz w:val="20"/>
        </w:rPr>
        <w:lastRenderedPageBreak/>
        <w:t xml:space="preserve">ist die von SOPTIM entwickelte und als Marktstandard etablierte </w:t>
      </w:r>
      <w:proofErr w:type="spellStart"/>
      <w:r w:rsidR="00021F5C" w:rsidRPr="00545E64">
        <w:rPr>
          <w:sz w:val="20"/>
        </w:rPr>
        <w:t>connect</w:t>
      </w:r>
      <w:proofErr w:type="spellEnd"/>
      <w:r w:rsidR="00021F5C" w:rsidRPr="00545E64">
        <w:rPr>
          <w:sz w:val="20"/>
        </w:rPr>
        <w:t>+-Schnittstelle integraler Bestandteil der Lösung.</w:t>
      </w:r>
      <w:r w:rsidR="00021F5C">
        <w:rPr>
          <w:sz w:val="20"/>
        </w:rPr>
        <w:t xml:space="preserve"> </w:t>
      </w:r>
    </w:p>
    <w:p w14:paraId="2636C382" w14:textId="52C49AD3" w:rsidR="00516853" w:rsidRPr="00356976" w:rsidRDefault="00516853" w:rsidP="00356976">
      <w:pPr>
        <w:spacing w:after="480" w:afterAutospacing="0"/>
        <w:ind w:right="57"/>
        <w:rPr>
          <w:spacing w:val="1"/>
          <w:sz w:val="20"/>
        </w:rPr>
      </w:pPr>
      <w:r w:rsidRPr="00545E64">
        <w:rPr>
          <w:b/>
          <w:bCs/>
          <w:color w:val="000000" w:themeColor="text1"/>
          <w:sz w:val="20"/>
        </w:rPr>
        <w:t xml:space="preserve">Mehr als </w:t>
      </w:r>
      <w:proofErr w:type="spellStart"/>
      <w:r w:rsidRPr="00545E64">
        <w:rPr>
          <w:b/>
          <w:bCs/>
          <w:color w:val="000000" w:themeColor="text1"/>
          <w:sz w:val="20"/>
        </w:rPr>
        <w:t>Redispatch</w:t>
      </w:r>
      <w:proofErr w:type="spellEnd"/>
      <w:r w:rsidRPr="00545E64">
        <w:rPr>
          <w:b/>
          <w:bCs/>
          <w:color w:val="000000" w:themeColor="text1"/>
          <w:sz w:val="20"/>
        </w:rPr>
        <w:t xml:space="preserve"> 2.0</w:t>
      </w:r>
      <w:r w:rsidRPr="00545E64">
        <w:rPr>
          <w:color w:val="000000" w:themeColor="text1"/>
          <w:sz w:val="20"/>
        </w:rPr>
        <w:br/>
      </w:r>
      <w:r w:rsidRPr="00356976">
        <w:rPr>
          <w:color w:val="000000" w:themeColor="text1"/>
          <w:sz w:val="20"/>
        </w:rPr>
        <w:t xml:space="preserve">Die Kooperation von Wilken und </w:t>
      </w:r>
      <w:proofErr w:type="spellStart"/>
      <w:r w:rsidRPr="00356976">
        <w:rPr>
          <w:color w:val="000000" w:themeColor="text1"/>
          <w:sz w:val="20"/>
        </w:rPr>
        <w:t>Soptim</w:t>
      </w:r>
      <w:proofErr w:type="spellEnd"/>
      <w:r w:rsidRPr="00356976">
        <w:rPr>
          <w:color w:val="000000" w:themeColor="text1"/>
          <w:sz w:val="20"/>
        </w:rPr>
        <w:t xml:space="preserve"> geht deutlich über das gemeinsame Angebot für </w:t>
      </w:r>
      <w:proofErr w:type="spellStart"/>
      <w:r w:rsidRPr="00356976">
        <w:rPr>
          <w:color w:val="000000" w:themeColor="text1"/>
          <w:sz w:val="20"/>
        </w:rPr>
        <w:t>Redispatch</w:t>
      </w:r>
      <w:proofErr w:type="spellEnd"/>
      <w:r w:rsidRPr="00356976">
        <w:rPr>
          <w:color w:val="000000" w:themeColor="text1"/>
          <w:sz w:val="20"/>
        </w:rPr>
        <w:t xml:space="preserve"> 2.0 hinaus. „Unser gemeinsames Ziel ist es, weitere</w:t>
      </w:r>
      <w:r w:rsidRPr="00356976">
        <w:rPr>
          <w:color w:val="000000" w:themeColor="text1"/>
          <w:spacing w:val="-2"/>
          <w:sz w:val="20"/>
        </w:rPr>
        <w:t xml:space="preserve"> Marktanteile zu gewinnen, sowohl im Segment der mittleren als auch der großen </w:t>
      </w:r>
      <w:r w:rsidRPr="00356976">
        <w:rPr>
          <w:color w:val="000000" w:themeColor="text1"/>
          <w:sz w:val="20"/>
        </w:rPr>
        <w:t xml:space="preserve">Versorgungsunternehmen. Entsprechend skalierbar sind deswegen auch die </w:t>
      </w:r>
      <w:r w:rsidRPr="00356976">
        <w:rPr>
          <w:color w:val="000000" w:themeColor="text1"/>
          <w:spacing w:val="-2"/>
          <w:sz w:val="20"/>
        </w:rPr>
        <w:t>Funktionalitäten, die wir zusammen bieten können“, beschreibt Peter</w:t>
      </w:r>
      <w:r w:rsidR="004F3BD5" w:rsidRPr="00356976">
        <w:rPr>
          <w:color w:val="000000" w:themeColor="text1"/>
          <w:spacing w:val="-2"/>
          <w:sz w:val="20"/>
        </w:rPr>
        <w:t xml:space="preserve"> </w:t>
      </w:r>
      <w:r w:rsidRPr="00356976">
        <w:rPr>
          <w:color w:val="000000" w:themeColor="text1"/>
          <w:spacing w:val="-2"/>
          <w:sz w:val="20"/>
        </w:rPr>
        <w:t>Schulte-</w:t>
      </w:r>
      <w:proofErr w:type="spellStart"/>
      <w:r w:rsidRPr="00356976">
        <w:rPr>
          <w:color w:val="000000" w:themeColor="text1"/>
          <w:spacing w:val="-2"/>
          <w:sz w:val="20"/>
        </w:rPr>
        <w:t>Rentrop</w:t>
      </w:r>
      <w:proofErr w:type="spellEnd"/>
      <w:r w:rsidR="00545E64" w:rsidRPr="00356976">
        <w:rPr>
          <w:color w:val="000000" w:themeColor="text1"/>
          <w:sz w:val="20"/>
        </w:rPr>
        <w:t xml:space="preserve">, </w:t>
      </w:r>
      <w:r w:rsidR="00545E64" w:rsidRPr="00356976">
        <w:rPr>
          <w:color w:val="000000" w:themeColor="text1"/>
          <w:spacing w:val="1"/>
          <w:sz w:val="20"/>
        </w:rPr>
        <w:t>Vertriebsleiter Versorgungswirtschaft bei Wilken,</w:t>
      </w:r>
      <w:r w:rsidRPr="00356976">
        <w:rPr>
          <w:spacing w:val="1"/>
          <w:sz w:val="20"/>
        </w:rPr>
        <w:t xml:space="preserve"> die Strategie. Und Bert </w:t>
      </w:r>
      <w:proofErr w:type="spellStart"/>
      <w:r w:rsidR="007C71FA" w:rsidRPr="00356976">
        <w:rPr>
          <w:spacing w:val="1"/>
          <w:sz w:val="20"/>
        </w:rPr>
        <w:t>Goetting</w:t>
      </w:r>
      <w:proofErr w:type="spellEnd"/>
      <w:r w:rsidR="007C71FA" w:rsidRPr="00356976">
        <w:rPr>
          <w:spacing w:val="1"/>
          <w:sz w:val="20"/>
        </w:rPr>
        <w:t xml:space="preserve"> </w:t>
      </w:r>
      <w:r w:rsidRPr="00356976">
        <w:rPr>
          <w:spacing w:val="1"/>
          <w:sz w:val="20"/>
        </w:rPr>
        <w:t>ergänzt: „Wir sind beides Unternehmen, die nicht nur für Jahrzehnte Erfahrung im Markt stehen, sondern vor allem auch für praxisorientierte und anwendergerechte Lösungen.“</w:t>
      </w:r>
    </w:p>
    <w:tbl>
      <w:tblPr>
        <w:tblW w:w="9180" w:type="dxa"/>
        <w:tblInd w:w="-107" w:type="dxa"/>
        <w:tblLook w:val="04A0" w:firstRow="1" w:lastRow="0" w:firstColumn="1" w:lastColumn="0" w:noHBand="0" w:noVBand="1"/>
      </w:tblPr>
      <w:tblGrid>
        <w:gridCol w:w="4361"/>
        <w:gridCol w:w="4819"/>
      </w:tblGrid>
      <w:tr w:rsidR="00D013AF" w:rsidRPr="0028230F" w14:paraId="729EF7D1" w14:textId="77777777" w:rsidTr="000A7228">
        <w:tc>
          <w:tcPr>
            <w:tcW w:w="4361" w:type="dxa"/>
            <w:shd w:val="clear" w:color="auto" w:fill="auto"/>
          </w:tcPr>
          <w:p w14:paraId="5FE600AA" w14:textId="15FB5D16" w:rsidR="00877577" w:rsidRPr="0028230F" w:rsidRDefault="00D013AF" w:rsidP="000A7228">
            <w:pPr>
              <w:widowControl w:val="0"/>
              <w:tabs>
                <w:tab w:val="left" w:pos="3969"/>
              </w:tabs>
              <w:autoSpaceDE w:val="0"/>
              <w:autoSpaceDN w:val="0"/>
              <w:adjustRightInd w:val="0"/>
              <w:spacing w:line="240" w:lineRule="auto"/>
              <w:ind w:right="176"/>
              <w:rPr>
                <w:rFonts w:ascii="Arial" w:hAnsi="Arial" w:cs="Arial"/>
                <w:sz w:val="16"/>
                <w:szCs w:val="26"/>
                <w:lang w:eastAsia="de-DE"/>
              </w:rPr>
            </w:pPr>
            <w:r w:rsidRPr="0028230F">
              <w:rPr>
                <w:rFonts w:ascii="Arial" w:hAnsi="Arial" w:cs="Arial"/>
                <w:b/>
                <w:sz w:val="16"/>
                <w:szCs w:val="26"/>
                <w:lang w:eastAsia="de-DE"/>
              </w:rPr>
              <w:t>Kontaktdaten:</w:t>
            </w:r>
            <w:r w:rsidRPr="0028230F">
              <w:rPr>
                <w:rFonts w:ascii="Arial" w:hAnsi="Arial" w:cs="Arial"/>
                <w:b/>
                <w:sz w:val="16"/>
                <w:szCs w:val="26"/>
                <w:lang w:eastAsia="de-DE"/>
              </w:rPr>
              <w:br/>
            </w:r>
            <w:r w:rsidRPr="0028230F">
              <w:rPr>
                <w:rFonts w:ascii="Arial" w:hAnsi="Arial" w:cs="Arial"/>
                <w:sz w:val="16"/>
                <w:szCs w:val="26"/>
                <w:lang w:eastAsia="de-DE"/>
              </w:rPr>
              <w:t xml:space="preserve">Wilken Software Group – </w:t>
            </w:r>
            <w:r w:rsidR="00430664" w:rsidRPr="0028230F">
              <w:rPr>
                <w:rFonts w:ascii="Arial" w:hAnsi="Arial" w:cs="Arial"/>
                <w:sz w:val="16"/>
                <w:szCs w:val="26"/>
                <w:lang w:eastAsia="de-DE"/>
              </w:rPr>
              <w:t>Steve Hopf</w:t>
            </w:r>
            <w:r w:rsidRPr="0028230F">
              <w:rPr>
                <w:rFonts w:ascii="Arial" w:hAnsi="Arial" w:cs="Arial"/>
                <w:b/>
                <w:sz w:val="16"/>
                <w:szCs w:val="26"/>
                <w:lang w:eastAsia="de-DE"/>
              </w:rPr>
              <w:br/>
            </w:r>
            <w:proofErr w:type="spellStart"/>
            <w:r w:rsidRPr="0028230F">
              <w:rPr>
                <w:rFonts w:ascii="Arial" w:hAnsi="Arial" w:cs="Arial"/>
                <w:sz w:val="16"/>
                <w:szCs w:val="26"/>
                <w:lang w:eastAsia="de-DE"/>
              </w:rPr>
              <w:t>Hörvelsinger</w:t>
            </w:r>
            <w:proofErr w:type="spellEnd"/>
            <w:r w:rsidRPr="0028230F">
              <w:rPr>
                <w:rFonts w:ascii="Arial" w:hAnsi="Arial" w:cs="Arial"/>
                <w:sz w:val="16"/>
                <w:szCs w:val="26"/>
                <w:lang w:eastAsia="de-DE"/>
              </w:rPr>
              <w:t xml:space="preserve"> Weg 29-31 – 89081 Ulm</w:t>
            </w:r>
            <w:r w:rsidRPr="0028230F">
              <w:rPr>
                <w:rFonts w:ascii="Arial" w:hAnsi="Arial" w:cs="Arial"/>
                <w:sz w:val="16"/>
                <w:szCs w:val="26"/>
                <w:lang w:eastAsia="de-DE"/>
              </w:rPr>
              <w:tab/>
            </w:r>
            <w:r w:rsidRPr="0028230F">
              <w:rPr>
                <w:rFonts w:ascii="Arial" w:hAnsi="Arial" w:cs="Arial"/>
                <w:b/>
                <w:sz w:val="16"/>
                <w:szCs w:val="26"/>
                <w:lang w:eastAsia="de-DE"/>
              </w:rPr>
              <w:br/>
            </w:r>
            <w:r w:rsidRPr="0028230F">
              <w:rPr>
                <w:rFonts w:ascii="Arial" w:hAnsi="Arial" w:cs="Arial"/>
                <w:sz w:val="16"/>
                <w:szCs w:val="26"/>
                <w:lang w:eastAsia="de-DE"/>
              </w:rPr>
              <w:t xml:space="preserve">Tel.: +49 731 96 50-0 </w:t>
            </w:r>
            <w:r w:rsidRPr="0028230F">
              <w:rPr>
                <w:rFonts w:ascii="Arial" w:hAnsi="Arial" w:cs="Arial"/>
                <w:b/>
                <w:sz w:val="16"/>
                <w:szCs w:val="26"/>
                <w:lang w:eastAsia="de-DE"/>
              </w:rPr>
              <w:br/>
            </w:r>
            <w:hyperlink r:id="rId7" w:history="1">
              <w:r w:rsidRPr="0028230F">
                <w:rPr>
                  <w:rStyle w:val="Hyperlink"/>
                  <w:rFonts w:ascii="Arial" w:hAnsi="Arial" w:cs="Arial"/>
                  <w:sz w:val="16"/>
                  <w:szCs w:val="26"/>
                  <w:lang w:eastAsia="de-DE"/>
                </w:rPr>
                <w:t>presse@wilken.de</w:t>
              </w:r>
            </w:hyperlink>
            <w:r w:rsidRPr="0028230F">
              <w:rPr>
                <w:rFonts w:ascii="Arial" w:hAnsi="Arial" w:cs="Arial"/>
                <w:sz w:val="16"/>
                <w:szCs w:val="26"/>
                <w:lang w:eastAsia="de-DE"/>
              </w:rPr>
              <w:t xml:space="preserve"> – </w:t>
            </w:r>
            <w:hyperlink r:id="rId8" w:history="1">
              <w:r w:rsidR="00877577" w:rsidRPr="0028230F">
                <w:rPr>
                  <w:rStyle w:val="Hyperlink"/>
                  <w:rFonts w:ascii="Arial" w:hAnsi="Arial" w:cs="Arial"/>
                  <w:sz w:val="16"/>
                  <w:szCs w:val="26"/>
                  <w:lang w:eastAsia="de-DE"/>
                </w:rPr>
                <w:t>www.wilken.de</w:t>
              </w:r>
            </w:hyperlink>
            <w:r w:rsidR="0028230F">
              <w:rPr>
                <w:rFonts w:ascii="Arial" w:hAnsi="Arial" w:cs="Arial"/>
                <w:sz w:val="16"/>
                <w:szCs w:val="26"/>
                <w:lang w:eastAsia="de-DE"/>
              </w:rPr>
              <w:br/>
            </w:r>
          </w:p>
          <w:p w14:paraId="2A1EFCE6" w14:textId="510850A6" w:rsidR="00877577" w:rsidRPr="0028230F" w:rsidRDefault="00877577" w:rsidP="000A7228">
            <w:pPr>
              <w:widowControl w:val="0"/>
              <w:tabs>
                <w:tab w:val="left" w:pos="3969"/>
              </w:tabs>
              <w:autoSpaceDE w:val="0"/>
              <w:autoSpaceDN w:val="0"/>
              <w:adjustRightInd w:val="0"/>
              <w:spacing w:line="240" w:lineRule="auto"/>
              <w:ind w:right="176"/>
              <w:rPr>
                <w:rFonts w:ascii="Arial" w:hAnsi="Arial" w:cs="Arial"/>
                <w:color w:val="0000FF"/>
                <w:sz w:val="16"/>
                <w:szCs w:val="26"/>
                <w:u w:val="single"/>
                <w:lang w:eastAsia="de-DE"/>
              </w:rPr>
            </w:pPr>
            <w:r w:rsidRPr="0028230F">
              <w:rPr>
                <w:rFonts w:ascii="Arial" w:hAnsi="Arial" w:cs="Arial"/>
                <w:b/>
                <w:sz w:val="16"/>
                <w:szCs w:val="26"/>
                <w:lang w:eastAsia="de-DE"/>
              </w:rPr>
              <w:t>Presse- und Öffentlichkeitsarbeit:</w:t>
            </w:r>
            <w:r w:rsidRPr="0028230F">
              <w:rPr>
                <w:rFonts w:ascii="Arial" w:hAnsi="Arial" w:cs="Arial"/>
                <w:b/>
                <w:sz w:val="16"/>
                <w:szCs w:val="26"/>
                <w:lang w:eastAsia="de-DE"/>
              </w:rPr>
              <w:br/>
            </w:r>
            <w:r w:rsidRPr="0028230F">
              <w:rPr>
                <w:rFonts w:ascii="Arial" w:hAnsi="Arial" w:cs="Arial"/>
                <w:sz w:val="16"/>
                <w:szCs w:val="26"/>
                <w:lang w:eastAsia="de-DE"/>
              </w:rPr>
              <w:t>Press’n’Relations GmbH – Uwe Pagel</w:t>
            </w:r>
            <w:r w:rsidRPr="0028230F">
              <w:rPr>
                <w:rFonts w:ascii="Arial" w:hAnsi="Arial" w:cs="Arial"/>
                <w:b/>
                <w:sz w:val="16"/>
                <w:szCs w:val="26"/>
                <w:lang w:eastAsia="de-DE"/>
              </w:rPr>
              <w:br/>
            </w:r>
            <w:r w:rsidRPr="0028230F">
              <w:rPr>
                <w:rFonts w:ascii="Arial" w:hAnsi="Arial" w:cs="Arial"/>
                <w:sz w:val="16"/>
                <w:szCs w:val="26"/>
                <w:lang w:eastAsia="de-DE"/>
              </w:rPr>
              <w:t>Magirusstraße 33 – 89077 Ulm</w:t>
            </w:r>
            <w:r w:rsidRPr="0028230F">
              <w:rPr>
                <w:rFonts w:ascii="Arial" w:hAnsi="Arial" w:cs="Arial"/>
                <w:sz w:val="16"/>
                <w:szCs w:val="26"/>
                <w:lang w:eastAsia="de-DE"/>
              </w:rPr>
              <w:br/>
              <w:t xml:space="preserve">Tel.: +49 731 962 87-29 </w:t>
            </w:r>
            <w:r w:rsidRPr="0028230F">
              <w:rPr>
                <w:rFonts w:ascii="Arial" w:hAnsi="Arial" w:cs="Arial"/>
                <w:b/>
                <w:sz w:val="16"/>
                <w:szCs w:val="26"/>
                <w:lang w:eastAsia="de-DE"/>
              </w:rPr>
              <w:br/>
            </w:r>
            <w:hyperlink r:id="rId9" w:history="1">
              <w:r w:rsidRPr="0028230F">
                <w:rPr>
                  <w:rStyle w:val="Hyperlink"/>
                  <w:rFonts w:ascii="Arial" w:hAnsi="Arial" w:cs="Arial"/>
                  <w:sz w:val="16"/>
                  <w:szCs w:val="26"/>
                  <w:lang w:eastAsia="de-DE"/>
                </w:rPr>
                <w:t>upa@press-n-relations.de</w:t>
              </w:r>
            </w:hyperlink>
            <w:r w:rsidRPr="0028230F">
              <w:rPr>
                <w:rFonts w:ascii="Arial" w:hAnsi="Arial" w:cs="Arial"/>
                <w:b/>
                <w:sz w:val="16"/>
                <w:szCs w:val="26"/>
                <w:lang w:eastAsia="de-DE"/>
              </w:rPr>
              <w:t xml:space="preserve"> – </w:t>
            </w:r>
            <w:hyperlink r:id="rId10" w:history="1">
              <w:r w:rsidRPr="0028230F">
                <w:rPr>
                  <w:rStyle w:val="Hyperlink"/>
                  <w:rFonts w:ascii="Arial" w:hAnsi="Arial" w:cs="Arial"/>
                  <w:sz w:val="16"/>
                  <w:szCs w:val="26"/>
                  <w:lang w:eastAsia="de-DE"/>
                </w:rPr>
                <w:t>www.press-n-relations.com</w:t>
              </w:r>
            </w:hyperlink>
          </w:p>
        </w:tc>
        <w:tc>
          <w:tcPr>
            <w:tcW w:w="4819" w:type="dxa"/>
            <w:shd w:val="clear" w:color="auto" w:fill="auto"/>
          </w:tcPr>
          <w:p w14:paraId="01D8BB88" w14:textId="213C00E7" w:rsidR="00D013AF" w:rsidRPr="0028230F" w:rsidRDefault="00D013AF" w:rsidP="000A7228">
            <w:pPr>
              <w:widowControl w:val="0"/>
              <w:autoSpaceDE w:val="0"/>
              <w:autoSpaceDN w:val="0"/>
              <w:adjustRightInd w:val="0"/>
              <w:spacing w:line="240" w:lineRule="auto"/>
              <w:ind w:right="175"/>
              <w:rPr>
                <w:rFonts w:ascii="Arial" w:hAnsi="Arial" w:cs="Arial"/>
                <w:sz w:val="16"/>
                <w:szCs w:val="26"/>
                <w:lang w:eastAsia="de-DE"/>
              </w:rPr>
            </w:pPr>
            <w:r w:rsidRPr="0028230F">
              <w:rPr>
                <w:rFonts w:ascii="Arial" w:hAnsi="Arial" w:cs="Arial"/>
                <w:b/>
                <w:sz w:val="16"/>
                <w:szCs w:val="26"/>
                <w:lang w:eastAsia="de-DE"/>
              </w:rPr>
              <w:br/>
            </w:r>
            <w:r w:rsidR="00877577" w:rsidRPr="0028230F">
              <w:rPr>
                <w:rFonts w:ascii="Arial" w:hAnsi="Arial" w:cs="Arial"/>
                <w:sz w:val="16"/>
                <w:szCs w:val="26"/>
                <w:lang w:eastAsia="de-DE"/>
              </w:rPr>
              <w:t xml:space="preserve">SOPTIM AG, Stephanie </w:t>
            </w:r>
            <w:proofErr w:type="spellStart"/>
            <w:r w:rsidR="00877577" w:rsidRPr="0028230F">
              <w:rPr>
                <w:rFonts w:ascii="Arial" w:hAnsi="Arial" w:cs="Arial"/>
                <w:sz w:val="16"/>
                <w:szCs w:val="26"/>
                <w:lang w:eastAsia="de-DE"/>
              </w:rPr>
              <w:t>Lemken</w:t>
            </w:r>
            <w:proofErr w:type="spellEnd"/>
            <w:r w:rsidRPr="0028230F">
              <w:rPr>
                <w:rFonts w:ascii="Arial" w:hAnsi="Arial" w:cs="Arial"/>
                <w:b/>
                <w:sz w:val="16"/>
                <w:szCs w:val="26"/>
                <w:lang w:eastAsia="de-DE"/>
              </w:rPr>
              <w:br/>
            </w:r>
            <w:r w:rsidR="00877577" w:rsidRPr="0028230F">
              <w:rPr>
                <w:rFonts w:ascii="Arial" w:hAnsi="Arial" w:cs="Arial"/>
                <w:sz w:val="16"/>
                <w:szCs w:val="26"/>
                <w:lang w:eastAsia="de-DE"/>
              </w:rPr>
              <w:t xml:space="preserve">Im </w:t>
            </w:r>
            <w:proofErr w:type="spellStart"/>
            <w:r w:rsidR="00877577" w:rsidRPr="0028230F">
              <w:rPr>
                <w:rFonts w:ascii="Arial" w:hAnsi="Arial" w:cs="Arial"/>
                <w:sz w:val="16"/>
                <w:szCs w:val="26"/>
                <w:lang w:eastAsia="de-DE"/>
              </w:rPr>
              <w:t>Süsterfeld</w:t>
            </w:r>
            <w:proofErr w:type="spellEnd"/>
            <w:r w:rsidR="00877577" w:rsidRPr="0028230F">
              <w:rPr>
                <w:rFonts w:ascii="Arial" w:hAnsi="Arial" w:cs="Arial"/>
                <w:sz w:val="16"/>
                <w:szCs w:val="26"/>
                <w:lang w:eastAsia="de-DE"/>
              </w:rPr>
              <w:t xml:space="preserve"> 5-7, 52072 Aachen</w:t>
            </w:r>
            <w:r w:rsidRPr="0028230F">
              <w:rPr>
                <w:rFonts w:ascii="Arial" w:hAnsi="Arial" w:cs="Arial"/>
                <w:sz w:val="16"/>
                <w:szCs w:val="26"/>
                <w:lang w:eastAsia="de-DE"/>
              </w:rPr>
              <w:br/>
            </w:r>
            <w:r w:rsidR="00877577" w:rsidRPr="0028230F">
              <w:rPr>
                <w:rFonts w:ascii="Arial" w:hAnsi="Arial" w:cs="Arial"/>
                <w:sz w:val="16"/>
                <w:szCs w:val="26"/>
                <w:lang w:eastAsia="de-DE"/>
              </w:rPr>
              <w:t>Tel.: 49 (0)241 400 23 – 0</w:t>
            </w:r>
            <w:r w:rsidRPr="0028230F">
              <w:rPr>
                <w:rFonts w:ascii="Arial" w:hAnsi="Arial" w:cs="Arial"/>
                <w:sz w:val="16"/>
                <w:szCs w:val="26"/>
                <w:lang w:eastAsia="de-DE"/>
              </w:rPr>
              <w:t xml:space="preserve"> </w:t>
            </w:r>
            <w:r w:rsidR="00877577" w:rsidRPr="0028230F">
              <w:rPr>
                <w:rFonts w:ascii="Arial" w:hAnsi="Arial" w:cs="Arial"/>
                <w:sz w:val="16"/>
                <w:szCs w:val="26"/>
                <w:lang w:eastAsia="de-DE"/>
              </w:rPr>
              <w:br/>
            </w:r>
            <w:r w:rsidR="00877577" w:rsidRPr="0028230F">
              <w:rPr>
                <w:rFonts w:ascii="Arial" w:hAnsi="Arial" w:cs="Arial"/>
                <w:bCs/>
                <w:sz w:val="16"/>
                <w:szCs w:val="26"/>
                <w:lang w:eastAsia="de-DE"/>
              </w:rPr>
              <w:t xml:space="preserve">E-Mail: </w:t>
            </w:r>
            <w:hyperlink r:id="rId11" w:history="1">
              <w:r w:rsidR="0028230F" w:rsidRPr="0028230F">
                <w:rPr>
                  <w:rStyle w:val="Hyperlink"/>
                  <w:rFonts w:ascii="Arial" w:hAnsi="Arial" w:cs="Arial"/>
                  <w:bCs/>
                  <w:sz w:val="16"/>
                  <w:szCs w:val="26"/>
                  <w:lang w:eastAsia="de-DE"/>
                </w:rPr>
                <w:t>info@soptim.de</w:t>
              </w:r>
            </w:hyperlink>
            <w:r w:rsidR="0028230F" w:rsidRPr="0028230F">
              <w:rPr>
                <w:rFonts w:ascii="Arial" w:hAnsi="Arial" w:cs="Arial"/>
                <w:bCs/>
                <w:sz w:val="16"/>
                <w:szCs w:val="26"/>
                <w:lang w:eastAsia="de-DE"/>
              </w:rPr>
              <w:br/>
            </w:r>
            <w:hyperlink r:id="rId12" w:history="1">
              <w:r w:rsidR="0028230F" w:rsidRPr="0028230F">
                <w:rPr>
                  <w:rStyle w:val="Hyperlink"/>
                  <w:rFonts w:ascii="Arial" w:hAnsi="Arial" w:cs="Arial"/>
                  <w:bCs/>
                  <w:sz w:val="16"/>
                  <w:szCs w:val="26"/>
                  <w:lang w:eastAsia="de-DE"/>
                </w:rPr>
                <w:t>info@soptim.de</w:t>
              </w:r>
            </w:hyperlink>
            <w:r w:rsidR="0028230F" w:rsidRPr="0028230F">
              <w:rPr>
                <w:rFonts w:ascii="Arial" w:hAnsi="Arial" w:cs="Arial"/>
                <w:bCs/>
                <w:sz w:val="16"/>
                <w:szCs w:val="26"/>
                <w:lang w:eastAsia="de-DE"/>
              </w:rPr>
              <w:t xml:space="preserve"> – www.soptim.de</w:t>
            </w:r>
            <w:r w:rsidRPr="0028230F">
              <w:rPr>
                <w:rFonts w:ascii="Arial" w:hAnsi="Arial" w:cs="Arial"/>
                <w:bCs/>
                <w:sz w:val="16"/>
                <w:szCs w:val="26"/>
                <w:lang w:eastAsia="de-DE"/>
              </w:rPr>
              <w:br/>
            </w:r>
            <w:hyperlink r:id="rId13" w:history="1">
              <w:r w:rsidR="0028230F" w:rsidRPr="0028230F">
                <w:rPr>
                  <w:rStyle w:val="Hyperlink"/>
                  <w:rFonts w:ascii="Arial" w:hAnsi="Arial" w:cs="Arial"/>
                  <w:sz w:val="16"/>
                  <w:szCs w:val="26"/>
                  <w:lang w:eastAsia="de-DE"/>
                </w:rPr>
                <w:t>upa@press-n-relations.de</w:t>
              </w:r>
            </w:hyperlink>
            <w:r w:rsidRPr="0028230F">
              <w:rPr>
                <w:rFonts w:ascii="Arial" w:hAnsi="Arial" w:cs="Arial"/>
                <w:b/>
                <w:sz w:val="16"/>
                <w:szCs w:val="26"/>
                <w:lang w:eastAsia="de-DE"/>
              </w:rPr>
              <w:t xml:space="preserve"> – </w:t>
            </w:r>
            <w:hyperlink r:id="rId14" w:history="1">
              <w:r w:rsidRPr="0028230F">
                <w:rPr>
                  <w:rStyle w:val="Hyperlink"/>
                  <w:rFonts w:ascii="Arial" w:hAnsi="Arial" w:cs="Arial"/>
                  <w:sz w:val="16"/>
                  <w:szCs w:val="26"/>
                  <w:lang w:eastAsia="de-DE"/>
                </w:rPr>
                <w:t>www.press-n-relations.com</w:t>
              </w:r>
            </w:hyperlink>
          </w:p>
        </w:tc>
      </w:tr>
    </w:tbl>
    <w:p w14:paraId="666FECFB" w14:textId="1164A2B9" w:rsidR="00FE48A6" w:rsidRDefault="00D013AF" w:rsidP="00B35FED">
      <w:pPr>
        <w:spacing w:line="240" w:lineRule="auto"/>
        <w:ind w:right="-1474"/>
        <w:rPr>
          <w:rFonts w:ascii="Arial" w:hAnsi="Arial" w:cs="Arial"/>
          <w:bCs/>
          <w:spacing w:val="-3"/>
          <w:sz w:val="16"/>
          <w:szCs w:val="26"/>
          <w:lang w:eastAsia="de-DE"/>
        </w:rPr>
      </w:pPr>
      <w:r w:rsidRPr="0028230F">
        <w:rPr>
          <w:rFonts w:ascii="Arial" w:hAnsi="Arial" w:cs="Arial"/>
          <w:b/>
          <w:sz w:val="16"/>
          <w:szCs w:val="26"/>
          <w:lang w:eastAsia="de-DE"/>
        </w:rPr>
        <w:t>Über die Wilken Software Group</w:t>
      </w:r>
      <w:r w:rsidRPr="0028230F">
        <w:rPr>
          <w:rFonts w:ascii="Arial" w:hAnsi="Arial" w:cs="Arial"/>
          <w:b/>
          <w:sz w:val="16"/>
          <w:szCs w:val="26"/>
          <w:lang w:eastAsia="de-DE"/>
        </w:rPr>
        <w:br/>
      </w:r>
      <w:r w:rsidRPr="0028230F">
        <w:rPr>
          <w:rFonts w:ascii="Arial" w:hAnsi="Arial" w:cs="Arial"/>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277075" w:rsidRPr="0028230F">
        <w:rPr>
          <w:rFonts w:ascii="Arial" w:hAnsi="Arial" w:cs="Arial"/>
          <w:bCs/>
          <w:sz w:val="16"/>
          <w:szCs w:val="26"/>
          <w:lang w:eastAsia="de-DE"/>
        </w:rPr>
        <w:t xml:space="preserve">mehr als </w:t>
      </w:r>
      <w:r w:rsidRPr="0028230F">
        <w:rPr>
          <w:rFonts w:ascii="Arial" w:hAnsi="Arial" w:cs="Arial"/>
          <w:bCs/>
          <w:sz w:val="16"/>
          <w:szCs w:val="26"/>
          <w:lang w:eastAsia="de-DE"/>
        </w:rPr>
        <w:t xml:space="preserve">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w:t>
      </w:r>
      <w:r w:rsidRPr="0028230F">
        <w:rPr>
          <w:rFonts w:ascii="Arial" w:hAnsi="Arial" w:cs="Arial"/>
          <w:bCs/>
          <w:spacing w:val="-3"/>
          <w:sz w:val="16"/>
          <w:szCs w:val="26"/>
          <w:lang w:eastAsia="de-DE"/>
        </w:rPr>
        <w:t>Versicherungen, Kirchen und Finanzen &amp; ERP.</w:t>
      </w:r>
    </w:p>
    <w:p w14:paraId="40FFCF96" w14:textId="296E7CA3" w:rsidR="0028230F" w:rsidRPr="0028230F" w:rsidRDefault="0028230F" w:rsidP="0028230F">
      <w:pPr>
        <w:spacing w:line="240" w:lineRule="auto"/>
        <w:ind w:right="-1361"/>
        <w:rPr>
          <w:rFonts w:ascii="Arial" w:hAnsi="Arial" w:cs="Arial"/>
          <w:b/>
          <w:bCs/>
          <w:spacing w:val="-4"/>
          <w:sz w:val="16"/>
          <w:szCs w:val="26"/>
          <w:lang w:eastAsia="de-DE"/>
        </w:rPr>
      </w:pPr>
      <w:r>
        <w:rPr>
          <w:rFonts w:ascii="Arial" w:hAnsi="Arial" w:cs="Arial"/>
          <w:b/>
          <w:bCs/>
          <w:spacing w:val="-3"/>
          <w:sz w:val="16"/>
          <w:szCs w:val="26"/>
          <w:lang w:eastAsia="de-DE"/>
        </w:rPr>
        <w:t xml:space="preserve">Über </w:t>
      </w:r>
      <w:r w:rsidRPr="0028230F">
        <w:rPr>
          <w:rFonts w:ascii="Arial" w:hAnsi="Arial" w:cs="Arial"/>
          <w:b/>
          <w:bCs/>
          <w:spacing w:val="-3"/>
          <w:sz w:val="16"/>
          <w:szCs w:val="26"/>
          <w:lang w:eastAsia="de-DE"/>
        </w:rPr>
        <w:t>SOPTIM</w:t>
      </w:r>
      <w:r>
        <w:rPr>
          <w:rFonts w:ascii="Arial" w:hAnsi="Arial" w:cs="Arial"/>
          <w:b/>
          <w:bCs/>
          <w:spacing w:val="-3"/>
          <w:sz w:val="16"/>
          <w:szCs w:val="26"/>
          <w:lang w:eastAsia="de-DE"/>
        </w:rPr>
        <w:br/>
      </w:r>
      <w:r w:rsidRPr="0028230F">
        <w:rPr>
          <w:rFonts w:ascii="Arial" w:hAnsi="Arial" w:cs="Arial"/>
          <w:bCs/>
          <w:spacing w:val="-4"/>
          <w:sz w:val="16"/>
          <w:szCs w:val="26"/>
          <w:lang w:eastAsia="de-DE"/>
        </w:rPr>
        <w:t xml:space="preserve">Die SOPTIM AG liefert seit mehr als 45 Jahren IT-Lösungen und Dienstleistungen für alle Marktrollen der Energiewirtschaft. Das Leistungsportfolio der SOPTIM AG gliedert sich in drei Bereiche. SOPTIM Energy realisiert Softwarelösungen, mit denen standardisierte und regulierte Prozesse der Energiewirtschaft unterstützt werden. SOPTIM Connect entwickelt IT-Lösungen für individuelle energiewirtschaftliche Anforderungen. SOPTIM </w:t>
      </w:r>
      <w:proofErr w:type="spellStart"/>
      <w:r w:rsidRPr="0028230F">
        <w:rPr>
          <w:rFonts w:ascii="Arial" w:hAnsi="Arial" w:cs="Arial"/>
          <w:bCs/>
          <w:spacing w:val="-4"/>
          <w:sz w:val="16"/>
          <w:szCs w:val="26"/>
          <w:lang w:eastAsia="de-DE"/>
        </w:rPr>
        <w:t>Workbench</w:t>
      </w:r>
      <w:proofErr w:type="spellEnd"/>
      <w:r w:rsidRPr="0028230F">
        <w:rPr>
          <w:rFonts w:ascii="Arial" w:hAnsi="Arial" w:cs="Arial"/>
          <w:bCs/>
          <w:spacing w:val="-4"/>
          <w:sz w:val="16"/>
          <w:szCs w:val="26"/>
          <w:lang w:eastAsia="de-DE"/>
        </w:rPr>
        <w:t xml:space="preserve"> liefert IT-Dienstleistungen und stellt Unternehmen Fachkräfte für IT-Projekte zur Verfügung.</w:t>
      </w:r>
    </w:p>
    <w:p w14:paraId="5CC340FD" w14:textId="77777777" w:rsidR="0028230F" w:rsidRPr="0028230F" w:rsidRDefault="0028230F" w:rsidP="00226A89">
      <w:pPr>
        <w:spacing w:line="240" w:lineRule="auto"/>
        <w:ind w:right="-1531"/>
        <w:rPr>
          <w:rFonts w:ascii="Arial" w:hAnsi="Arial" w:cs="Arial"/>
          <w:bCs/>
          <w:sz w:val="16"/>
          <w:szCs w:val="26"/>
          <w:lang w:eastAsia="de-DE"/>
        </w:rPr>
      </w:pPr>
    </w:p>
    <w:sectPr w:rsidR="0028230F" w:rsidRPr="0028230F" w:rsidSect="005A7E21">
      <w:headerReference w:type="default" r:id="rId15"/>
      <w:footerReference w:type="even" r:id="rId16"/>
      <w:footerReference w:type="default" r:id="rId17"/>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80AA72" w14:textId="77777777" w:rsidR="004334EB" w:rsidRDefault="004334EB">
      <w:r>
        <w:separator/>
      </w:r>
    </w:p>
  </w:endnote>
  <w:endnote w:type="continuationSeparator" w:id="0">
    <w:p w14:paraId="02CA3561" w14:textId="77777777" w:rsidR="004334EB" w:rsidRDefault="00433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Lucida Grande">
    <w:altName w:val="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3D6FA1" w14:textId="77777777" w:rsidR="004334EB" w:rsidRDefault="004334EB">
      <w:r>
        <w:separator/>
      </w:r>
    </w:p>
  </w:footnote>
  <w:footnote w:type="continuationSeparator" w:id="0">
    <w:p w14:paraId="244604FF" w14:textId="77777777" w:rsidR="004334EB" w:rsidRDefault="004334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66D9F816" w:rsidR="00FE2F2A" w:rsidRDefault="00877577" w:rsidP="00FE48A6">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14:anchorId="7C0073BB" wp14:editId="7D9DB805">
          <wp:simplePos x="0" y="0"/>
          <wp:positionH relativeFrom="column">
            <wp:posOffset>4468495</wp:posOffset>
          </wp:positionH>
          <wp:positionV relativeFrom="paragraph">
            <wp:posOffset>944575</wp:posOffset>
          </wp:positionV>
          <wp:extent cx="1471930" cy="285115"/>
          <wp:effectExtent l="0" t="0" r="1270" b="0"/>
          <wp:wrapSquare wrapText="bothSides"/>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
                  <pic:cNvPicPr/>
                </pic:nvPicPr>
                <pic:blipFill>
                  <a:blip r:embed="rId1"/>
                  <a:stretch>
                    <a:fillRect/>
                  </a:stretch>
                </pic:blipFill>
                <pic:spPr>
                  <a:xfrm>
                    <a:off x="0" y="0"/>
                    <a:ext cx="1471930" cy="285115"/>
                  </a:xfrm>
                  <a:prstGeom prst="rect">
                    <a:avLst/>
                  </a:prstGeom>
                </pic:spPr>
              </pic:pic>
            </a:graphicData>
          </a:graphic>
          <wp14:sizeRelH relativeFrom="margin">
            <wp14:pctWidth>0</wp14:pctWidth>
          </wp14:sizeRelH>
          <wp14:sizeRelV relativeFrom="margin">
            <wp14:pctHeight>0</wp14:pctHeight>
          </wp14:sizeRelV>
        </wp:anchor>
      </w:drawing>
    </w:r>
    <w:r w:rsidR="00FE2F2A">
      <w:rPr>
        <w:noProof/>
        <w:lang w:eastAsia="de-DE"/>
      </w:rPr>
      <w:drawing>
        <wp:inline distT="0" distB="0" distL="0" distR="0" wp14:anchorId="2A429BCA" wp14:editId="3708672A">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300FBD32"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1F5C"/>
    <w:rsid w:val="000231F9"/>
    <w:rsid w:val="00024573"/>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1B51"/>
    <w:rsid w:val="000F3789"/>
    <w:rsid w:val="000F6481"/>
    <w:rsid w:val="000F6D38"/>
    <w:rsid w:val="00102BB9"/>
    <w:rsid w:val="00106410"/>
    <w:rsid w:val="00106709"/>
    <w:rsid w:val="00107620"/>
    <w:rsid w:val="0011086F"/>
    <w:rsid w:val="00114F49"/>
    <w:rsid w:val="00115827"/>
    <w:rsid w:val="00117D73"/>
    <w:rsid w:val="00122695"/>
    <w:rsid w:val="00122B29"/>
    <w:rsid w:val="00122F47"/>
    <w:rsid w:val="0012491E"/>
    <w:rsid w:val="00127C93"/>
    <w:rsid w:val="00127E87"/>
    <w:rsid w:val="001307C5"/>
    <w:rsid w:val="00133E38"/>
    <w:rsid w:val="001344B4"/>
    <w:rsid w:val="00135DEE"/>
    <w:rsid w:val="00137538"/>
    <w:rsid w:val="001433B0"/>
    <w:rsid w:val="00150096"/>
    <w:rsid w:val="00152BF0"/>
    <w:rsid w:val="00152D07"/>
    <w:rsid w:val="001532B1"/>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0E31"/>
    <w:rsid w:val="001C38BD"/>
    <w:rsid w:val="001C58AF"/>
    <w:rsid w:val="001C6787"/>
    <w:rsid w:val="001C6862"/>
    <w:rsid w:val="001D12AA"/>
    <w:rsid w:val="001D4A68"/>
    <w:rsid w:val="001D508B"/>
    <w:rsid w:val="001D6BC5"/>
    <w:rsid w:val="001E0FCA"/>
    <w:rsid w:val="001E200F"/>
    <w:rsid w:val="001E2252"/>
    <w:rsid w:val="001F1F3A"/>
    <w:rsid w:val="00201259"/>
    <w:rsid w:val="00203D82"/>
    <w:rsid w:val="002176F1"/>
    <w:rsid w:val="002266BD"/>
    <w:rsid w:val="00226A89"/>
    <w:rsid w:val="00227024"/>
    <w:rsid w:val="00231618"/>
    <w:rsid w:val="00233A0E"/>
    <w:rsid w:val="00242D83"/>
    <w:rsid w:val="00245BB7"/>
    <w:rsid w:val="00247590"/>
    <w:rsid w:val="00251756"/>
    <w:rsid w:val="002539E8"/>
    <w:rsid w:val="002556E7"/>
    <w:rsid w:val="0025762A"/>
    <w:rsid w:val="00262861"/>
    <w:rsid w:val="00272362"/>
    <w:rsid w:val="00275197"/>
    <w:rsid w:val="002756C7"/>
    <w:rsid w:val="00277075"/>
    <w:rsid w:val="0028230F"/>
    <w:rsid w:val="00284B8A"/>
    <w:rsid w:val="0028638D"/>
    <w:rsid w:val="002976B8"/>
    <w:rsid w:val="002A28CE"/>
    <w:rsid w:val="002A2F6F"/>
    <w:rsid w:val="002A325F"/>
    <w:rsid w:val="002A395D"/>
    <w:rsid w:val="002A5A62"/>
    <w:rsid w:val="002A7FEB"/>
    <w:rsid w:val="002B275A"/>
    <w:rsid w:val="002B5D45"/>
    <w:rsid w:val="002B656F"/>
    <w:rsid w:val="002B7901"/>
    <w:rsid w:val="002C0755"/>
    <w:rsid w:val="002C201B"/>
    <w:rsid w:val="002C2E75"/>
    <w:rsid w:val="002C40A1"/>
    <w:rsid w:val="002C4B97"/>
    <w:rsid w:val="002C5994"/>
    <w:rsid w:val="002C7E6C"/>
    <w:rsid w:val="002D0338"/>
    <w:rsid w:val="002D19F2"/>
    <w:rsid w:val="002D1F28"/>
    <w:rsid w:val="002D28F5"/>
    <w:rsid w:val="002D3F4A"/>
    <w:rsid w:val="002D6683"/>
    <w:rsid w:val="002E1BC0"/>
    <w:rsid w:val="002F280C"/>
    <w:rsid w:val="002F6AB4"/>
    <w:rsid w:val="003073C3"/>
    <w:rsid w:val="0031677D"/>
    <w:rsid w:val="0031709F"/>
    <w:rsid w:val="003179A3"/>
    <w:rsid w:val="003221F8"/>
    <w:rsid w:val="00324D4C"/>
    <w:rsid w:val="00324F5C"/>
    <w:rsid w:val="003266AE"/>
    <w:rsid w:val="00333737"/>
    <w:rsid w:val="00333D97"/>
    <w:rsid w:val="00333E51"/>
    <w:rsid w:val="003365AB"/>
    <w:rsid w:val="00337951"/>
    <w:rsid w:val="003401BC"/>
    <w:rsid w:val="00341B1F"/>
    <w:rsid w:val="003467EA"/>
    <w:rsid w:val="00351C84"/>
    <w:rsid w:val="00355039"/>
    <w:rsid w:val="00356976"/>
    <w:rsid w:val="00357B24"/>
    <w:rsid w:val="00357CD4"/>
    <w:rsid w:val="00363289"/>
    <w:rsid w:val="003634C5"/>
    <w:rsid w:val="00363C56"/>
    <w:rsid w:val="00364B6A"/>
    <w:rsid w:val="00366E84"/>
    <w:rsid w:val="003747D8"/>
    <w:rsid w:val="0037633E"/>
    <w:rsid w:val="00376B33"/>
    <w:rsid w:val="00380809"/>
    <w:rsid w:val="00381076"/>
    <w:rsid w:val="00381970"/>
    <w:rsid w:val="003831CA"/>
    <w:rsid w:val="0038387B"/>
    <w:rsid w:val="00386488"/>
    <w:rsid w:val="00391D0B"/>
    <w:rsid w:val="00394E19"/>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2E47"/>
    <w:rsid w:val="0043327F"/>
    <w:rsid w:val="004334EB"/>
    <w:rsid w:val="0044348F"/>
    <w:rsid w:val="00446C6D"/>
    <w:rsid w:val="004473FD"/>
    <w:rsid w:val="00450DE1"/>
    <w:rsid w:val="00457490"/>
    <w:rsid w:val="00462C87"/>
    <w:rsid w:val="00470089"/>
    <w:rsid w:val="004712B6"/>
    <w:rsid w:val="00471B12"/>
    <w:rsid w:val="00475D62"/>
    <w:rsid w:val="00476ADF"/>
    <w:rsid w:val="0047781C"/>
    <w:rsid w:val="00477E0F"/>
    <w:rsid w:val="004851B3"/>
    <w:rsid w:val="00485517"/>
    <w:rsid w:val="004858D7"/>
    <w:rsid w:val="0048658B"/>
    <w:rsid w:val="00486E15"/>
    <w:rsid w:val="004909C2"/>
    <w:rsid w:val="00490B36"/>
    <w:rsid w:val="00492F62"/>
    <w:rsid w:val="00493267"/>
    <w:rsid w:val="004945EC"/>
    <w:rsid w:val="004A1259"/>
    <w:rsid w:val="004A1B69"/>
    <w:rsid w:val="004A2502"/>
    <w:rsid w:val="004A32B5"/>
    <w:rsid w:val="004A76DC"/>
    <w:rsid w:val="004B3F00"/>
    <w:rsid w:val="004B63A1"/>
    <w:rsid w:val="004B6B57"/>
    <w:rsid w:val="004B6CD3"/>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3BD5"/>
    <w:rsid w:val="004F5620"/>
    <w:rsid w:val="004F79BE"/>
    <w:rsid w:val="00500EC5"/>
    <w:rsid w:val="00501E82"/>
    <w:rsid w:val="005044FE"/>
    <w:rsid w:val="005055E8"/>
    <w:rsid w:val="0050632B"/>
    <w:rsid w:val="00511390"/>
    <w:rsid w:val="00511C58"/>
    <w:rsid w:val="00511F1D"/>
    <w:rsid w:val="00513A25"/>
    <w:rsid w:val="00516853"/>
    <w:rsid w:val="00517604"/>
    <w:rsid w:val="00521519"/>
    <w:rsid w:val="00521E09"/>
    <w:rsid w:val="0052297B"/>
    <w:rsid w:val="005246FF"/>
    <w:rsid w:val="00527AE4"/>
    <w:rsid w:val="0053141F"/>
    <w:rsid w:val="00531455"/>
    <w:rsid w:val="00535049"/>
    <w:rsid w:val="00535FC2"/>
    <w:rsid w:val="00537382"/>
    <w:rsid w:val="00542FDF"/>
    <w:rsid w:val="00545E64"/>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61F4"/>
    <w:rsid w:val="0058795D"/>
    <w:rsid w:val="00590B04"/>
    <w:rsid w:val="00592D73"/>
    <w:rsid w:val="005937FF"/>
    <w:rsid w:val="00594B99"/>
    <w:rsid w:val="00595CF3"/>
    <w:rsid w:val="0059648C"/>
    <w:rsid w:val="005A7E21"/>
    <w:rsid w:val="005B3ACD"/>
    <w:rsid w:val="005B5202"/>
    <w:rsid w:val="005B5ABD"/>
    <w:rsid w:val="005B6F6B"/>
    <w:rsid w:val="005C2A65"/>
    <w:rsid w:val="005C433A"/>
    <w:rsid w:val="005D06AC"/>
    <w:rsid w:val="005D23B7"/>
    <w:rsid w:val="005D4FCB"/>
    <w:rsid w:val="005E006B"/>
    <w:rsid w:val="005E0C32"/>
    <w:rsid w:val="005E285D"/>
    <w:rsid w:val="005E6CA3"/>
    <w:rsid w:val="005F275B"/>
    <w:rsid w:val="005F2C2F"/>
    <w:rsid w:val="005F375D"/>
    <w:rsid w:val="005F3918"/>
    <w:rsid w:val="00602C64"/>
    <w:rsid w:val="00605A51"/>
    <w:rsid w:val="00605CC6"/>
    <w:rsid w:val="0060646D"/>
    <w:rsid w:val="00614428"/>
    <w:rsid w:val="00617317"/>
    <w:rsid w:val="006205F9"/>
    <w:rsid w:val="00627AF1"/>
    <w:rsid w:val="00632098"/>
    <w:rsid w:val="006405E3"/>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539B"/>
    <w:rsid w:val="006A655C"/>
    <w:rsid w:val="006B0312"/>
    <w:rsid w:val="006B4311"/>
    <w:rsid w:val="006B5F44"/>
    <w:rsid w:val="006B729E"/>
    <w:rsid w:val="006B72FA"/>
    <w:rsid w:val="006C2C1A"/>
    <w:rsid w:val="006C5646"/>
    <w:rsid w:val="006D435A"/>
    <w:rsid w:val="006E174E"/>
    <w:rsid w:val="006E468B"/>
    <w:rsid w:val="006E5937"/>
    <w:rsid w:val="006F0A18"/>
    <w:rsid w:val="006F2D4C"/>
    <w:rsid w:val="006F6C95"/>
    <w:rsid w:val="00710FC9"/>
    <w:rsid w:val="00714663"/>
    <w:rsid w:val="00720872"/>
    <w:rsid w:val="007221EE"/>
    <w:rsid w:val="007232A9"/>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C71FA"/>
    <w:rsid w:val="007D2289"/>
    <w:rsid w:val="007D6B27"/>
    <w:rsid w:val="007D7109"/>
    <w:rsid w:val="007D76E3"/>
    <w:rsid w:val="007D7B56"/>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577"/>
    <w:rsid w:val="00877DFE"/>
    <w:rsid w:val="0088009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5B1E"/>
    <w:rsid w:val="008B67FC"/>
    <w:rsid w:val="008B69E2"/>
    <w:rsid w:val="008C21A1"/>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27A01"/>
    <w:rsid w:val="0093086E"/>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480D"/>
    <w:rsid w:val="00974EB5"/>
    <w:rsid w:val="00980D69"/>
    <w:rsid w:val="00981954"/>
    <w:rsid w:val="009829C3"/>
    <w:rsid w:val="009836BE"/>
    <w:rsid w:val="00984451"/>
    <w:rsid w:val="00984EEC"/>
    <w:rsid w:val="009857E8"/>
    <w:rsid w:val="00985C63"/>
    <w:rsid w:val="00986935"/>
    <w:rsid w:val="009873C5"/>
    <w:rsid w:val="009932C4"/>
    <w:rsid w:val="00994091"/>
    <w:rsid w:val="0099483D"/>
    <w:rsid w:val="009A0F01"/>
    <w:rsid w:val="009A2BF9"/>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E4DA5"/>
    <w:rsid w:val="009E7B6C"/>
    <w:rsid w:val="009F1031"/>
    <w:rsid w:val="009F3AC5"/>
    <w:rsid w:val="00A0122C"/>
    <w:rsid w:val="00A04A73"/>
    <w:rsid w:val="00A0763D"/>
    <w:rsid w:val="00A10AAD"/>
    <w:rsid w:val="00A10E4F"/>
    <w:rsid w:val="00A12303"/>
    <w:rsid w:val="00A12E20"/>
    <w:rsid w:val="00A14223"/>
    <w:rsid w:val="00A20604"/>
    <w:rsid w:val="00A2286A"/>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0F10"/>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63C5"/>
    <w:rsid w:val="00AB7591"/>
    <w:rsid w:val="00AC16E6"/>
    <w:rsid w:val="00AC32F6"/>
    <w:rsid w:val="00AC6740"/>
    <w:rsid w:val="00AD784B"/>
    <w:rsid w:val="00AE4FBA"/>
    <w:rsid w:val="00AE7F73"/>
    <w:rsid w:val="00AF1D9E"/>
    <w:rsid w:val="00B02961"/>
    <w:rsid w:val="00B12792"/>
    <w:rsid w:val="00B147A5"/>
    <w:rsid w:val="00B15DE7"/>
    <w:rsid w:val="00B1628C"/>
    <w:rsid w:val="00B23F8A"/>
    <w:rsid w:val="00B2745D"/>
    <w:rsid w:val="00B32416"/>
    <w:rsid w:val="00B32559"/>
    <w:rsid w:val="00B33354"/>
    <w:rsid w:val="00B33E59"/>
    <w:rsid w:val="00B34EC0"/>
    <w:rsid w:val="00B35FED"/>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30E7"/>
    <w:rsid w:val="00BC5768"/>
    <w:rsid w:val="00BC7023"/>
    <w:rsid w:val="00BD3ABA"/>
    <w:rsid w:val="00BD3C36"/>
    <w:rsid w:val="00BD5093"/>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66B62"/>
    <w:rsid w:val="00C70095"/>
    <w:rsid w:val="00C70265"/>
    <w:rsid w:val="00C7214E"/>
    <w:rsid w:val="00C73CA9"/>
    <w:rsid w:val="00C75549"/>
    <w:rsid w:val="00C7604D"/>
    <w:rsid w:val="00C82E15"/>
    <w:rsid w:val="00C83E25"/>
    <w:rsid w:val="00C83E5A"/>
    <w:rsid w:val="00C91EBA"/>
    <w:rsid w:val="00C96BC2"/>
    <w:rsid w:val="00CA2704"/>
    <w:rsid w:val="00CA50E0"/>
    <w:rsid w:val="00CA5CDA"/>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4892"/>
    <w:rsid w:val="00E27B12"/>
    <w:rsid w:val="00E3393D"/>
    <w:rsid w:val="00E34875"/>
    <w:rsid w:val="00E35FA7"/>
    <w:rsid w:val="00E37B54"/>
    <w:rsid w:val="00E4096E"/>
    <w:rsid w:val="00E409DF"/>
    <w:rsid w:val="00E41186"/>
    <w:rsid w:val="00E41C08"/>
    <w:rsid w:val="00E44651"/>
    <w:rsid w:val="00E45CDF"/>
    <w:rsid w:val="00E461DE"/>
    <w:rsid w:val="00E47E25"/>
    <w:rsid w:val="00E54882"/>
    <w:rsid w:val="00E62903"/>
    <w:rsid w:val="00E62CBD"/>
    <w:rsid w:val="00E63ACF"/>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2BFC"/>
    <w:rsid w:val="00EE403A"/>
    <w:rsid w:val="00EE5A13"/>
    <w:rsid w:val="00EF01F7"/>
    <w:rsid w:val="00EF1566"/>
    <w:rsid w:val="00EF1E53"/>
    <w:rsid w:val="00F01468"/>
    <w:rsid w:val="00F03BED"/>
    <w:rsid w:val="00F041B8"/>
    <w:rsid w:val="00F066FC"/>
    <w:rsid w:val="00F122B4"/>
    <w:rsid w:val="00F14045"/>
    <w:rsid w:val="00F1591D"/>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2C4F"/>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C6403"/>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021F5C"/>
    <w:pPr>
      <w:spacing w:before="0" w:beforeAutospacing="0" w:after="0" w:afterAutospacing="0" w:line="240" w:lineRule="auto"/>
      <w:ind w:left="720"/>
    </w:pPr>
    <w:rPr>
      <w:rFonts w:ascii="Calibri" w:eastAsiaTheme="minorHAnsi" w:hAnsi="Calibri" w:cs="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964812">
      <w:bodyDiv w:val="1"/>
      <w:marLeft w:val="0"/>
      <w:marRight w:val="0"/>
      <w:marTop w:val="0"/>
      <w:marBottom w:val="0"/>
      <w:divBdr>
        <w:top w:val="none" w:sz="0" w:space="0" w:color="auto"/>
        <w:left w:val="none" w:sz="0" w:space="0" w:color="auto"/>
        <w:bottom w:val="none" w:sz="0" w:space="0" w:color="auto"/>
        <w:right w:val="none" w:sz="0" w:space="0" w:color="auto"/>
      </w:divBdr>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4782429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3449796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26728941">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77863407">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7524745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yperlink" Target="mailto:upa@press-n-relations.d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mailto:info@soptim.de"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soptim.d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press-n-relations.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670</Words>
  <Characters>4224</Characters>
  <Application>Microsoft Office Word</Application>
  <DocSecurity>0</DocSecurity>
  <Lines>35</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Wilken und Soptim: Prozesskompetenz, die in die Tiefe geht</vt:lpstr>
      <vt:lpstr>PRESSEINFORMATION </vt:lpstr>
      <vt:lpstr>Ulm, 18. Januar 2018</vt:lpstr>
    </vt:vector>
  </TitlesOfParts>
  <Manager/>
  <Company>Press'n'Relations</Company>
  <LinksUpToDate>false</LinksUpToDate>
  <CharactersWithSpaces>4885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Wilken und Soptim: Prozesskompetenz, die in die Tiefe geht</dc:title>
  <dc:subject>40 Wilken-Anwender setzen bereits auf gemeinsame Lösung für Redispatch 2.0</dc:subject>
  <dc:creator>Uwe Pagel</dc:creator>
  <cp:keywords/>
  <dc:description>Prefinal
</dc:description>
  <cp:lastModifiedBy>Uwe Pagel</cp:lastModifiedBy>
  <cp:revision>3</cp:revision>
  <cp:lastPrinted>2021-03-11T13:20:00Z</cp:lastPrinted>
  <dcterms:created xsi:type="dcterms:W3CDTF">2021-05-03T08:22:00Z</dcterms:created>
  <dcterms:modified xsi:type="dcterms:W3CDTF">2021-05-03T08:25:00Z</dcterms:modified>
  <cp:category/>
</cp:coreProperties>
</file>