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955467" w14:textId="77CC5534" w:rsidR="00BE4667" w:rsidRPr="003A56DF" w:rsidRDefault="00D76F17" w:rsidP="00800A00">
      <w:pPr>
        <w:widowControl w:val="0"/>
        <w:adjustRightInd w:val="0"/>
        <w:snapToGrid w:val="0"/>
        <w:spacing w:line="288" w:lineRule="auto"/>
        <w:ind w:right="-7"/>
        <w:rPr>
          <w:rFonts w:ascii="Arial" w:hAnsi="Arial" w:cs="Arial"/>
          <w:sz w:val="20"/>
          <w:szCs w:val="20"/>
        </w:rPr>
      </w:pPr>
      <w:r>
        <w:pict w14:anchorId="1B8248D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alt="" style="position:absolute;margin-left:462pt;margin-top:39.6pt;width:38.4pt;height:21.6pt;z-index:251650048;mso-wrap-edited:f;mso-width-percent:0;mso-height-percent:0;mso-position-horizontal-relative:page;mso-position-vertical-relative:page;mso-width-percent:0;mso-height-percent:0">
            <v:imagedata r:id="rId6" o:title=""/>
            <w10:wrap anchorx="page" anchory="page"/>
          </v:shape>
        </w:pict>
      </w:r>
      <w:r>
        <w:pict w14:anchorId="09A79275">
          <v:shape id="_x0000_s1028" type="#_x0000_t75" alt="" style="position:absolute;margin-left:499.8pt;margin-top:39.6pt;width:35.4pt;height:21.6pt;z-index:251651072;mso-wrap-edited:f;mso-width-percent:0;mso-height-percent:0;mso-position-horizontal-relative:page;mso-position-vertical-relative:page;mso-width-percent:0;mso-height-percent:0">
            <v:imagedata r:id="rId7" o:title=""/>
            <w10:wrap anchorx="page" anchory="page"/>
          </v:shape>
        </w:pict>
      </w:r>
      <w:r>
        <w:pict w14:anchorId="13327311">
          <v:shape id="_x0000_s1027" type="#_x0000_t75" alt="" style="position:absolute;margin-left:535.8pt;margin-top:45pt;width:17.4pt;height:16.2pt;z-index:251652096;mso-wrap-edited:f;mso-width-percent:0;mso-height-percent:0;mso-position-horizontal-relative:page;mso-position-vertical-relative:page;mso-width-percent:0;mso-height-percent:0">
            <v:imagedata r:id="rId8" o:title=""/>
            <w10:wrap anchorx="page" anchory="page"/>
          </v:shape>
        </w:pict>
      </w:r>
      <w:r>
        <w:pict w14:anchorId="51509ED6">
          <v:shape id="_x0000_s1026" type="#_x0000_t75" alt="" style="position:absolute;margin-left:40.8pt;margin-top:751.2pt;width:555pt;height:60pt;z-index:-251655168;mso-wrap-edited:f;mso-width-percent:0;mso-height-percent:0;mso-position-horizontal-relative:page;mso-position-vertical-relative:page;mso-width-percent:0;mso-height-percent:0">
            <v:imagedata r:id="rId9" o:title=""/>
            <w10:wrap anchorx="page" anchory="page"/>
          </v:shape>
        </w:pict>
      </w:r>
    </w:p>
    <w:p w14:paraId="48524852" w14:textId="77777777" w:rsidR="00DF61E1" w:rsidRPr="003A56DF" w:rsidRDefault="00DF61E1" w:rsidP="00800A00">
      <w:pPr>
        <w:widowControl w:val="0"/>
        <w:adjustRightInd w:val="0"/>
        <w:snapToGrid w:val="0"/>
        <w:spacing w:line="288" w:lineRule="auto"/>
        <w:ind w:right="-7"/>
        <w:rPr>
          <w:rFonts w:ascii="Arial" w:eastAsia="Times New Roman" w:hAnsi="Arial" w:cs="Arial"/>
          <w:b/>
          <w:color w:val="000000"/>
          <w:sz w:val="20"/>
          <w:szCs w:val="20"/>
          <w:lang w:val="de-AT"/>
        </w:rPr>
      </w:pPr>
    </w:p>
    <w:p w14:paraId="6C8C048E" w14:textId="77777777" w:rsidR="00DF61E1" w:rsidRPr="003A56DF" w:rsidRDefault="00DF61E1" w:rsidP="00800A00">
      <w:pPr>
        <w:widowControl w:val="0"/>
        <w:adjustRightInd w:val="0"/>
        <w:snapToGrid w:val="0"/>
        <w:spacing w:line="288" w:lineRule="auto"/>
        <w:ind w:right="-7"/>
        <w:rPr>
          <w:rFonts w:ascii="Arial" w:eastAsia="Times New Roman" w:hAnsi="Arial" w:cs="Arial"/>
          <w:b/>
          <w:color w:val="000000"/>
          <w:sz w:val="20"/>
          <w:szCs w:val="20"/>
          <w:lang w:val="de-AT"/>
        </w:rPr>
      </w:pPr>
    </w:p>
    <w:p w14:paraId="533C1DAC" w14:textId="2D445772" w:rsidR="00BE4667" w:rsidRPr="00800A00" w:rsidRDefault="00000000" w:rsidP="00800A00">
      <w:pPr>
        <w:widowControl w:val="0"/>
        <w:adjustRightInd w:val="0"/>
        <w:snapToGrid w:val="0"/>
        <w:spacing w:line="288" w:lineRule="auto"/>
        <w:ind w:right="-7"/>
        <w:rPr>
          <w:rFonts w:ascii="Arial" w:hAnsi="Arial" w:cs="Arial"/>
          <w:b/>
          <w:bCs/>
          <w:sz w:val="28"/>
          <w:szCs w:val="28"/>
          <w:lang w:val="de-AT"/>
        </w:rPr>
      </w:pPr>
      <w:r w:rsidRPr="00800A00">
        <w:rPr>
          <w:rFonts w:ascii="Arial" w:eastAsia="Times New Roman" w:hAnsi="Arial" w:cs="Arial"/>
          <w:b/>
          <w:bCs/>
          <w:color w:val="000000"/>
          <w:sz w:val="28"/>
          <w:szCs w:val="28"/>
          <w:lang w:val="de-AT"/>
        </w:rPr>
        <w:t>Raben</w:t>
      </w:r>
      <w:r w:rsidRPr="00800A00">
        <w:rPr>
          <w:rFonts w:ascii="Arial" w:eastAsia="Times New Roman" w:hAnsi="Arial" w:cs="Arial"/>
          <w:b/>
          <w:bCs/>
          <w:spacing w:val="6"/>
          <w:sz w:val="28"/>
          <w:szCs w:val="28"/>
          <w:lang w:val="de-AT"/>
        </w:rPr>
        <w:t xml:space="preserve"> </w:t>
      </w:r>
      <w:r w:rsidRPr="00800A00">
        <w:rPr>
          <w:rFonts w:ascii="Arial" w:eastAsia="Times New Roman" w:hAnsi="Arial" w:cs="Arial"/>
          <w:b/>
          <w:bCs/>
          <w:color w:val="000000"/>
          <w:sz w:val="28"/>
          <w:szCs w:val="28"/>
          <w:lang w:val="de-AT"/>
        </w:rPr>
        <w:t>Group</w:t>
      </w:r>
      <w:r w:rsidRPr="00800A00">
        <w:rPr>
          <w:rFonts w:ascii="Arial" w:eastAsia="Times New Roman" w:hAnsi="Arial" w:cs="Arial"/>
          <w:b/>
          <w:bCs/>
          <w:spacing w:val="6"/>
          <w:sz w:val="28"/>
          <w:szCs w:val="28"/>
          <w:lang w:val="de-AT"/>
        </w:rPr>
        <w:t xml:space="preserve"> </w:t>
      </w:r>
      <w:r w:rsidRPr="00800A00">
        <w:rPr>
          <w:rFonts w:ascii="Arial" w:eastAsia="Times New Roman" w:hAnsi="Arial" w:cs="Arial"/>
          <w:b/>
          <w:bCs/>
          <w:color w:val="000000"/>
          <w:sz w:val="28"/>
          <w:szCs w:val="28"/>
          <w:lang w:val="de-AT"/>
        </w:rPr>
        <w:t>zieht</w:t>
      </w:r>
      <w:r w:rsidRPr="00800A00">
        <w:rPr>
          <w:rFonts w:ascii="Arial" w:eastAsia="Times New Roman" w:hAnsi="Arial" w:cs="Arial"/>
          <w:b/>
          <w:bCs/>
          <w:spacing w:val="6"/>
          <w:sz w:val="28"/>
          <w:szCs w:val="28"/>
          <w:lang w:val="de-AT"/>
        </w:rPr>
        <w:t xml:space="preserve"> </w:t>
      </w:r>
      <w:r w:rsidRPr="00800A00">
        <w:rPr>
          <w:rFonts w:ascii="Arial" w:eastAsia="Times New Roman" w:hAnsi="Arial" w:cs="Arial"/>
          <w:b/>
          <w:bCs/>
          <w:color w:val="000000"/>
          <w:sz w:val="28"/>
          <w:szCs w:val="28"/>
          <w:lang w:val="de-AT"/>
        </w:rPr>
        <w:t>Bilanz</w:t>
      </w:r>
      <w:r w:rsidRPr="00800A00">
        <w:rPr>
          <w:rFonts w:ascii="Arial" w:eastAsia="Times New Roman" w:hAnsi="Arial" w:cs="Arial"/>
          <w:b/>
          <w:bCs/>
          <w:spacing w:val="6"/>
          <w:sz w:val="28"/>
          <w:szCs w:val="28"/>
          <w:lang w:val="de-AT"/>
        </w:rPr>
        <w:t xml:space="preserve"> </w:t>
      </w:r>
      <w:r w:rsidRPr="00800A00">
        <w:rPr>
          <w:rFonts w:ascii="Arial" w:eastAsia="Times New Roman" w:hAnsi="Arial" w:cs="Arial"/>
          <w:b/>
          <w:bCs/>
          <w:color w:val="000000"/>
          <w:sz w:val="28"/>
          <w:szCs w:val="28"/>
          <w:lang w:val="de-AT"/>
        </w:rPr>
        <w:t>für</w:t>
      </w:r>
      <w:r w:rsidRPr="00800A00">
        <w:rPr>
          <w:rFonts w:ascii="Arial" w:eastAsia="Times New Roman" w:hAnsi="Arial" w:cs="Arial"/>
          <w:b/>
          <w:bCs/>
          <w:spacing w:val="6"/>
          <w:sz w:val="28"/>
          <w:szCs w:val="28"/>
          <w:lang w:val="de-AT"/>
        </w:rPr>
        <w:t xml:space="preserve"> </w:t>
      </w:r>
      <w:r w:rsidRPr="00800A00">
        <w:rPr>
          <w:rFonts w:ascii="Arial" w:eastAsia="Times New Roman" w:hAnsi="Arial" w:cs="Arial"/>
          <w:b/>
          <w:bCs/>
          <w:color w:val="000000"/>
          <w:sz w:val="28"/>
          <w:szCs w:val="28"/>
          <w:lang w:val="de-AT"/>
        </w:rPr>
        <w:t>2025</w:t>
      </w:r>
    </w:p>
    <w:p w14:paraId="444B25CD" w14:textId="77777777" w:rsidR="00BE4667" w:rsidRPr="00800A00" w:rsidRDefault="00BE4667" w:rsidP="00800A00">
      <w:pPr>
        <w:widowControl w:val="0"/>
        <w:adjustRightInd w:val="0"/>
        <w:snapToGrid w:val="0"/>
        <w:spacing w:line="288" w:lineRule="auto"/>
        <w:ind w:right="-7"/>
        <w:rPr>
          <w:rFonts w:ascii="Arial" w:hAnsi="Arial" w:cs="Arial"/>
          <w:sz w:val="20"/>
          <w:szCs w:val="20"/>
          <w:lang w:val="de-AT"/>
        </w:rPr>
      </w:pPr>
    </w:p>
    <w:p w14:paraId="11F60CE8" w14:textId="60B38ADE" w:rsidR="00BE4667" w:rsidRPr="00800A00" w:rsidRDefault="00000000" w:rsidP="00800A00">
      <w:pPr>
        <w:widowControl w:val="0"/>
        <w:adjustRightInd w:val="0"/>
        <w:snapToGrid w:val="0"/>
        <w:spacing w:line="288" w:lineRule="auto"/>
        <w:ind w:right="-7"/>
        <w:rPr>
          <w:rFonts w:ascii="Arial" w:hAnsi="Arial" w:cs="Arial"/>
          <w:b/>
          <w:bCs/>
          <w:sz w:val="20"/>
          <w:szCs w:val="20"/>
          <w:lang w:val="de-AT"/>
        </w:rPr>
      </w:pPr>
      <w:r w:rsidRPr="00800A00">
        <w:rPr>
          <w:rFonts w:ascii="Arial" w:hAnsi="Arial" w:cs="Arial"/>
          <w:b/>
          <w:bCs/>
          <w:sz w:val="20"/>
          <w:szCs w:val="20"/>
          <w:lang w:val="de-AT"/>
        </w:rPr>
        <w:t xml:space="preserve">Der Ausbau der Strukturen auf </w:t>
      </w:r>
      <w:r w:rsidR="00615523" w:rsidRPr="00800A00">
        <w:rPr>
          <w:rFonts w:ascii="Arial" w:hAnsi="Arial" w:cs="Arial"/>
          <w:b/>
          <w:bCs/>
          <w:sz w:val="20"/>
          <w:szCs w:val="20"/>
          <w:lang w:val="de-AT"/>
        </w:rPr>
        <w:t xml:space="preserve">neue </w:t>
      </w:r>
      <w:r w:rsidRPr="00800A00">
        <w:rPr>
          <w:rFonts w:ascii="Arial" w:hAnsi="Arial" w:cs="Arial"/>
          <w:b/>
          <w:bCs/>
          <w:sz w:val="20"/>
          <w:szCs w:val="20"/>
          <w:lang w:val="de-AT"/>
        </w:rPr>
        <w:t>M</w:t>
      </w:r>
      <w:r w:rsidR="00615523" w:rsidRPr="00800A00">
        <w:rPr>
          <w:rFonts w:ascii="Arial" w:hAnsi="Arial" w:cs="Arial"/>
          <w:b/>
          <w:bCs/>
          <w:sz w:val="20"/>
          <w:szCs w:val="20"/>
          <w:lang w:val="de-AT"/>
        </w:rPr>
        <w:t>ä</w:t>
      </w:r>
      <w:r w:rsidRPr="00800A00">
        <w:rPr>
          <w:rFonts w:ascii="Arial" w:hAnsi="Arial" w:cs="Arial"/>
          <w:b/>
          <w:bCs/>
          <w:sz w:val="20"/>
          <w:szCs w:val="20"/>
          <w:lang w:val="de-AT"/>
        </w:rPr>
        <w:t>rkt</w:t>
      </w:r>
      <w:r w:rsidR="00615523" w:rsidRPr="00800A00">
        <w:rPr>
          <w:rFonts w:ascii="Arial" w:hAnsi="Arial" w:cs="Arial"/>
          <w:b/>
          <w:bCs/>
          <w:sz w:val="20"/>
          <w:szCs w:val="20"/>
          <w:lang w:val="de-AT"/>
        </w:rPr>
        <w:t>e</w:t>
      </w:r>
      <w:r w:rsidRPr="00800A00">
        <w:rPr>
          <w:rFonts w:ascii="Arial" w:hAnsi="Arial" w:cs="Arial"/>
          <w:b/>
          <w:bCs/>
          <w:sz w:val="20"/>
          <w:szCs w:val="20"/>
          <w:lang w:val="de-AT"/>
        </w:rPr>
        <w:t>, der Eintritt in einen neuen Kontinent sowie Investitionen in moderne Standorte und die Weiterentwicklung der Fahrzeugflotte prägten das Jahr. Trotz eines instabilen Marktumfelds war 2025 für die Raben Group eine Phase dynamischen Wachstums. Dazu gehörten unter anderem der Start der Geschäftstätigkeit in der Schweiz und</w:t>
      </w:r>
      <w:r w:rsidR="003A56DF" w:rsidRPr="00800A00">
        <w:rPr>
          <w:rFonts w:ascii="Arial" w:hAnsi="Arial" w:cs="Arial"/>
          <w:b/>
          <w:bCs/>
          <w:sz w:val="20"/>
          <w:szCs w:val="20"/>
          <w:lang w:val="de-AT"/>
        </w:rPr>
        <w:t xml:space="preserve"> </w:t>
      </w:r>
      <w:r w:rsidRPr="00800A00">
        <w:rPr>
          <w:rFonts w:ascii="Arial" w:hAnsi="Arial" w:cs="Arial"/>
          <w:b/>
          <w:bCs/>
          <w:sz w:val="20"/>
          <w:szCs w:val="20"/>
          <w:lang w:val="de-AT"/>
        </w:rPr>
        <w:t>in</w:t>
      </w:r>
      <w:r w:rsidR="003A56DF" w:rsidRPr="00800A00">
        <w:rPr>
          <w:rFonts w:ascii="Arial" w:hAnsi="Arial" w:cs="Arial"/>
          <w:b/>
          <w:bCs/>
          <w:sz w:val="20"/>
          <w:szCs w:val="20"/>
          <w:lang w:val="de-AT"/>
        </w:rPr>
        <w:t xml:space="preserve"> </w:t>
      </w:r>
      <w:r w:rsidRPr="00800A00">
        <w:rPr>
          <w:rFonts w:ascii="Arial" w:hAnsi="Arial" w:cs="Arial"/>
          <w:b/>
          <w:bCs/>
          <w:sz w:val="20"/>
          <w:szCs w:val="20"/>
          <w:lang w:val="de-AT"/>
        </w:rPr>
        <w:t>der</w:t>
      </w:r>
      <w:r w:rsidR="003A56DF" w:rsidRPr="00800A00">
        <w:rPr>
          <w:rFonts w:ascii="Arial" w:hAnsi="Arial" w:cs="Arial"/>
          <w:b/>
          <w:bCs/>
          <w:sz w:val="20"/>
          <w:szCs w:val="20"/>
          <w:lang w:val="de-AT"/>
        </w:rPr>
        <w:t xml:space="preserve"> </w:t>
      </w:r>
      <w:r w:rsidRPr="00800A00">
        <w:rPr>
          <w:rFonts w:ascii="Arial" w:hAnsi="Arial" w:cs="Arial"/>
          <w:b/>
          <w:bCs/>
          <w:sz w:val="20"/>
          <w:szCs w:val="20"/>
          <w:lang w:val="de-AT"/>
        </w:rPr>
        <w:t>Türkei,</w:t>
      </w:r>
      <w:r w:rsidR="003A56DF" w:rsidRPr="00800A00">
        <w:rPr>
          <w:rFonts w:ascii="Arial" w:hAnsi="Arial" w:cs="Arial"/>
          <w:b/>
          <w:bCs/>
          <w:sz w:val="20"/>
          <w:szCs w:val="20"/>
          <w:lang w:val="de-AT"/>
        </w:rPr>
        <w:t xml:space="preserve"> </w:t>
      </w:r>
      <w:r w:rsidRPr="00800A00">
        <w:rPr>
          <w:rFonts w:ascii="Arial" w:hAnsi="Arial" w:cs="Arial"/>
          <w:b/>
          <w:bCs/>
          <w:sz w:val="20"/>
          <w:szCs w:val="20"/>
          <w:lang w:val="de-AT"/>
        </w:rPr>
        <w:t>die</w:t>
      </w:r>
      <w:r w:rsidR="003A56DF" w:rsidRPr="00800A00">
        <w:rPr>
          <w:rFonts w:ascii="Arial" w:hAnsi="Arial" w:cs="Arial"/>
          <w:b/>
          <w:bCs/>
          <w:sz w:val="20"/>
          <w:szCs w:val="20"/>
          <w:lang w:val="de-AT"/>
        </w:rPr>
        <w:t xml:space="preserve"> </w:t>
      </w:r>
      <w:r w:rsidRPr="00800A00">
        <w:rPr>
          <w:rFonts w:ascii="Arial" w:hAnsi="Arial" w:cs="Arial"/>
          <w:b/>
          <w:bCs/>
          <w:sz w:val="20"/>
          <w:szCs w:val="20"/>
          <w:lang w:val="de-AT"/>
        </w:rPr>
        <w:t>Übernahme</w:t>
      </w:r>
      <w:r w:rsidR="003A56DF" w:rsidRPr="00800A00">
        <w:rPr>
          <w:rFonts w:ascii="Arial" w:hAnsi="Arial" w:cs="Arial"/>
          <w:b/>
          <w:bCs/>
          <w:sz w:val="20"/>
          <w:szCs w:val="20"/>
          <w:lang w:val="de-AT"/>
        </w:rPr>
        <w:t xml:space="preserve"> </w:t>
      </w:r>
      <w:r w:rsidRPr="00800A00">
        <w:rPr>
          <w:rFonts w:ascii="Arial" w:hAnsi="Arial" w:cs="Arial"/>
          <w:b/>
          <w:bCs/>
          <w:sz w:val="20"/>
          <w:szCs w:val="20"/>
          <w:lang w:val="de-AT"/>
        </w:rPr>
        <w:t>von</w:t>
      </w:r>
      <w:r w:rsidR="003A56DF" w:rsidRPr="00800A00">
        <w:rPr>
          <w:rFonts w:ascii="Arial" w:hAnsi="Arial" w:cs="Arial"/>
          <w:b/>
          <w:bCs/>
          <w:sz w:val="20"/>
          <w:szCs w:val="20"/>
          <w:lang w:val="de-AT"/>
        </w:rPr>
        <w:t xml:space="preserve"> </w:t>
      </w:r>
      <w:r w:rsidRPr="00800A00">
        <w:rPr>
          <w:rFonts w:ascii="Arial" w:hAnsi="Arial" w:cs="Arial"/>
          <w:b/>
          <w:bCs/>
          <w:sz w:val="20"/>
          <w:szCs w:val="20"/>
          <w:lang w:val="de-AT"/>
        </w:rPr>
        <w:t>DGO</w:t>
      </w:r>
      <w:r w:rsidR="003A56DF" w:rsidRPr="00800A00">
        <w:rPr>
          <w:rFonts w:ascii="Arial" w:hAnsi="Arial" w:cs="Arial"/>
          <w:b/>
          <w:bCs/>
          <w:sz w:val="20"/>
          <w:szCs w:val="20"/>
          <w:lang w:val="de-AT"/>
        </w:rPr>
        <w:t xml:space="preserve"> </w:t>
      </w:r>
      <w:r w:rsidRPr="00800A00">
        <w:rPr>
          <w:rFonts w:ascii="Arial" w:hAnsi="Arial" w:cs="Arial"/>
          <w:b/>
          <w:bCs/>
          <w:sz w:val="20"/>
          <w:szCs w:val="20"/>
          <w:lang w:val="de-AT"/>
        </w:rPr>
        <w:t>Express</w:t>
      </w:r>
      <w:r w:rsidR="003A56DF" w:rsidRPr="00800A00">
        <w:rPr>
          <w:rFonts w:ascii="Arial" w:hAnsi="Arial" w:cs="Arial"/>
          <w:b/>
          <w:bCs/>
          <w:sz w:val="20"/>
          <w:szCs w:val="20"/>
          <w:lang w:val="de-AT"/>
        </w:rPr>
        <w:t xml:space="preserve"> </w:t>
      </w:r>
      <w:r w:rsidRPr="00800A00">
        <w:rPr>
          <w:rFonts w:ascii="Arial" w:hAnsi="Arial" w:cs="Arial"/>
          <w:b/>
          <w:bCs/>
          <w:sz w:val="20"/>
          <w:szCs w:val="20"/>
          <w:lang w:val="de-AT"/>
        </w:rPr>
        <w:t>in</w:t>
      </w:r>
      <w:r w:rsidR="003A56DF" w:rsidRPr="00800A00">
        <w:rPr>
          <w:rFonts w:ascii="Arial" w:hAnsi="Arial" w:cs="Arial"/>
          <w:b/>
          <w:bCs/>
          <w:sz w:val="20"/>
          <w:szCs w:val="20"/>
          <w:lang w:val="de-AT"/>
        </w:rPr>
        <w:t xml:space="preserve"> </w:t>
      </w:r>
      <w:r w:rsidRPr="00800A00">
        <w:rPr>
          <w:rFonts w:ascii="Arial" w:hAnsi="Arial" w:cs="Arial"/>
          <w:b/>
          <w:bCs/>
          <w:sz w:val="20"/>
          <w:szCs w:val="20"/>
          <w:lang w:val="de-AT"/>
        </w:rPr>
        <w:t>den</w:t>
      </w:r>
      <w:r w:rsidR="003A56DF" w:rsidRPr="00800A00">
        <w:rPr>
          <w:rFonts w:ascii="Arial" w:hAnsi="Arial" w:cs="Arial"/>
          <w:b/>
          <w:bCs/>
          <w:sz w:val="20"/>
          <w:szCs w:val="20"/>
          <w:lang w:val="de-AT"/>
        </w:rPr>
        <w:t xml:space="preserve"> </w:t>
      </w:r>
      <w:r w:rsidRPr="00800A00">
        <w:rPr>
          <w:rFonts w:ascii="Arial" w:hAnsi="Arial" w:cs="Arial"/>
          <w:b/>
          <w:bCs/>
          <w:sz w:val="20"/>
          <w:szCs w:val="20"/>
          <w:lang w:val="de-AT"/>
        </w:rPr>
        <w:t>Niederlanden</w:t>
      </w:r>
      <w:r w:rsidR="003A56DF" w:rsidRPr="00800A00">
        <w:rPr>
          <w:rFonts w:ascii="Arial" w:hAnsi="Arial" w:cs="Arial"/>
          <w:b/>
          <w:bCs/>
          <w:sz w:val="20"/>
          <w:szCs w:val="20"/>
          <w:lang w:val="de-AT"/>
        </w:rPr>
        <w:t xml:space="preserve"> </w:t>
      </w:r>
      <w:r w:rsidRPr="00800A00">
        <w:rPr>
          <w:rFonts w:ascii="Arial" w:hAnsi="Arial" w:cs="Arial"/>
          <w:b/>
          <w:bCs/>
          <w:sz w:val="20"/>
          <w:szCs w:val="20"/>
          <w:lang w:val="de-AT"/>
        </w:rPr>
        <w:t>mit</w:t>
      </w:r>
      <w:r w:rsidR="003A56DF" w:rsidRPr="00800A00">
        <w:rPr>
          <w:rFonts w:ascii="Arial" w:hAnsi="Arial" w:cs="Arial"/>
          <w:b/>
          <w:bCs/>
          <w:sz w:val="20"/>
          <w:szCs w:val="20"/>
          <w:lang w:val="de-AT"/>
        </w:rPr>
        <w:t xml:space="preserve"> </w:t>
      </w:r>
      <w:r w:rsidRPr="00800A00">
        <w:rPr>
          <w:rFonts w:ascii="Arial" w:hAnsi="Arial" w:cs="Arial"/>
          <w:b/>
          <w:bCs/>
          <w:sz w:val="20"/>
          <w:szCs w:val="20"/>
          <w:lang w:val="de-AT"/>
        </w:rPr>
        <w:t>anschließender Restrukturierung des niederländischen Netzwerks sowie zahlreiche Investitionen in neue und erweiterte Lagerstandorte in Deutschland, Österreich, Rumänien, Polen und der Slowakei. Diese Maßnahmen haben die operative Leistungsfähigkeit der Gruppe deutlich gestärkt und eine solide Grundlage für weiteres Wachstum im Jahr 2026 geschaffen.</w:t>
      </w:r>
    </w:p>
    <w:p w14:paraId="2759D52F" w14:textId="77777777" w:rsidR="00BE4667" w:rsidRPr="00800A00" w:rsidRDefault="00BE4667" w:rsidP="00800A00">
      <w:pPr>
        <w:widowControl w:val="0"/>
        <w:adjustRightInd w:val="0"/>
        <w:snapToGrid w:val="0"/>
        <w:spacing w:line="288" w:lineRule="auto"/>
        <w:ind w:right="-7"/>
        <w:rPr>
          <w:rFonts w:ascii="Arial" w:hAnsi="Arial" w:cs="Arial"/>
          <w:sz w:val="20"/>
          <w:szCs w:val="20"/>
          <w:lang w:val="de-AT"/>
        </w:rPr>
      </w:pPr>
    </w:p>
    <w:p w14:paraId="27EDE23E" w14:textId="75EB52B8" w:rsidR="00BE4667" w:rsidRPr="00800A00" w:rsidRDefault="00000000" w:rsidP="00800A00">
      <w:pPr>
        <w:widowControl w:val="0"/>
        <w:adjustRightInd w:val="0"/>
        <w:snapToGrid w:val="0"/>
        <w:spacing w:line="288" w:lineRule="auto"/>
        <w:ind w:right="-7"/>
        <w:rPr>
          <w:rFonts w:ascii="Arial" w:hAnsi="Arial" w:cs="Arial"/>
          <w:sz w:val="20"/>
          <w:szCs w:val="20"/>
          <w:lang w:val="de-AT"/>
        </w:rPr>
      </w:pPr>
      <w:r w:rsidRPr="00800A00">
        <w:rPr>
          <w:rFonts w:ascii="Arial" w:hAnsi="Arial" w:cs="Arial"/>
          <w:sz w:val="20"/>
          <w:szCs w:val="20"/>
          <w:lang w:val="de-AT"/>
        </w:rPr>
        <w:t>Das</w:t>
      </w:r>
      <w:r w:rsidR="003A56DF" w:rsidRPr="00800A00">
        <w:rPr>
          <w:rFonts w:ascii="Arial" w:hAnsi="Arial" w:cs="Arial"/>
          <w:sz w:val="20"/>
          <w:szCs w:val="20"/>
          <w:lang w:val="de-AT"/>
        </w:rPr>
        <w:t xml:space="preserve"> </w:t>
      </w:r>
      <w:r w:rsidRPr="00800A00">
        <w:rPr>
          <w:rFonts w:ascii="Arial" w:hAnsi="Arial" w:cs="Arial"/>
          <w:sz w:val="20"/>
          <w:szCs w:val="20"/>
          <w:lang w:val="de-AT"/>
        </w:rPr>
        <w:t>Jahr</w:t>
      </w:r>
      <w:r w:rsidR="003A56DF" w:rsidRPr="00800A00">
        <w:rPr>
          <w:rFonts w:ascii="Arial" w:hAnsi="Arial" w:cs="Arial"/>
          <w:sz w:val="20"/>
          <w:szCs w:val="20"/>
          <w:lang w:val="de-AT"/>
        </w:rPr>
        <w:t xml:space="preserve"> </w:t>
      </w:r>
      <w:r w:rsidRPr="00800A00">
        <w:rPr>
          <w:rFonts w:ascii="Arial" w:hAnsi="Arial" w:cs="Arial"/>
          <w:sz w:val="20"/>
          <w:szCs w:val="20"/>
          <w:lang w:val="de-AT"/>
        </w:rPr>
        <w:t>2025</w:t>
      </w:r>
      <w:r w:rsidR="003A56DF" w:rsidRPr="00800A00">
        <w:rPr>
          <w:rFonts w:ascii="Arial" w:hAnsi="Arial" w:cs="Arial"/>
          <w:sz w:val="20"/>
          <w:szCs w:val="20"/>
          <w:lang w:val="de-AT"/>
        </w:rPr>
        <w:t xml:space="preserve"> </w:t>
      </w:r>
      <w:r w:rsidRPr="00800A00">
        <w:rPr>
          <w:rFonts w:ascii="Arial" w:hAnsi="Arial" w:cs="Arial"/>
          <w:sz w:val="20"/>
          <w:szCs w:val="20"/>
          <w:lang w:val="de-AT"/>
        </w:rPr>
        <w:t>war</w:t>
      </w:r>
      <w:r w:rsidR="003A56DF" w:rsidRPr="00800A00">
        <w:rPr>
          <w:rFonts w:ascii="Arial" w:hAnsi="Arial" w:cs="Arial"/>
          <w:sz w:val="20"/>
          <w:szCs w:val="20"/>
          <w:lang w:val="de-AT"/>
        </w:rPr>
        <w:t xml:space="preserve"> </w:t>
      </w:r>
      <w:r w:rsidRPr="00800A00">
        <w:rPr>
          <w:rFonts w:ascii="Arial" w:hAnsi="Arial" w:cs="Arial"/>
          <w:sz w:val="20"/>
          <w:szCs w:val="20"/>
          <w:lang w:val="de-AT"/>
        </w:rPr>
        <w:t>für</w:t>
      </w:r>
      <w:r w:rsidR="003A56DF" w:rsidRPr="00800A00">
        <w:rPr>
          <w:rFonts w:ascii="Arial" w:hAnsi="Arial" w:cs="Arial"/>
          <w:sz w:val="20"/>
          <w:szCs w:val="20"/>
          <w:lang w:val="de-AT"/>
        </w:rPr>
        <w:t xml:space="preserve"> </w:t>
      </w:r>
      <w:r w:rsidRPr="00800A00">
        <w:rPr>
          <w:rFonts w:ascii="Arial" w:hAnsi="Arial" w:cs="Arial"/>
          <w:sz w:val="20"/>
          <w:szCs w:val="20"/>
          <w:lang w:val="de-AT"/>
        </w:rPr>
        <w:t>die</w:t>
      </w:r>
      <w:r w:rsidR="003A56DF" w:rsidRPr="00800A00">
        <w:rPr>
          <w:rFonts w:ascii="Arial" w:hAnsi="Arial" w:cs="Arial"/>
          <w:sz w:val="20"/>
          <w:szCs w:val="20"/>
          <w:lang w:val="de-AT"/>
        </w:rPr>
        <w:t xml:space="preserve"> </w:t>
      </w:r>
      <w:r w:rsidRPr="00800A00">
        <w:rPr>
          <w:rFonts w:ascii="Arial" w:hAnsi="Arial" w:cs="Arial"/>
          <w:sz w:val="20"/>
          <w:szCs w:val="20"/>
          <w:lang w:val="de-AT"/>
        </w:rPr>
        <w:t>Logistikbranche</w:t>
      </w:r>
      <w:r w:rsidR="003A56DF" w:rsidRPr="00800A00">
        <w:rPr>
          <w:rFonts w:ascii="Arial" w:hAnsi="Arial" w:cs="Arial"/>
          <w:sz w:val="20"/>
          <w:szCs w:val="20"/>
          <w:lang w:val="de-AT"/>
        </w:rPr>
        <w:t xml:space="preserve"> </w:t>
      </w:r>
      <w:r w:rsidRPr="00800A00">
        <w:rPr>
          <w:rFonts w:ascii="Arial" w:hAnsi="Arial" w:cs="Arial"/>
          <w:sz w:val="20"/>
          <w:szCs w:val="20"/>
          <w:lang w:val="de-AT"/>
        </w:rPr>
        <w:t>von</w:t>
      </w:r>
      <w:r w:rsidR="003A56DF" w:rsidRPr="00800A00">
        <w:rPr>
          <w:rFonts w:ascii="Arial" w:hAnsi="Arial" w:cs="Arial"/>
          <w:sz w:val="20"/>
          <w:szCs w:val="20"/>
          <w:lang w:val="de-AT"/>
        </w:rPr>
        <w:t xml:space="preserve"> </w:t>
      </w:r>
      <w:r w:rsidRPr="00800A00">
        <w:rPr>
          <w:rFonts w:ascii="Arial" w:hAnsi="Arial" w:cs="Arial"/>
          <w:sz w:val="20"/>
          <w:szCs w:val="20"/>
          <w:lang w:val="de-AT"/>
        </w:rPr>
        <w:t>außergewöhnlicher</w:t>
      </w:r>
      <w:r w:rsidR="003A56DF" w:rsidRPr="00800A00">
        <w:rPr>
          <w:rFonts w:ascii="Arial" w:hAnsi="Arial" w:cs="Arial"/>
          <w:sz w:val="20"/>
          <w:szCs w:val="20"/>
          <w:lang w:val="de-AT"/>
        </w:rPr>
        <w:t xml:space="preserve"> </w:t>
      </w:r>
      <w:r w:rsidRPr="00800A00">
        <w:rPr>
          <w:rFonts w:ascii="Arial" w:hAnsi="Arial" w:cs="Arial"/>
          <w:sz w:val="20"/>
          <w:szCs w:val="20"/>
          <w:lang w:val="de-AT"/>
        </w:rPr>
        <w:t>Unsicherheit</w:t>
      </w:r>
      <w:r w:rsidR="003A56DF" w:rsidRPr="00800A00">
        <w:rPr>
          <w:rFonts w:ascii="Arial" w:hAnsi="Arial" w:cs="Arial"/>
          <w:sz w:val="20"/>
          <w:szCs w:val="20"/>
          <w:lang w:val="de-AT"/>
        </w:rPr>
        <w:t xml:space="preserve"> </w:t>
      </w:r>
      <w:r w:rsidRPr="00800A00">
        <w:rPr>
          <w:rFonts w:ascii="Arial" w:hAnsi="Arial" w:cs="Arial"/>
          <w:sz w:val="20"/>
          <w:szCs w:val="20"/>
          <w:lang w:val="de-AT"/>
        </w:rPr>
        <w:t>geprägt.</w:t>
      </w:r>
      <w:r w:rsidR="003A56DF" w:rsidRPr="00800A00">
        <w:rPr>
          <w:rFonts w:ascii="Arial" w:hAnsi="Arial" w:cs="Arial"/>
          <w:sz w:val="20"/>
          <w:szCs w:val="20"/>
          <w:lang w:val="de-AT"/>
        </w:rPr>
        <w:t xml:space="preserve"> </w:t>
      </w:r>
      <w:r w:rsidRPr="00800A00">
        <w:rPr>
          <w:rFonts w:ascii="Arial" w:hAnsi="Arial" w:cs="Arial"/>
          <w:sz w:val="20"/>
          <w:szCs w:val="20"/>
          <w:lang w:val="de-AT"/>
        </w:rPr>
        <w:t>Ein</w:t>
      </w:r>
      <w:r w:rsidR="003A56DF" w:rsidRPr="00800A00">
        <w:rPr>
          <w:rFonts w:ascii="Arial" w:hAnsi="Arial" w:cs="Arial"/>
          <w:sz w:val="20"/>
          <w:szCs w:val="20"/>
          <w:lang w:val="de-AT"/>
        </w:rPr>
        <w:t xml:space="preserve"> </w:t>
      </w:r>
      <w:r w:rsidRPr="00800A00">
        <w:rPr>
          <w:rFonts w:ascii="Arial" w:hAnsi="Arial" w:cs="Arial"/>
          <w:sz w:val="20"/>
          <w:szCs w:val="20"/>
          <w:lang w:val="de-AT"/>
        </w:rPr>
        <w:t>komplexes makroökonomisches</w:t>
      </w:r>
      <w:r w:rsidR="003A56DF" w:rsidRPr="00800A00">
        <w:rPr>
          <w:rFonts w:ascii="Arial" w:hAnsi="Arial" w:cs="Arial"/>
          <w:sz w:val="20"/>
          <w:szCs w:val="20"/>
          <w:lang w:val="de-AT"/>
        </w:rPr>
        <w:t xml:space="preserve"> </w:t>
      </w:r>
      <w:r w:rsidRPr="00800A00">
        <w:rPr>
          <w:rFonts w:ascii="Arial" w:hAnsi="Arial" w:cs="Arial"/>
          <w:sz w:val="20"/>
          <w:szCs w:val="20"/>
          <w:lang w:val="de-AT"/>
        </w:rPr>
        <w:t>und</w:t>
      </w:r>
      <w:r w:rsidR="003A56DF" w:rsidRPr="00800A00">
        <w:rPr>
          <w:rFonts w:ascii="Arial" w:hAnsi="Arial" w:cs="Arial"/>
          <w:sz w:val="20"/>
          <w:szCs w:val="20"/>
          <w:lang w:val="de-AT"/>
        </w:rPr>
        <w:t xml:space="preserve"> </w:t>
      </w:r>
      <w:r w:rsidRPr="00800A00">
        <w:rPr>
          <w:rFonts w:ascii="Arial" w:hAnsi="Arial" w:cs="Arial"/>
          <w:sz w:val="20"/>
          <w:szCs w:val="20"/>
          <w:lang w:val="de-AT"/>
        </w:rPr>
        <w:t>geopolitisches</w:t>
      </w:r>
      <w:r w:rsidR="003A56DF" w:rsidRPr="00800A00">
        <w:rPr>
          <w:rFonts w:ascii="Arial" w:hAnsi="Arial" w:cs="Arial"/>
          <w:sz w:val="20"/>
          <w:szCs w:val="20"/>
          <w:lang w:val="de-AT"/>
        </w:rPr>
        <w:t xml:space="preserve"> </w:t>
      </w:r>
      <w:r w:rsidRPr="00800A00">
        <w:rPr>
          <w:rFonts w:ascii="Arial" w:hAnsi="Arial" w:cs="Arial"/>
          <w:sz w:val="20"/>
          <w:szCs w:val="20"/>
          <w:lang w:val="de-AT"/>
        </w:rPr>
        <w:t>Umfeld,</w:t>
      </w:r>
      <w:r w:rsidR="003A56DF" w:rsidRPr="00800A00">
        <w:rPr>
          <w:rFonts w:ascii="Arial" w:hAnsi="Arial" w:cs="Arial"/>
          <w:sz w:val="20"/>
          <w:szCs w:val="20"/>
          <w:lang w:val="de-AT"/>
        </w:rPr>
        <w:t xml:space="preserve"> </w:t>
      </w:r>
      <w:r w:rsidRPr="00800A00">
        <w:rPr>
          <w:rFonts w:ascii="Arial" w:hAnsi="Arial" w:cs="Arial"/>
          <w:sz w:val="20"/>
          <w:szCs w:val="20"/>
          <w:lang w:val="de-AT"/>
        </w:rPr>
        <w:t>steigender</w:t>
      </w:r>
      <w:r w:rsidR="003A56DF" w:rsidRPr="00800A00">
        <w:rPr>
          <w:rFonts w:ascii="Arial" w:hAnsi="Arial" w:cs="Arial"/>
          <w:sz w:val="20"/>
          <w:szCs w:val="20"/>
          <w:lang w:val="de-AT"/>
        </w:rPr>
        <w:t xml:space="preserve"> </w:t>
      </w:r>
      <w:r w:rsidRPr="00800A00">
        <w:rPr>
          <w:rFonts w:ascii="Arial" w:hAnsi="Arial" w:cs="Arial"/>
          <w:sz w:val="20"/>
          <w:szCs w:val="20"/>
          <w:lang w:val="de-AT"/>
        </w:rPr>
        <w:t>Kostendruck,</w:t>
      </w:r>
      <w:r w:rsidR="003A56DF" w:rsidRPr="00800A00">
        <w:rPr>
          <w:rFonts w:ascii="Arial" w:hAnsi="Arial" w:cs="Arial"/>
          <w:sz w:val="20"/>
          <w:szCs w:val="20"/>
          <w:lang w:val="de-AT"/>
        </w:rPr>
        <w:t xml:space="preserve"> </w:t>
      </w:r>
      <w:r w:rsidRPr="00800A00">
        <w:rPr>
          <w:rFonts w:ascii="Arial" w:hAnsi="Arial" w:cs="Arial"/>
          <w:sz w:val="20"/>
          <w:szCs w:val="20"/>
          <w:lang w:val="de-AT"/>
        </w:rPr>
        <w:t>zunehmende</w:t>
      </w:r>
      <w:r w:rsidR="003A56DF" w:rsidRPr="00800A00">
        <w:rPr>
          <w:rFonts w:ascii="Arial" w:hAnsi="Arial" w:cs="Arial"/>
          <w:sz w:val="20"/>
          <w:szCs w:val="20"/>
          <w:lang w:val="de-AT"/>
        </w:rPr>
        <w:t xml:space="preserve"> </w:t>
      </w:r>
      <w:r w:rsidRPr="00800A00">
        <w:rPr>
          <w:rFonts w:ascii="Arial" w:hAnsi="Arial" w:cs="Arial"/>
          <w:sz w:val="20"/>
          <w:szCs w:val="20"/>
          <w:lang w:val="de-AT"/>
        </w:rPr>
        <w:t>Regulierung</w:t>
      </w:r>
      <w:r w:rsidR="003A56DF" w:rsidRPr="00800A00">
        <w:rPr>
          <w:rFonts w:ascii="Arial" w:hAnsi="Arial" w:cs="Arial"/>
          <w:sz w:val="20"/>
          <w:szCs w:val="20"/>
          <w:lang w:val="de-AT"/>
        </w:rPr>
        <w:t xml:space="preserve"> </w:t>
      </w:r>
      <w:r w:rsidRPr="00800A00">
        <w:rPr>
          <w:rFonts w:ascii="Arial" w:hAnsi="Arial" w:cs="Arial"/>
          <w:sz w:val="20"/>
          <w:szCs w:val="20"/>
          <w:lang w:val="de-AT"/>
        </w:rPr>
        <w:t>sowie Personalmangel</w:t>
      </w:r>
      <w:r w:rsidR="003A56DF" w:rsidRPr="00800A00">
        <w:rPr>
          <w:rFonts w:ascii="Arial" w:hAnsi="Arial" w:cs="Arial"/>
          <w:sz w:val="20"/>
          <w:szCs w:val="20"/>
          <w:lang w:val="de-AT"/>
        </w:rPr>
        <w:t xml:space="preserve"> </w:t>
      </w:r>
      <w:r w:rsidRPr="00800A00">
        <w:rPr>
          <w:rFonts w:ascii="Arial" w:hAnsi="Arial" w:cs="Arial"/>
          <w:sz w:val="20"/>
          <w:szCs w:val="20"/>
          <w:lang w:val="de-AT"/>
        </w:rPr>
        <w:t>beeinflussten</w:t>
      </w:r>
      <w:r w:rsidR="003A56DF" w:rsidRPr="00800A00">
        <w:rPr>
          <w:rFonts w:ascii="Arial" w:hAnsi="Arial" w:cs="Arial"/>
          <w:sz w:val="20"/>
          <w:szCs w:val="20"/>
          <w:lang w:val="de-AT"/>
        </w:rPr>
        <w:t xml:space="preserve"> </w:t>
      </w:r>
      <w:r w:rsidRPr="00800A00">
        <w:rPr>
          <w:rFonts w:ascii="Arial" w:hAnsi="Arial" w:cs="Arial"/>
          <w:sz w:val="20"/>
          <w:szCs w:val="20"/>
          <w:lang w:val="de-AT"/>
        </w:rPr>
        <w:t>die</w:t>
      </w:r>
      <w:r w:rsidR="003A56DF" w:rsidRPr="00800A00">
        <w:rPr>
          <w:rFonts w:ascii="Arial" w:hAnsi="Arial" w:cs="Arial"/>
          <w:sz w:val="20"/>
          <w:szCs w:val="20"/>
          <w:lang w:val="de-AT"/>
        </w:rPr>
        <w:t xml:space="preserve"> </w:t>
      </w:r>
      <w:r w:rsidRPr="00800A00">
        <w:rPr>
          <w:rFonts w:ascii="Arial" w:hAnsi="Arial" w:cs="Arial"/>
          <w:sz w:val="20"/>
          <w:szCs w:val="20"/>
          <w:lang w:val="de-AT"/>
        </w:rPr>
        <w:t>Tätigkeit</w:t>
      </w:r>
      <w:r w:rsidR="003A56DF" w:rsidRPr="00800A00">
        <w:rPr>
          <w:rFonts w:ascii="Arial" w:hAnsi="Arial" w:cs="Arial"/>
          <w:sz w:val="20"/>
          <w:szCs w:val="20"/>
          <w:lang w:val="de-AT"/>
        </w:rPr>
        <w:t xml:space="preserve"> </w:t>
      </w:r>
      <w:r w:rsidRPr="00800A00">
        <w:rPr>
          <w:rFonts w:ascii="Arial" w:hAnsi="Arial" w:cs="Arial"/>
          <w:sz w:val="20"/>
          <w:szCs w:val="20"/>
          <w:lang w:val="de-AT"/>
        </w:rPr>
        <w:t>von</w:t>
      </w:r>
      <w:r w:rsidR="003A56DF" w:rsidRPr="00800A00">
        <w:rPr>
          <w:rFonts w:ascii="Arial" w:hAnsi="Arial" w:cs="Arial"/>
          <w:sz w:val="20"/>
          <w:szCs w:val="20"/>
          <w:lang w:val="de-AT"/>
        </w:rPr>
        <w:t xml:space="preserve"> </w:t>
      </w:r>
      <w:r w:rsidRPr="00800A00">
        <w:rPr>
          <w:rFonts w:ascii="Arial" w:hAnsi="Arial" w:cs="Arial"/>
          <w:sz w:val="20"/>
          <w:szCs w:val="20"/>
          <w:lang w:val="de-AT"/>
        </w:rPr>
        <w:t>Logistikunternehmen</w:t>
      </w:r>
      <w:r w:rsidR="003A56DF" w:rsidRPr="00800A00">
        <w:rPr>
          <w:rFonts w:ascii="Arial" w:hAnsi="Arial" w:cs="Arial"/>
          <w:sz w:val="20"/>
          <w:szCs w:val="20"/>
          <w:lang w:val="de-AT"/>
        </w:rPr>
        <w:t xml:space="preserve"> </w:t>
      </w:r>
      <w:r w:rsidRPr="00800A00">
        <w:rPr>
          <w:rFonts w:ascii="Arial" w:hAnsi="Arial" w:cs="Arial"/>
          <w:sz w:val="20"/>
          <w:szCs w:val="20"/>
          <w:lang w:val="de-AT"/>
        </w:rPr>
        <w:t>in</w:t>
      </w:r>
      <w:r w:rsidR="003A56DF" w:rsidRPr="00800A00">
        <w:rPr>
          <w:rFonts w:ascii="Arial" w:hAnsi="Arial" w:cs="Arial"/>
          <w:sz w:val="20"/>
          <w:szCs w:val="20"/>
          <w:lang w:val="de-AT"/>
        </w:rPr>
        <w:t xml:space="preserve"> </w:t>
      </w:r>
      <w:r w:rsidRPr="00800A00">
        <w:rPr>
          <w:rFonts w:ascii="Arial" w:hAnsi="Arial" w:cs="Arial"/>
          <w:sz w:val="20"/>
          <w:szCs w:val="20"/>
          <w:lang w:val="de-AT"/>
        </w:rPr>
        <w:t>ganz</w:t>
      </w:r>
      <w:r w:rsidR="003A56DF" w:rsidRPr="00800A00">
        <w:rPr>
          <w:rFonts w:ascii="Arial" w:hAnsi="Arial" w:cs="Arial"/>
          <w:sz w:val="20"/>
          <w:szCs w:val="20"/>
          <w:lang w:val="de-AT"/>
        </w:rPr>
        <w:t xml:space="preserve"> </w:t>
      </w:r>
      <w:r w:rsidRPr="00800A00">
        <w:rPr>
          <w:rFonts w:ascii="Arial" w:hAnsi="Arial" w:cs="Arial"/>
          <w:sz w:val="20"/>
          <w:szCs w:val="20"/>
          <w:lang w:val="de-AT"/>
        </w:rPr>
        <w:t>Europa.</w:t>
      </w:r>
      <w:r w:rsidR="003A56DF" w:rsidRPr="00800A00">
        <w:rPr>
          <w:rFonts w:ascii="Arial" w:hAnsi="Arial" w:cs="Arial"/>
          <w:sz w:val="20"/>
          <w:szCs w:val="20"/>
          <w:lang w:val="de-AT"/>
        </w:rPr>
        <w:t xml:space="preserve"> </w:t>
      </w:r>
      <w:r w:rsidRPr="00800A00">
        <w:rPr>
          <w:rFonts w:ascii="Arial" w:hAnsi="Arial" w:cs="Arial"/>
          <w:sz w:val="20"/>
          <w:szCs w:val="20"/>
          <w:lang w:val="de-AT"/>
        </w:rPr>
        <w:t>Gleichzeitig</w:t>
      </w:r>
      <w:r w:rsidR="003A56DF" w:rsidRPr="00800A00">
        <w:rPr>
          <w:rFonts w:ascii="Arial" w:hAnsi="Arial" w:cs="Arial"/>
          <w:sz w:val="20"/>
          <w:szCs w:val="20"/>
          <w:lang w:val="de-AT"/>
        </w:rPr>
        <w:t xml:space="preserve"> </w:t>
      </w:r>
      <w:r w:rsidRPr="00800A00">
        <w:rPr>
          <w:rFonts w:ascii="Arial" w:hAnsi="Arial" w:cs="Arial"/>
          <w:sz w:val="20"/>
          <w:szCs w:val="20"/>
          <w:lang w:val="de-AT"/>
        </w:rPr>
        <w:t>sahen</w:t>
      </w:r>
      <w:r w:rsidR="003A56DF" w:rsidRPr="00800A00">
        <w:rPr>
          <w:rFonts w:ascii="Arial" w:hAnsi="Arial" w:cs="Arial"/>
          <w:sz w:val="20"/>
          <w:szCs w:val="20"/>
          <w:lang w:val="de-AT"/>
        </w:rPr>
        <w:t xml:space="preserve"> </w:t>
      </w:r>
      <w:r w:rsidRPr="00800A00">
        <w:rPr>
          <w:rFonts w:ascii="Arial" w:hAnsi="Arial" w:cs="Arial"/>
          <w:sz w:val="20"/>
          <w:szCs w:val="20"/>
          <w:lang w:val="de-AT"/>
        </w:rPr>
        <w:t>sich Unternehmen mit rückläufigen Mengen und steigenden Kosten für Arbeit, Energie und externe Dienstleistungen</w:t>
      </w:r>
      <w:r w:rsidR="00615523" w:rsidRPr="00800A00">
        <w:rPr>
          <w:rFonts w:ascii="Arial" w:hAnsi="Arial" w:cs="Arial"/>
          <w:sz w:val="20"/>
          <w:szCs w:val="20"/>
          <w:lang w:val="de-AT"/>
        </w:rPr>
        <w:t xml:space="preserve"> </w:t>
      </w:r>
      <w:r w:rsidRPr="00800A00">
        <w:rPr>
          <w:rFonts w:ascii="Arial" w:hAnsi="Arial" w:cs="Arial"/>
          <w:sz w:val="20"/>
          <w:szCs w:val="20"/>
          <w:lang w:val="de-AT"/>
        </w:rPr>
        <w:t>konfrontiert. Vor diesem Hintergrund konzentrierte sich die Raben Group auf Initiativen zur Stärkung ihres langfristigen</w:t>
      </w:r>
      <w:r w:rsidR="00615523" w:rsidRPr="00800A00">
        <w:rPr>
          <w:rFonts w:ascii="Arial" w:hAnsi="Arial" w:cs="Arial"/>
          <w:sz w:val="20"/>
          <w:szCs w:val="20"/>
          <w:lang w:val="de-AT"/>
        </w:rPr>
        <w:t xml:space="preserve"> </w:t>
      </w:r>
      <w:r w:rsidRPr="00800A00">
        <w:rPr>
          <w:rFonts w:ascii="Arial" w:hAnsi="Arial" w:cs="Arial"/>
          <w:sz w:val="20"/>
          <w:szCs w:val="20"/>
          <w:lang w:val="de-AT"/>
        </w:rPr>
        <w:t>Wachstumspotenzials. Dazu zählten strategische Investitionen in den Ausbau des Netzwerks, die Steigerung der operativen Effizienz und die Stärkung der organisatorischen Widerstandsfähigkeit.</w:t>
      </w:r>
      <w:r w:rsidR="00615523" w:rsidRPr="00800A00">
        <w:rPr>
          <w:rFonts w:ascii="Arial" w:hAnsi="Arial" w:cs="Arial"/>
          <w:sz w:val="20"/>
          <w:szCs w:val="20"/>
          <w:lang w:val="de-AT"/>
        </w:rPr>
        <w:t xml:space="preserve"> Der Straßentransport blieb der wichtigste Bestandteil des Leistungsportfolios der Raben Group (67%), ergänzt durch Kontraktlogisitk (13%), FTL (über 7%), Fresh Logistics (7%), 4PL (2%) und anderen Dienstleistungen.</w:t>
      </w:r>
    </w:p>
    <w:p w14:paraId="6C0D3A17" w14:textId="77777777" w:rsidR="00BE4667" w:rsidRPr="00800A00" w:rsidRDefault="00BE4667" w:rsidP="00800A00">
      <w:pPr>
        <w:widowControl w:val="0"/>
        <w:adjustRightInd w:val="0"/>
        <w:snapToGrid w:val="0"/>
        <w:spacing w:line="288" w:lineRule="auto"/>
        <w:ind w:right="-7"/>
        <w:rPr>
          <w:rFonts w:ascii="Arial" w:hAnsi="Arial" w:cs="Arial"/>
          <w:sz w:val="20"/>
          <w:szCs w:val="20"/>
          <w:lang w:val="de-AT"/>
        </w:rPr>
      </w:pPr>
    </w:p>
    <w:p w14:paraId="527A6ED4" w14:textId="26F28765" w:rsidR="00BE4667" w:rsidRPr="00800A00" w:rsidRDefault="00800A00" w:rsidP="00800A00">
      <w:pPr>
        <w:widowControl w:val="0"/>
        <w:adjustRightInd w:val="0"/>
        <w:snapToGrid w:val="0"/>
        <w:spacing w:line="288" w:lineRule="auto"/>
        <w:ind w:right="-7"/>
        <w:rPr>
          <w:rFonts w:ascii="Arial" w:hAnsi="Arial" w:cs="Arial"/>
          <w:i/>
          <w:iCs/>
          <w:sz w:val="20"/>
          <w:szCs w:val="20"/>
          <w:lang w:val="de-AT"/>
        </w:rPr>
      </w:pPr>
      <w:r w:rsidRPr="00800A00">
        <w:rPr>
          <w:rFonts w:ascii="Arial" w:hAnsi="Arial" w:cs="Arial"/>
          <w:i/>
          <w:iCs/>
          <w:sz w:val="20"/>
          <w:szCs w:val="20"/>
          <w:lang w:val="de-AT"/>
        </w:rPr>
        <w:t>„</w:t>
      </w:r>
      <w:r w:rsidR="00615523" w:rsidRPr="00800A00">
        <w:rPr>
          <w:rFonts w:ascii="Arial" w:hAnsi="Arial" w:cs="Arial"/>
          <w:i/>
          <w:iCs/>
          <w:sz w:val="20"/>
          <w:szCs w:val="20"/>
          <w:lang w:val="de-AT"/>
        </w:rPr>
        <w:t>Es war</w:t>
      </w:r>
      <w:r w:rsidRPr="00800A00">
        <w:rPr>
          <w:rFonts w:ascii="Arial" w:hAnsi="Arial" w:cs="Arial"/>
          <w:i/>
          <w:iCs/>
          <w:sz w:val="20"/>
          <w:szCs w:val="20"/>
          <w:lang w:val="de-AT"/>
        </w:rPr>
        <w:t xml:space="preserve"> ein sehr anspruchsvolles Jahr für die gesamte Logistikbranche. Rückläufige Mengen und steigender Kostendruck haben auch uns getroffen, insbesondere in der zweiten Jahreshälfte. Dennoch hat die Raben Group ihre Widerstandsfähigkeit unter Beweis gestellt und ein Wachstum von über 6 Prozent in einem herausfordernden wirtschaftlichen und geopolitischen Umfeld erzielt. Der Umsatz überstieg 2,3 Milliarden Euro, das Sendungsvolumen wuchs um mehr als 5,1 Prozent. Damit konnten wir unsere Position in einem überwiegend rückläufigen Markt stärken. Mehrere Länder, insbesondere in Mittel- und Osteuropa, verzeichneten eine sehr starke operative Entwicklung.</w:t>
      </w:r>
    </w:p>
    <w:p w14:paraId="51D41FBB" w14:textId="5FD1437E" w:rsidR="00BE4667" w:rsidRPr="00800A00" w:rsidRDefault="00000000" w:rsidP="00800A00">
      <w:pPr>
        <w:widowControl w:val="0"/>
        <w:adjustRightInd w:val="0"/>
        <w:snapToGrid w:val="0"/>
        <w:spacing w:line="288" w:lineRule="auto"/>
        <w:ind w:right="-7"/>
        <w:rPr>
          <w:rFonts w:ascii="Arial" w:hAnsi="Arial" w:cs="Arial"/>
          <w:i/>
          <w:iCs/>
          <w:sz w:val="20"/>
          <w:szCs w:val="20"/>
          <w:lang w:val="de-AT"/>
        </w:rPr>
      </w:pPr>
      <w:r w:rsidRPr="00800A00">
        <w:rPr>
          <w:rFonts w:ascii="Arial" w:hAnsi="Arial" w:cs="Arial"/>
          <w:i/>
          <w:iCs/>
          <w:sz w:val="20"/>
          <w:szCs w:val="20"/>
          <w:lang w:val="de-AT"/>
        </w:rPr>
        <w:t>Gleichzeitig war 2025 ein Jahr intensiver und strategisch geplanter Maßnahmen. Wir haben unsere Aktivitäten in der Schweiz und in der Türkei gestartet, DGO Express in den Niederlanden übernommen, unser Netzwerk dort neu strukturiert und weiterhin in moderne Lager sowie fortschrittliche Systeme in ganz Europa investiert. Diese bewusst getätigten Investitionen</w:t>
      </w:r>
      <w:r w:rsidR="003A56DF" w:rsidRPr="00800A00">
        <w:rPr>
          <w:rFonts w:ascii="Arial" w:hAnsi="Arial" w:cs="Arial"/>
          <w:i/>
          <w:iCs/>
          <w:sz w:val="20"/>
          <w:szCs w:val="20"/>
          <w:lang w:val="de-AT"/>
        </w:rPr>
        <w:t xml:space="preserve"> </w:t>
      </w:r>
      <w:r w:rsidRPr="00800A00">
        <w:rPr>
          <w:rFonts w:ascii="Arial" w:hAnsi="Arial" w:cs="Arial"/>
          <w:i/>
          <w:iCs/>
          <w:sz w:val="20"/>
          <w:szCs w:val="20"/>
          <w:lang w:val="de-AT"/>
        </w:rPr>
        <w:t>hatten</w:t>
      </w:r>
      <w:r w:rsidR="003A56DF" w:rsidRPr="00800A00">
        <w:rPr>
          <w:rFonts w:ascii="Arial" w:hAnsi="Arial" w:cs="Arial"/>
          <w:i/>
          <w:iCs/>
          <w:sz w:val="20"/>
          <w:szCs w:val="20"/>
          <w:lang w:val="de-AT"/>
        </w:rPr>
        <w:t xml:space="preserve"> </w:t>
      </w:r>
      <w:r w:rsidRPr="00800A00">
        <w:rPr>
          <w:rFonts w:ascii="Arial" w:hAnsi="Arial" w:cs="Arial"/>
          <w:i/>
          <w:iCs/>
          <w:sz w:val="20"/>
          <w:szCs w:val="20"/>
          <w:lang w:val="de-AT"/>
        </w:rPr>
        <w:t>einen</w:t>
      </w:r>
      <w:r w:rsidR="003A56DF" w:rsidRPr="00800A00">
        <w:rPr>
          <w:rFonts w:ascii="Arial" w:hAnsi="Arial" w:cs="Arial"/>
          <w:i/>
          <w:iCs/>
          <w:sz w:val="20"/>
          <w:szCs w:val="20"/>
          <w:lang w:val="de-AT"/>
        </w:rPr>
        <w:t xml:space="preserve"> </w:t>
      </w:r>
      <w:r w:rsidRPr="00800A00">
        <w:rPr>
          <w:rFonts w:ascii="Arial" w:hAnsi="Arial" w:cs="Arial"/>
          <w:i/>
          <w:iCs/>
          <w:sz w:val="20"/>
          <w:szCs w:val="20"/>
          <w:lang w:val="de-AT"/>
        </w:rPr>
        <w:t>kontrollierten Einfluss auf</w:t>
      </w:r>
      <w:r w:rsidR="003A56DF" w:rsidRPr="00800A00">
        <w:rPr>
          <w:rFonts w:ascii="Arial" w:hAnsi="Arial" w:cs="Arial"/>
          <w:i/>
          <w:iCs/>
          <w:sz w:val="20"/>
          <w:szCs w:val="20"/>
          <w:lang w:val="de-AT"/>
        </w:rPr>
        <w:t xml:space="preserve"> </w:t>
      </w:r>
      <w:r w:rsidRPr="00800A00">
        <w:rPr>
          <w:rFonts w:ascii="Arial" w:hAnsi="Arial" w:cs="Arial"/>
          <w:i/>
          <w:iCs/>
          <w:sz w:val="20"/>
          <w:szCs w:val="20"/>
          <w:lang w:val="de-AT"/>
        </w:rPr>
        <w:t>unsere</w:t>
      </w:r>
      <w:r w:rsidR="003A56DF" w:rsidRPr="00800A00">
        <w:rPr>
          <w:rFonts w:ascii="Arial" w:hAnsi="Arial" w:cs="Arial"/>
          <w:i/>
          <w:iCs/>
          <w:sz w:val="20"/>
          <w:szCs w:val="20"/>
          <w:lang w:val="de-AT"/>
        </w:rPr>
        <w:t xml:space="preserve"> </w:t>
      </w:r>
      <w:r w:rsidRPr="00800A00">
        <w:rPr>
          <w:rFonts w:ascii="Arial" w:hAnsi="Arial" w:cs="Arial"/>
          <w:i/>
          <w:iCs/>
          <w:sz w:val="20"/>
          <w:szCs w:val="20"/>
          <w:lang w:val="de-AT"/>
        </w:rPr>
        <w:t>Finanzergebnisse.</w:t>
      </w:r>
      <w:r w:rsidR="003A56DF" w:rsidRPr="00800A00">
        <w:rPr>
          <w:rFonts w:ascii="Arial" w:hAnsi="Arial" w:cs="Arial"/>
          <w:i/>
          <w:iCs/>
          <w:sz w:val="20"/>
          <w:szCs w:val="20"/>
          <w:lang w:val="de-AT"/>
        </w:rPr>
        <w:t xml:space="preserve"> </w:t>
      </w:r>
      <w:r w:rsidRPr="00800A00">
        <w:rPr>
          <w:rFonts w:ascii="Arial" w:hAnsi="Arial" w:cs="Arial"/>
          <w:i/>
          <w:iCs/>
          <w:sz w:val="20"/>
          <w:szCs w:val="20"/>
          <w:lang w:val="de-AT"/>
        </w:rPr>
        <w:t>Trotz</w:t>
      </w:r>
      <w:r w:rsidR="003A56DF" w:rsidRPr="00800A00">
        <w:rPr>
          <w:rFonts w:ascii="Arial" w:hAnsi="Arial" w:cs="Arial"/>
          <w:i/>
          <w:iCs/>
          <w:sz w:val="20"/>
          <w:szCs w:val="20"/>
          <w:lang w:val="de-AT"/>
        </w:rPr>
        <w:t xml:space="preserve"> </w:t>
      </w:r>
      <w:r w:rsidRPr="00800A00">
        <w:rPr>
          <w:rFonts w:ascii="Arial" w:hAnsi="Arial" w:cs="Arial"/>
          <w:i/>
          <w:iCs/>
          <w:sz w:val="20"/>
          <w:szCs w:val="20"/>
          <w:lang w:val="de-AT"/>
        </w:rPr>
        <w:t>anhaltendem</w:t>
      </w:r>
      <w:r w:rsidR="003A56DF" w:rsidRPr="00800A00">
        <w:rPr>
          <w:rFonts w:ascii="Arial" w:hAnsi="Arial" w:cs="Arial"/>
          <w:i/>
          <w:iCs/>
          <w:sz w:val="20"/>
          <w:szCs w:val="20"/>
          <w:lang w:val="de-AT"/>
        </w:rPr>
        <w:t xml:space="preserve"> </w:t>
      </w:r>
      <w:r w:rsidRPr="00800A00">
        <w:rPr>
          <w:rFonts w:ascii="Arial" w:hAnsi="Arial" w:cs="Arial"/>
          <w:i/>
          <w:iCs/>
          <w:sz w:val="20"/>
          <w:szCs w:val="20"/>
          <w:lang w:val="de-AT"/>
        </w:rPr>
        <w:t>Preisdruck im europäischen Straßengüterverkehr und sinkender Margen erzielte die Gruppe eine solide Profitabilität mit einer EBITDA- Marge von über 5 Prozent und einem operativen Cashflow von rund 100 Millionen Euro. Das Nettoergebnis wurde durch nicht zahlungswirksame Abschreibungen auf Firmenwerte aus Akquisitionen beeinflusst und fiel für 2025 negativ aus. Wir betrachten diese Ergebnisse als bewusste, zukunftsorientierte Investitionen und als Grundlage für stabiles Wachstum im Jahr 2026. Auch in Krisenzeiten sehen wir Chancen zur Beschleunigung. Es ist kein Zeitpunkt, um das Tempo zu drosseln“, sagt Ewald Raben, CEO der Raben Group.</w:t>
      </w:r>
    </w:p>
    <w:p w14:paraId="20996443" w14:textId="77777777" w:rsidR="00615523" w:rsidRPr="00800A00" w:rsidRDefault="00615523" w:rsidP="00800A00">
      <w:pPr>
        <w:widowControl w:val="0"/>
        <w:adjustRightInd w:val="0"/>
        <w:snapToGrid w:val="0"/>
        <w:spacing w:line="288" w:lineRule="auto"/>
        <w:ind w:right="-7"/>
        <w:rPr>
          <w:rFonts w:ascii="Arial" w:hAnsi="Arial" w:cs="Arial"/>
          <w:sz w:val="20"/>
          <w:szCs w:val="20"/>
          <w:lang w:val="de-AT"/>
        </w:rPr>
      </w:pPr>
    </w:p>
    <w:p w14:paraId="3EE89D8B" w14:textId="13B84E1D" w:rsidR="00615523" w:rsidRPr="00800A00" w:rsidRDefault="00615523" w:rsidP="00800A00">
      <w:pPr>
        <w:widowControl w:val="0"/>
        <w:adjustRightInd w:val="0"/>
        <w:snapToGrid w:val="0"/>
        <w:spacing w:line="288" w:lineRule="auto"/>
        <w:ind w:right="-7"/>
        <w:rPr>
          <w:rFonts w:ascii="Arial" w:hAnsi="Arial" w:cs="Arial"/>
          <w:b/>
          <w:bCs/>
          <w:sz w:val="20"/>
          <w:szCs w:val="20"/>
          <w:lang w:val="de-AT"/>
        </w:rPr>
      </w:pPr>
      <w:r w:rsidRPr="00800A00">
        <w:rPr>
          <w:rFonts w:ascii="Arial" w:hAnsi="Arial" w:cs="Arial"/>
          <w:b/>
          <w:bCs/>
          <w:sz w:val="20"/>
          <w:szCs w:val="20"/>
          <w:lang w:val="de-AT"/>
        </w:rPr>
        <w:t>Raben in Europa</w:t>
      </w:r>
    </w:p>
    <w:p w14:paraId="6798900E" w14:textId="580512C5" w:rsidR="00BE4667" w:rsidRPr="00800A00" w:rsidRDefault="00000000" w:rsidP="00800A00">
      <w:pPr>
        <w:widowControl w:val="0"/>
        <w:adjustRightInd w:val="0"/>
        <w:snapToGrid w:val="0"/>
        <w:spacing w:line="288" w:lineRule="auto"/>
        <w:ind w:right="-7"/>
        <w:rPr>
          <w:rFonts w:ascii="Arial" w:hAnsi="Arial" w:cs="Arial"/>
          <w:sz w:val="20"/>
          <w:szCs w:val="20"/>
          <w:lang w:val="de-AT"/>
        </w:rPr>
      </w:pPr>
      <w:r w:rsidRPr="00800A00">
        <w:rPr>
          <w:rFonts w:ascii="Arial" w:hAnsi="Arial" w:cs="Arial"/>
          <w:sz w:val="20"/>
          <w:szCs w:val="20"/>
          <w:lang w:val="de-AT"/>
        </w:rPr>
        <w:t xml:space="preserve">Im Jahr 2025 erhöhte sich die Zahl der Länder, in denen die Raben Group tätig ist, auf siebzehn. Im zweiten Quartal trat das Unternehmen in seinen sechzehnten Markt ein, die Schweizer Sieber </w:t>
      </w:r>
      <w:r w:rsidRPr="00800A00">
        <w:rPr>
          <w:rFonts w:ascii="Arial" w:hAnsi="Arial" w:cs="Arial"/>
          <w:sz w:val="20"/>
          <w:szCs w:val="20"/>
          <w:lang w:val="de-AT"/>
        </w:rPr>
        <w:lastRenderedPageBreak/>
        <w:t>Transport AG wurde in die Strukturen der Gruppe integriert. Das neu entstandene Unternehmen, hervorgegangen aus der Übernahme eines familiengeführten Betriebs mit 50-jähriger Tradition, bietet umfassende Stückguttransporte in der gesamten Schweiz und in Europa an. Im Juni 2025 wurde zudem eine neue operative Gesellschaft in der Türkei gegründet.</w:t>
      </w:r>
      <w:r w:rsidR="00615523" w:rsidRPr="00800A00">
        <w:rPr>
          <w:rFonts w:ascii="Arial" w:hAnsi="Arial" w:cs="Arial"/>
          <w:sz w:val="20"/>
          <w:szCs w:val="20"/>
          <w:lang w:val="de-AT"/>
        </w:rPr>
        <w:t xml:space="preserve"> </w:t>
      </w:r>
      <w:r w:rsidRPr="00800A00">
        <w:rPr>
          <w:rFonts w:ascii="Arial" w:hAnsi="Arial" w:cs="Arial"/>
          <w:sz w:val="20"/>
          <w:szCs w:val="20"/>
          <w:lang w:val="de-AT"/>
        </w:rPr>
        <w:t>Damit wurde das unabhängige europäische Stückgutnetzwerk der Gruppe weiter gestärkt. Die Bedeutung östlicher Märkte nimmt zu und die Türkei fungiert als strategisches Drehkreuz zwischen Europa, Asien, dem Nahen Osten und</w:t>
      </w:r>
      <w:r w:rsidR="00615523" w:rsidRPr="00800A00">
        <w:rPr>
          <w:rFonts w:ascii="Arial" w:hAnsi="Arial" w:cs="Arial"/>
          <w:sz w:val="20"/>
          <w:szCs w:val="20"/>
          <w:lang w:val="de-AT"/>
        </w:rPr>
        <w:t xml:space="preserve"> </w:t>
      </w:r>
      <w:r w:rsidRPr="00800A00">
        <w:rPr>
          <w:rFonts w:ascii="Arial" w:hAnsi="Arial" w:cs="Arial"/>
          <w:sz w:val="20"/>
          <w:szCs w:val="20"/>
          <w:lang w:val="de-AT"/>
        </w:rPr>
        <w:t>China. Raben Türkiye erleichtert nicht nur Transporte in östliche Märkte, sondern eröffnet auch neue Chancen für türkische Exporteure mit Interesse an Europa, insbesondere an Deutschland. Mit dem Eintritt in diesen Markt erreicht die Raben Group einen weiteren Meilenstein und erweitert ihre Aktivitäten über Europa hinaus.</w:t>
      </w:r>
      <w:r w:rsidR="00800A00">
        <w:rPr>
          <w:rFonts w:ascii="Arial" w:hAnsi="Arial" w:cs="Arial"/>
          <w:sz w:val="20"/>
          <w:szCs w:val="20"/>
          <w:lang w:val="de-AT"/>
        </w:rPr>
        <w:t xml:space="preserve"> </w:t>
      </w:r>
      <w:r w:rsidRPr="00800A00">
        <w:rPr>
          <w:rFonts w:ascii="Arial" w:hAnsi="Arial" w:cs="Arial"/>
          <w:sz w:val="20"/>
          <w:szCs w:val="20"/>
          <w:lang w:val="de-AT"/>
        </w:rPr>
        <w:t>Darüber hinaus stärkte das Unternehmen seine Position in den Niederlanden, dem Ursprungsland der Gruppe. Im Februar wurde DGO Express vollständig übernommen. Mit dem Unternehmen wurden der Hauptsitz in Hoogeveen, 130 Mitarbeitende sowie eine Flotte von 80 Fahrzeugen Teil der Raben Group.</w:t>
      </w:r>
    </w:p>
    <w:p w14:paraId="62DB520F" w14:textId="77777777" w:rsidR="00BE4667" w:rsidRPr="00800A00" w:rsidRDefault="00BE4667" w:rsidP="00800A00">
      <w:pPr>
        <w:widowControl w:val="0"/>
        <w:adjustRightInd w:val="0"/>
        <w:snapToGrid w:val="0"/>
        <w:spacing w:line="288" w:lineRule="auto"/>
        <w:ind w:right="-7"/>
        <w:rPr>
          <w:rFonts w:ascii="Arial" w:hAnsi="Arial" w:cs="Arial"/>
          <w:sz w:val="20"/>
          <w:szCs w:val="20"/>
          <w:lang w:val="de-AT"/>
        </w:rPr>
      </w:pPr>
    </w:p>
    <w:p w14:paraId="12988C3C" w14:textId="77777777" w:rsidR="00615523" w:rsidRPr="00800A00" w:rsidRDefault="00615523" w:rsidP="00800A00">
      <w:pPr>
        <w:widowControl w:val="0"/>
        <w:adjustRightInd w:val="0"/>
        <w:snapToGrid w:val="0"/>
        <w:spacing w:line="288" w:lineRule="auto"/>
        <w:ind w:right="-7"/>
        <w:rPr>
          <w:rFonts w:ascii="Arial" w:hAnsi="Arial" w:cs="Arial"/>
          <w:b/>
          <w:bCs/>
          <w:sz w:val="20"/>
          <w:szCs w:val="20"/>
          <w:lang w:val="de-AT"/>
        </w:rPr>
      </w:pPr>
      <w:r w:rsidRPr="00800A00">
        <w:rPr>
          <w:rFonts w:ascii="Arial" w:hAnsi="Arial" w:cs="Arial"/>
          <w:b/>
          <w:bCs/>
          <w:sz w:val="20"/>
          <w:szCs w:val="20"/>
          <w:lang w:val="de-AT"/>
        </w:rPr>
        <w:t>20 Jahre Marktpräsenz</w:t>
      </w:r>
    </w:p>
    <w:p w14:paraId="3245C198" w14:textId="782565F7" w:rsidR="00BE4667" w:rsidRPr="00800A00" w:rsidRDefault="00000000" w:rsidP="00800A00">
      <w:pPr>
        <w:widowControl w:val="0"/>
        <w:adjustRightInd w:val="0"/>
        <w:snapToGrid w:val="0"/>
        <w:spacing w:line="288" w:lineRule="auto"/>
        <w:ind w:right="-7"/>
        <w:rPr>
          <w:rFonts w:ascii="Arial" w:hAnsi="Arial" w:cs="Arial"/>
          <w:sz w:val="20"/>
          <w:szCs w:val="20"/>
          <w:lang w:val="de-AT"/>
        </w:rPr>
      </w:pPr>
      <w:r w:rsidRPr="00800A00">
        <w:rPr>
          <w:rFonts w:ascii="Arial" w:hAnsi="Arial" w:cs="Arial"/>
          <w:sz w:val="20"/>
          <w:szCs w:val="20"/>
          <w:lang w:val="de-AT"/>
        </w:rPr>
        <w:t>In Deutschland feierte Raben 20 Jahre Marktpräsenz. In diesem Zusammenhang wurden umfangreiche Investitionen</w:t>
      </w:r>
      <w:r w:rsidR="00615523" w:rsidRPr="00800A00">
        <w:rPr>
          <w:rFonts w:ascii="Arial" w:hAnsi="Arial" w:cs="Arial"/>
          <w:sz w:val="20"/>
          <w:szCs w:val="20"/>
          <w:lang w:val="de-AT"/>
        </w:rPr>
        <w:t xml:space="preserve"> </w:t>
      </w:r>
      <w:r w:rsidRPr="00800A00">
        <w:rPr>
          <w:rFonts w:ascii="Arial" w:hAnsi="Arial" w:cs="Arial"/>
          <w:sz w:val="20"/>
          <w:szCs w:val="20"/>
          <w:lang w:val="de-AT"/>
        </w:rPr>
        <w:t>umgesetzt. Im Juni zog das Depot in Garching an einen neuen, viermal größeren Standort in Autobahnnähe um. Der neue Standort umfasst rund 8.500 m² Cross-Docking-Fläche sowie etwa 4.500 m² für logistische Prozesse. Damit wurde nicht nur die Kapazität deutlich erhöht, sondern auch die Ausstattung in Büro- und Lagerbereichen auf den neuesten Stand gebracht, was die Arbeitsbedingungen verbessert und die Energieeffizienz steigert.</w:t>
      </w:r>
      <w:r w:rsidR="00615523" w:rsidRPr="00800A00">
        <w:rPr>
          <w:rFonts w:ascii="Arial" w:hAnsi="Arial" w:cs="Arial"/>
          <w:sz w:val="20"/>
          <w:szCs w:val="20"/>
          <w:lang w:val="de-AT"/>
        </w:rPr>
        <w:t xml:space="preserve"> </w:t>
      </w:r>
      <w:r w:rsidRPr="00800A00">
        <w:rPr>
          <w:rFonts w:ascii="Arial" w:hAnsi="Arial" w:cs="Arial"/>
          <w:sz w:val="20"/>
          <w:szCs w:val="20"/>
          <w:lang w:val="de-AT"/>
        </w:rPr>
        <w:t>Nahezu zeitgleich wurde in Süddeutschland ein neues Logistikzentrum in Betrieb genommen. Der Standort in Baden- Baden ist ein Beispiel für eine skalierbare, nachhaltige und kundenorientierte Investition, die darauf ausgelegt ist, Emissionen deutlich zu reduzieren und gleichzeitig die operative Effizienz zu erhöhen. Auf einer Fläche von mehr als</w:t>
      </w:r>
      <w:r w:rsidR="00615523" w:rsidRPr="00800A00">
        <w:rPr>
          <w:rFonts w:ascii="Arial" w:hAnsi="Arial" w:cs="Arial"/>
          <w:sz w:val="20"/>
          <w:szCs w:val="20"/>
          <w:lang w:val="de-AT"/>
        </w:rPr>
        <w:t xml:space="preserve"> </w:t>
      </w:r>
      <w:r w:rsidRPr="00800A00">
        <w:rPr>
          <w:rFonts w:ascii="Arial" w:hAnsi="Arial" w:cs="Arial"/>
          <w:sz w:val="20"/>
          <w:szCs w:val="20"/>
          <w:lang w:val="de-AT"/>
        </w:rPr>
        <w:t>30.500 m² entstand ein modernes Logistikzentrum, das neue Standards in der Branche setzt. Dazu gehören unter anderem 5.500 m² Lagerfläche, 51 Laderampen, Ladeinfrastruktur für Elektroautos und Lkw, 11 Lkw-Stellplätze sowie 234 m² Sozialflächen.</w:t>
      </w:r>
    </w:p>
    <w:p w14:paraId="332898AD" w14:textId="77777777" w:rsidR="00615523" w:rsidRPr="00800A00" w:rsidRDefault="00615523" w:rsidP="00800A00">
      <w:pPr>
        <w:widowControl w:val="0"/>
        <w:adjustRightInd w:val="0"/>
        <w:snapToGrid w:val="0"/>
        <w:spacing w:line="288" w:lineRule="auto"/>
        <w:ind w:right="-7"/>
        <w:rPr>
          <w:rFonts w:ascii="Arial" w:hAnsi="Arial" w:cs="Arial"/>
          <w:sz w:val="20"/>
          <w:szCs w:val="20"/>
          <w:lang w:val="de-AT"/>
        </w:rPr>
      </w:pPr>
    </w:p>
    <w:p w14:paraId="45EC09C5" w14:textId="63488D90" w:rsidR="00615523" w:rsidRPr="00800A00" w:rsidRDefault="00615523" w:rsidP="00800A00">
      <w:pPr>
        <w:widowControl w:val="0"/>
        <w:adjustRightInd w:val="0"/>
        <w:snapToGrid w:val="0"/>
        <w:spacing w:line="288" w:lineRule="auto"/>
        <w:ind w:right="-7"/>
        <w:rPr>
          <w:rFonts w:ascii="Arial" w:hAnsi="Arial" w:cs="Arial"/>
          <w:b/>
          <w:bCs/>
          <w:sz w:val="20"/>
          <w:szCs w:val="20"/>
          <w:lang w:val="de-AT"/>
        </w:rPr>
      </w:pPr>
      <w:r w:rsidRPr="00800A00">
        <w:rPr>
          <w:rFonts w:ascii="Arial" w:hAnsi="Arial" w:cs="Arial"/>
          <w:b/>
          <w:bCs/>
          <w:sz w:val="20"/>
          <w:szCs w:val="20"/>
          <w:lang w:val="de-AT"/>
        </w:rPr>
        <w:t>Expansion in Österreich</w:t>
      </w:r>
    </w:p>
    <w:p w14:paraId="3920A076" w14:textId="377606B4" w:rsidR="00BE4667" w:rsidRPr="00800A00" w:rsidRDefault="00000000" w:rsidP="00800A00">
      <w:pPr>
        <w:widowControl w:val="0"/>
        <w:adjustRightInd w:val="0"/>
        <w:snapToGrid w:val="0"/>
        <w:spacing w:line="288" w:lineRule="auto"/>
        <w:ind w:right="-7"/>
        <w:rPr>
          <w:rFonts w:ascii="Arial" w:hAnsi="Arial" w:cs="Arial"/>
          <w:sz w:val="20"/>
          <w:szCs w:val="20"/>
          <w:lang w:val="de-AT"/>
        </w:rPr>
      </w:pPr>
      <w:r w:rsidRPr="00800A00">
        <w:rPr>
          <w:rFonts w:ascii="Arial" w:hAnsi="Arial" w:cs="Arial"/>
          <w:sz w:val="20"/>
          <w:szCs w:val="20"/>
          <w:lang w:val="de-AT"/>
        </w:rPr>
        <w:t>Auch Raben Österreich hat mit einem neuen Lagerstandort in Inzersdorf einen wichtigen Meilenstein gesetzt. Der Standort mit 14.000 m² Fläche umfasst Cross-Docking-Fläche (4.000 m²), Kommissionier- und VAS-Bereich (1.500 m²), ein Blocklager (3.000 m²) sowie 7.000 Palettenstellplätze im Regalsystem und 10 Laderampen. Die optimal gelegene Anlage</w:t>
      </w:r>
      <w:r w:rsidR="003A56DF" w:rsidRPr="00800A00">
        <w:rPr>
          <w:rFonts w:ascii="Arial" w:hAnsi="Arial" w:cs="Arial"/>
          <w:sz w:val="20"/>
          <w:szCs w:val="20"/>
          <w:lang w:val="de-AT"/>
        </w:rPr>
        <w:t xml:space="preserve"> </w:t>
      </w:r>
      <w:r w:rsidRPr="00800A00">
        <w:rPr>
          <w:rFonts w:ascii="Arial" w:hAnsi="Arial" w:cs="Arial"/>
          <w:sz w:val="20"/>
          <w:szCs w:val="20"/>
          <w:lang w:val="de-AT"/>
        </w:rPr>
        <w:t>wurde</w:t>
      </w:r>
      <w:r w:rsidR="003A56DF" w:rsidRPr="00800A00">
        <w:rPr>
          <w:rFonts w:ascii="Arial" w:hAnsi="Arial" w:cs="Arial"/>
          <w:sz w:val="20"/>
          <w:szCs w:val="20"/>
          <w:lang w:val="de-AT"/>
        </w:rPr>
        <w:t xml:space="preserve"> </w:t>
      </w:r>
      <w:r w:rsidRPr="00800A00">
        <w:rPr>
          <w:rFonts w:ascii="Arial" w:hAnsi="Arial" w:cs="Arial"/>
          <w:sz w:val="20"/>
          <w:szCs w:val="20"/>
          <w:lang w:val="de-AT"/>
        </w:rPr>
        <w:t>im</w:t>
      </w:r>
      <w:r w:rsidR="003A56DF" w:rsidRPr="00800A00">
        <w:rPr>
          <w:rFonts w:ascii="Arial" w:hAnsi="Arial" w:cs="Arial"/>
          <w:sz w:val="20"/>
          <w:szCs w:val="20"/>
          <w:lang w:val="de-AT"/>
        </w:rPr>
        <w:t xml:space="preserve"> </w:t>
      </w:r>
      <w:r w:rsidRPr="00800A00">
        <w:rPr>
          <w:rFonts w:ascii="Arial" w:hAnsi="Arial" w:cs="Arial"/>
          <w:sz w:val="20"/>
          <w:szCs w:val="20"/>
          <w:lang w:val="de-AT"/>
        </w:rPr>
        <w:t>Sinne</w:t>
      </w:r>
      <w:r w:rsidR="003A56DF" w:rsidRPr="00800A00">
        <w:rPr>
          <w:rFonts w:ascii="Arial" w:hAnsi="Arial" w:cs="Arial"/>
          <w:sz w:val="20"/>
          <w:szCs w:val="20"/>
          <w:lang w:val="de-AT"/>
        </w:rPr>
        <w:t xml:space="preserve"> </w:t>
      </w:r>
      <w:r w:rsidRPr="00800A00">
        <w:rPr>
          <w:rFonts w:ascii="Arial" w:hAnsi="Arial" w:cs="Arial"/>
          <w:sz w:val="20"/>
          <w:szCs w:val="20"/>
          <w:lang w:val="de-AT"/>
        </w:rPr>
        <w:t>der</w:t>
      </w:r>
      <w:r w:rsidR="003A56DF" w:rsidRPr="00800A00">
        <w:rPr>
          <w:rFonts w:ascii="Arial" w:hAnsi="Arial" w:cs="Arial"/>
          <w:sz w:val="20"/>
          <w:szCs w:val="20"/>
          <w:lang w:val="de-AT"/>
        </w:rPr>
        <w:t xml:space="preserve"> </w:t>
      </w:r>
      <w:r w:rsidRPr="00800A00">
        <w:rPr>
          <w:rFonts w:ascii="Arial" w:hAnsi="Arial" w:cs="Arial"/>
          <w:sz w:val="20"/>
          <w:szCs w:val="20"/>
          <w:lang w:val="de-AT"/>
        </w:rPr>
        <w:t>Nachhaltigkeit</w:t>
      </w:r>
      <w:r w:rsidR="003A56DF" w:rsidRPr="00800A00">
        <w:rPr>
          <w:rFonts w:ascii="Arial" w:hAnsi="Arial" w:cs="Arial"/>
          <w:sz w:val="20"/>
          <w:szCs w:val="20"/>
          <w:lang w:val="de-AT"/>
        </w:rPr>
        <w:t xml:space="preserve"> </w:t>
      </w:r>
      <w:r w:rsidRPr="00800A00">
        <w:rPr>
          <w:rFonts w:ascii="Arial" w:hAnsi="Arial" w:cs="Arial"/>
          <w:sz w:val="20"/>
          <w:szCs w:val="20"/>
          <w:lang w:val="de-AT"/>
        </w:rPr>
        <w:t>errichtet</w:t>
      </w:r>
      <w:r w:rsidR="003A56DF" w:rsidRPr="00800A00">
        <w:rPr>
          <w:rFonts w:ascii="Arial" w:hAnsi="Arial" w:cs="Arial"/>
          <w:sz w:val="20"/>
          <w:szCs w:val="20"/>
          <w:lang w:val="de-AT"/>
        </w:rPr>
        <w:t xml:space="preserve"> </w:t>
      </w:r>
      <w:r w:rsidRPr="00800A00">
        <w:rPr>
          <w:rFonts w:ascii="Arial" w:hAnsi="Arial" w:cs="Arial"/>
          <w:sz w:val="20"/>
          <w:szCs w:val="20"/>
          <w:lang w:val="de-AT"/>
        </w:rPr>
        <w:t>und</w:t>
      </w:r>
      <w:r w:rsidR="003A56DF" w:rsidRPr="00800A00">
        <w:rPr>
          <w:rFonts w:ascii="Arial" w:hAnsi="Arial" w:cs="Arial"/>
          <w:sz w:val="20"/>
          <w:szCs w:val="20"/>
          <w:lang w:val="de-AT"/>
        </w:rPr>
        <w:t xml:space="preserve"> </w:t>
      </w:r>
      <w:r w:rsidRPr="00800A00">
        <w:rPr>
          <w:rFonts w:ascii="Arial" w:hAnsi="Arial" w:cs="Arial"/>
          <w:sz w:val="20"/>
          <w:szCs w:val="20"/>
          <w:lang w:val="de-AT"/>
        </w:rPr>
        <w:t>ist</w:t>
      </w:r>
      <w:r w:rsidR="003A56DF" w:rsidRPr="00800A00">
        <w:rPr>
          <w:rFonts w:ascii="Arial" w:hAnsi="Arial" w:cs="Arial"/>
          <w:sz w:val="20"/>
          <w:szCs w:val="20"/>
          <w:lang w:val="de-AT"/>
        </w:rPr>
        <w:t xml:space="preserve"> </w:t>
      </w:r>
      <w:r w:rsidRPr="00800A00">
        <w:rPr>
          <w:rFonts w:ascii="Arial" w:hAnsi="Arial" w:cs="Arial"/>
          <w:sz w:val="20"/>
          <w:szCs w:val="20"/>
          <w:lang w:val="de-AT"/>
        </w:rPr>
        <w:t>mit</w:t>
      </w:r>
      <w:r w:rsidR="003A56DF" w:rsidRPr="00800A00">
        <w:rPr>
          <w:rFonts w:ascii="Arial" w:hAnsi="Arial" w:cs="Arial"/>
          <w:sz w:val="20"/>
          <w:szCs w:val="20"/>
          <w:lang w:val="de-AT"/>
        </w:rPr>
        <w:t xml:space="preserve"> </w:t>
      </w:r>
      <w:r w:rsidRPr="00800A00">
        <w:rPr>
          <w:rFonts w:ascii="Arial" w:hAnsi="Arial" w:cs="Arial"/>
          <w:sz w:val="20"/>
          <w:szCs w:val="20"/>
          <w:lang w:val="de-AT"/>
        </w:rPr>
        <w:t>Photovoltaikanlagen</w:t>
      </w:r>
      <w:r w:rsidR="003A56DF" w:rsidRPr="00800A00">
        <w:rPr>
          <w:rFonts w:ascii="Arial" w:hAnsi="Arial" w:cs="Arial"/>
          <w:sz w:val="20"/>
          <w:szCs w:val="20"/>
          <w:lang w:val="de-AT"/>
        </w:rPr>
        <w:t xml:space="preserve"> </w:t>
      </w:r>
      <w:r w:rsidRPr="00800A00">
        <w:rPr>
          <w:rFonts w:ascii="Arial" w:hAnsi="Arial" w:cs="Arial"/>
          <w:sz w:val="20"/>
          <w:szCs w:val="20"/>
          <w:lang w:val="de-AT"/>
        </w:rPr>
        <w:t>und</w:t>
      </w:r>
      <w:r w:rsidR="003A56DF" w:rsidRPr="00800A00">
        <w:rPr>
          <w:rFonts w:ascii="Arial" w:hAnsi="Arial" w:cs="Arial"/>
          <w:sz w:val="20"/>
          <w:szCs w:val="20"/>
          <w:lang w:val="de-AT"/>
        </w:rPr>
        <w:t xml:space="preserve"> </w:t>
      </w:r>
      <w:r w:rsidRPr="00800A00">
        <w:rPr>
          <w:rFonts w:ascii="Arial" w:hAnsi="Arial" w:cs="Arial"/>
          <w:sz w:val="20"/>
          <w:szCs w:val="20"/>
          <w:lang w:val="de-AT"/>
        </w:rPr>
        <w:t>Ladestationen</w:t>
      </w:r>
      <w:r w:rsidR="003A56DF" w:rsidRPr="00800A00">
        <w:rPr>
          <w:rFonts w:ascii="Arial" w:hAnsi="Arial" w:cs="Arial"/>
          <w:sz w:val="20"/>
          <w:szCs w:val="20"/>
          <w:lang w:val="de-AT"/>
        </w:rPr>
        <w:t xml:space="preserve"> </w:t>
      </w:r>
      <w:r w:rsidRPr="00800A00">
        <w:rPr>
          <w:rFonts w:ascii="Arial" w:hAnsi="Arial" w:cs="Arial"/>
          <w:sz w:val="20"/>
          <w:szCs w:val="20"/>
          <w:lang w:val="de-AT"/>
        </w:rPr>
        <w:t>für Elektrofahrzeuge ausgestattet.</w:t>
      </w:r>
    </w:p>
    <w:p w14:paraId="33B8AA35" w14:textId="77777777" w:rsidR="00BE4667" w:rsidRPr="00800A00" w:rsidRDefault="00BE4667" w:rsidP="00800A00">
      <w:pPr>
        <w:widowControl w:val="0"/>
        <w:adjustRightInd w:val="0"/>
        <w:snapToGrid w:val="0"/>
        <w:spacing w:line="288" w:lineRule="auto"/>
        <w:ind w:right="-7"/>
        <w:rPr>
          <w:rFonts w:ascii="Arial" w:hAnsi="Arial" w:cs="Arial"/>
          <w:sz w:val="20"/>
          <w:szCs w:val="20"/>
          <w:lang w:val="de-AT"/>
        </w:rPr>
      </w:pPr>
    </w:p>
    <w:p w14:paraId="0636C15D" w14:textId="53F19D53" w:rsidR="00800A00" w:rsidRPr="00800A00" w:rsidRDefault="00800A00" w:rsidP="00800A00">
      <w:pPr>
        <w:widowControl w:val="0"/>
        <w:adjustRightInd w:val="0"/>
        <w:snapToGrid w:val="0"/>
        <w:spacing w:line="288" w:lineRule="auto"/>
        <w:ind w:right="-7"/>
        <w:rPr>
          <w:rFonts w:ascii="Arial" w:hAnsi="Arial" w:cs="Arial"/>
          <w:b/>
          <w:bCs/>
          <w:sz w:val="20"/>
          <w:szCs w:val="20"/>
          <w:lang w:val="de-AT"/>
        </w:rPr>
      </w:pPr>
      <w:r w:rsidRPr="00800A00">
        <w:rPr>
          <w:rFonts w:ascii="Arial" w:hAnsi="Arial" w:cs="Arial"/>
          <w:b/>
          <w:bCs/>
          <w:sz w:val="20"/>
          <w:szCs w:val="20"/>
          <w:lang w:val="de-AT"/>
        </w:rPr>
        <w:t>Wachstum in CEE</w:t>
      </w:r>
    </w:p>
    <w:p w14:paraId="01E95CD9" w14:textId="0F0EAA7B" w:rsidR="00BE4667" w:rsidRPr="00800A00" w:rsidRDefault="00000000" w:rsidP="00800A00">
      <w:pPr>
        <w:widowControl w:val="0"/>
        <w:adjustRightInd w:val="0"/>
        <w:snapToGrid w:val="0"/>
        <w:spacing w:line="288" w:lineRule="auto"/>
        <w:ind w:right="-7"/>
        <w:rPr>
          <w:rFonts w:ascii="Arial" w:hAnsi="Arial" w:cs="Arial"/>
          <w:sz w:val="20"/>
          <w:szCs w:val="20"/>
          <w:lang w:val="de-AT"/>
        </w:rPr>
      </w:pPr>
      <w:r w:rsidRPr="00800A00">
        <w:rPr>
          <w:rFonts w:ascii="Arial" w:hAnsi="Arial" w:cs="Arial"/>
          <w:sz w:val="20"/>
          <w:szCs w:val="20"/>
          <w:lang w:val="de-AT"/>
        </w:rPr>
        <w:t>Die positive Entwicklung der Märkte in Mittel- und Osteuropa zeigt sich besonders deutlich am starken Wachstum der Raben Group in Rumänien. Innerhalb eines Jahres stieg die gesamte Lagerfläche dort von 19.000 m² auf 32.200 m². Gleichzeitig erhöhte sich das monatliche Sendungsvolumen von 50.000 auf 70.000 und die Zahl der Mitarbeitenden von 200 auf 300. Dies ist der Eröffnung eines Depots in Brașov, dem Umzug von Roman in ein neues Lager in Bacău und der Erweiterung der Lager in Oradea, Craiova und Bukarest zu verdanken. Auch in der Slowakei wurde das Netzwerk weiter ausgebaut, unter anderem mit neuen Standorten in Žilina und Košice.</w:t>
      </w:r>
      <w:r w:rsidR="00800A00" w:rsidRPr="00800A00">
        <w:rPr>
          <w:rFonts w:ascii="Arial" w:hAnsi="Arial" w:cs="Arial"/>
          <w:sz w:val="20"/>
          <w:szCs w:val="20"/>
          <w:lang w:val="de-AT"/>
        </w:rPr>
        <w:t xml:space="preserve"> </w:t>
      </w:r>
      <w:r w:rsidRPr="00800A00">
        <w:rPr>
          <w:rFonts w:ascii="Arial" w:hAnsi="Arial" w:cs="Arial"/>
          <w:sz w:val="20"/>
          <w:szCs w:val="20"/>
          <w:lang w:val="de-AT"/>
        </w:rPr>
        <w:t xml:space="preserve">Erwähnenswert ist außerdem der weitere Ausbau des europäischen Streckennetzes von Raben. Im vergangenen Jahr wurden tägliche Verbindungen zwischen Griechenland und Tschechien, der Slowakei, Ungarn, Rumänien, Bulgarien und Österreich mit Vorlaufzeiten von 24 bis 48 Stunden aufgenommen. Seit September 2025 bestehen zusätzlich zweimal wöchentliche Verbindungen zwischen Polen (Chlebnia bei Warschau) und der Ukraine (Velyka Dymerka bei Kiew). Insgesamt bietet die Raben-Gruppe bereits </w:t>
      </w:r>
      <w:r w:rsidRPr="00800A00">
        <w:rPr>
          <w:rFonts w:ascii="Arial" w:hAnsi="Arial" w:cs="Arial"/>
          <w:sz w:val="20"/>
          <w:szCs w:val="20"/>
          <w:lang w:val="de-AT"/>
        </w:rPr>
        <w:lastRenderedPageBreak/>
        <w:t>700 tägliche Verbindungen auf über 150 Strecken zwischen ihren Standorten an, verbindet 27 Länder und transportiert jährlich rund 7,8 Millionen Paletten in ganz Europa.</w:t>
      </w:r>
    </w:p>
    <w:p w14:paraId="709B9877" w14:textId="77777777" w:rsidR="00BE4667" w:rsidRPr="00800A00" w:rsidRDefault="00BE4667" w:rsidP="00800A00">
      <w:pPr>
        <w:widowControl w:val="0"/>
        <w:adjustRightInd w:val="0"/>
        <w:snapToGrid w:val="0"/>
        <w:spacing w:line="288" w:lineRule="auto"/>
        <w:ind w:right="-7"/>
        <w:rPr>
          <w:rFonts w:ascii="Arial" w:hAnsi="Arial" w:cs="Arial"/>
          <w:sz w:val="20"/>
          <w:szCs w:val="20"/>
          <w:lang w:val="de-AT"/>
        </w:rPr>
      </w:pPr>
    </w:p>
    <w:p w14:paraId="1C3510CF" w14:textId="77777777" w:rsidR="00BE4667" w:rsidRPr="00800A00" w:rsidRDefault="00000000" w:rsidP="00800A00">
      <w:pPr>
        <w:widowControl w:val="0"/>
        <w:adjustRightInd w:val="0"/>
        <w:snapToGrid w:val="0"/>
        <w:spacing w:line="288" w:lineRule="auto"/>
        <w:ind w:right="-7"/>
        <w:rPr>
          <w:rFonts w:ascii="Arial" w:hAnsi="Arial" w:cs="Arial"/>
          <w:b/>
          <w:bCs/>
          <w:sz w:val="20"/>
          <w:szCs w:val="20"/>
          <w:lang w:val="de-AT"/>
        </w:rPr>
      </w:pPr>
      <w:r w:rsidRPr="00800A00">
        <w:rPr>
          <w:rFonts w:ascii="Arial" w:hAnsi="Arial" w:cs="Arial"/>
          <w:b/>
          <w:bCs/>
          <w:sz w:val="20"/>
          <w:szCs w:val="20"/>
          <w:lang w:val="de-AT"/>
        </w:rPr>
        <w:t>Raben in Polen</w:t>
      </w:r>
    </w:p>
    <w:p w14:paraId="3AD29E1B" w14:textId="77777777" w:rsidR="00BE4667" w:rsidRPr="00800A00" w:rsidRDefault="00000000" w:rsidP="00800A00">
      <w:pPr>
        <w:widowControl w:val="0"/>
        <w:adjustRightInd w:val="0"/>
        <w:snapToGrid w:val="0"/>
        <w:spacing w:line="288" w:lineRule="auto"/>
        <w:ind w:right="-7"/>
        <w:rPr>
          <w:rFonts w:ascii="Arial" w:hAnsi="Arial" w:cs="Arial"/>
          <w:sz w:val="20"/>
          <w:szCs w:val="20"/>
          <w:lang w:val="de-AT"/>
        </w:rPr>
      </w:pPr>
      <w:r w:rsidRPr="00800A00">
        <w:rPr>
          <w:rFonts w:ascii="Arial" w:hAnsi="Arial" w:cs="Arial"/>
          <w:sz w:val="20"/>
          <w:szCs w:val="20"/>
          <w:lang w:val="de-AT"/>
        </w:rPr>
        <w:t>Auch Polen leistete einen wichtigen Beitrag zur europäischen Entwicklung und den Investitionen der Gruppe. Im April 2025 nahm Raben Logistics Polska eine neue Anlage in Będzieszyn, Pommern, in Betrieb, die optimal an den Rest Polens und Europas angebunden ist. Das hochmoderne Cross-Docking-Terminal erstreckt sich über eine Fläche von 10.000 m², die Bürofläche umfasst weitere 1.500 m². Das Lager ist unter anderem mit 88 Laderampen und fast 50 Gabelstaplern mit Lithium-Ionen-Technologie ausgestattet. Für die Fahrer bietet die Anlage eine Freizeitinfrastruktur, die es ihnen ermöglicht, ihre Pausen während der Arbeitszeit effektiv zu nutzen. Es handelt sich um eine emissionsarme Anlage, die den neuesten Umwelt- und Betriebsstandards entspricht.</w:t>
      </w:r>
    </w:p>
    <w:p w14:paraId="00C6E271" w14:textId="77777777" w:rsidR="00BE4667" w:rsidRPr="00800A00" w:rsidRDefault="00000000" w:rsidP="00800A00">
      <w:pPr>
        <w:widowControl w:val="0"/>
        <w:adjustRightInd w:val="0"/>
        <w:snapToGrid w:val="0"/>
        <w:spacing w:line="288" w:lineRule="auto"/>
        <w:ind w:right="-7"/>
        <w:rPr>
          <w:rFonts w:ascii="Arial" w:hAnsi="Arial" w:cs="Arial"/>
          <w:sz w:val="20"/>
          <w:szCs w:val="20"/>
          <w:lang w:val="de-AT"/>
        </w:rPr>
      </w:pPr>
      <w:r w:rsidRPr="00800A00">
        <w:rPr>
          <w:rFonts w:ascii="Arial" w:hAnsi="Arial" w:cs="Arial"/>
          <w:sz w:val="20"/>
          <w:szCs w:val="20"/>
          <w:lang w:val="de-AT"/>
        </w:rPr>
        <w:t>Das Cross-Dock-Lager des Unternehmens in Rzeszów wurde erweitert und verfügt nun über 52 Rampen, 10.000 m² Cross-Dock-Fläche und rund 1.400 m² Bürofläche. Das neue Lager ist mit Photovoltaikanlagen und modernen Wärmepumpen ausgestattet. Darüber hinaus hat sich Raben Logistics Polska langfristig an die Region Opole gebunden, in der das Unternehmen bereits seit 15 Jahren präsent ist. Symbolischer Höhepunkt dieses Jubiläums im Jahr 2026 war der Umzug in ein neues Gebäude im CTPark Opole bereits im Dezember 2025. Der Mietvertrag umfasst über 4.500 m² Fläche in dem Komplex und hat eine Laufzeit von 10 Jahren.</w:t>
      </w:r>
    </w:p>
    <w:p w14:paraId="67041A78" w14:textId="77777777" w:rsidR="00BE4667" w:rsidRPr="00800A00" w:rsidRDefault="00000000" w:rsidP="00800A00">
      <w:pPr>
        <w:widowControl w:val="0"/>
        <w:adjustRightInd w:val="0"/>
        <w:snapToGrid w:val="0"/>
        <w:spacing w:line="288" w:lineRule="auto"/>
        <w:ind w:right="-7"/>
        <w:rPr>
          <w:rFonts w:ascii="Arial" w:hAnsi="Arial" w:cs="Arial"/>
          <w:sz w:val="20"/>
          <w:szCs w:val="20"/>
          <w:lang w:val="de-AT"/>
        </w:rPr>
      </w:pPr>
      <w:r w:rsidRPr="00800A00">
        <w:rPr>
          <w:rFonts w:ascii="Arial" w:hAnsi="Arial" w:cs="Arial"/>
          <w:sz w:val="20"/>
          <w:szCs w:val="20"/>
          <w:lang w:val="de-AT"/>
        </w:rPr>
        <w:t>Mitte des Jahres wurde das neue Logistikzentrum von Fresh Logistics Polska in Łomża offiziell eröffnet. Es bietet umfassende Dienstleistungen für temperaturgeführte Produkte. Die Anlage umfasst eine moderne Logistikfläche von insgesamt 6.603 m², darunter ein Cross-Docking-Bereich, eine Ultra-Fresh-Kühlkammer, einen Kontraktlogistikbereich und drei separate Tiefkühlkammern. Das neue Lager von Fresh Logistics ist mit Photovoltaikanlagen und einer Wärmepumpe, modernster Kühltechnik mit innovativem Brandschutzsystem und den neuesten Gabelstaplern mit Lithium-Ionen-Batterien ausgestattet.</w:t>
      </w:r>
    </w:p>
    <w:p w14:paraId="237853DF" w14:textId="77777777" w:rsidR="00BE4667" w:rsidRPr="00800A00" w:rsidRDefault="00BE4667" w:rsidP="00800A00">
      <w:pPr>
        <w:widowControl w:val="0"/>
        <w:adjustRightInd w:val="0"/>
        <w:snapToGrid w:val="0"/>
        <w:spacing w:line="288" w:lineRule="auto"/>
        <w:ind w:right="-7"/>
        <w:rPr>
          <w:rFonts w:ascii="Arial" w:hAnsi="Arial" w:cs="Arial"/>
          <w:sz w:val="20"/>
          <w:szCs w:val="20"/>
          <w:lang w:val="de-AT"/>
        </w:rPr>
      </w:pPr>
    </w:p>
    <w:p w14:paraId="5A366987" w14:textId="77777777" w:rsidR="00BE4667" w:rsidRPr="00800A00" w:rsidRDefault="00000000" w:rsidP="00800A00">
      <w:pPr>
        <w:widowControl w:val="0"/>
        <w:adjustRightInd w:val="0"/>
        <w:snapToGrid w:val="0"/>
        <w:spacing w:line="288" w:lineRule="auto"/>
        <w:ind w:right="-7"/>
        <w:rPr>
          <w:rFonts w:ascii="Arial" w:hAnsi="Arial" w:cs="Arial"/>
          <w:b/>
          <w:bCs/>
          <w:sz w:val="20"/>
          <w:szCs w:val="20"/>
          <w:lang w:val="de-AT"/>
        </w:rPr>
      </w:pPr>
      <w:r w:rsidRPr="00800A00">
        <w:rPr>
          <w:rFonts w:ascii="Arial" w:hAnsi="Arial" w:cs="Arial"/>
          <w:b/>
          <w:bCs/>
          <w:sz w:val="20"/>
          <w:szCs w:val="20"/>
          <w:lang w:val="de-AT"/>
        </w:rPr>
        <w:t>ESG und Innovation</w:t>
      </w:r>
    </w:p>
    <w:p w14:paraId="747B3FE0" w14:textId="1E9A60B3" w:rsidR="00BE4667" w:rsidRPr="003A56DF" w:rsidRDefault="00000000" w:rsidP="00800A00">
      <w:pPr>
        <w:widowControl w:val="0"/>
        <w:adjustRightInd w:val="0"/>
        <w:snapToGrid w:val="0"/>
        <w:spacing w:line="288" w:lineRule="auto"/>
        <w:ind w:right="-7"/>
        <w:rPr>
          <w:rFonts w:ascii="Arial" w:hAnsi="Arial" w:cs="Arial"/>
          <w:sz w:val="20"/>
          <w:szCs w:val="20"/>
          <w:lang w:val="de-AT"/>
        </w:rPr>
      </w:pPr>
      <w:r w:rsidRPr="00800A00">
        <w:rPr>
          <w:rFonts w:ascii="Arial" w:hAnsi="Arial" w:cs="Arial"/>
          <w:sz w:val="20"/>
          <w:szCs w:val="20"/>
          <w:lang w:val="de-AT"/>
        </w:rPr>
        <w:t xml:space="preserve">Im Jahr 2025 verfolgte die Raben Group ihre Nachhaltigkeitsziele und setzte sich zugleich neue, ehrgeizigere Vorgaben: eine Reduzierung der Scope-1- und Scope-2-Emissionen um 60,4 % bis 2032 sowie das Engagement von 79 % der Transportunternehmen für die Dekarbonisierung bis 2027. Ein bemerkenswerter Erfolg sind die im Ecovadis-Ranking erreichten Punkte, die der Raben Group eine Silbermedaille sowie einen Platz unter den besten 15 % aller Unternehmen weltweit und den Top 2 </w:t>
      </w:r>
      <w:r w:rsidR="00800A00" w:rsidRPr="00800A00">
        <w:rPr>
          <w:rFonts w:ascii="Arial" w:hAnsi="Arial" w:cs="Arial"/>
          <w:sz w:val="20"/>
          <w:szCs w:val="20"/>
          <w:lang w:val="de-AT"/>
        </w:rPr>
        <w:t>Prozent</w:t>
      </w:r>
      <w:r w:rsidRPr="00800A00">
        <w:rPr>
          <w:rFonts w:ascii="Arial" w:hAnsi="Arial" w:cs="Arial"/>
          <w:sz w:val="20"/>
          <w:szCs w:val="20"/>
          <w:lang w:val="de-AT"/>
        </w:rPr>
        <w:t xml:space="preserve"> im Transportsektor sicherten, die nichtfinanzielle Faktoren besonders erfolgreich in ihre Strategien und Betriebsabläufe integrieren.</w:t>
      </w:r>
    </w:p>
    <w:p w14:paraId="3CBBCBBA" w14:textId="77777777" w:rsidR="00BE4667" w:rsidRPr="003A56DF" w:rsidRDefault="00BE4667" w:rsidP="00800A00">
      <w:pPr>
        <w:widowControl w:val="0"/>
        <w:adjustRightInd w:val="0"/>
        <w:snapToGrid w:val="0"/>
        <w:spacing w:line="288" w:lineRule="auto"/>
        <w:ind w:right="-7"/>
        <w:rPr>
          <w:rFonts w:ascii="Arial" w:hAnsi="Arial" w:cs="Arial"/>
          <w:sz w:val="20"/>
          <w:szCs w:val="20"/>
          <w:lang w:val="de-AT"/>
        </w:rPr>
      </w:pPr>
    </w:p>
    <w:p w14:paraId="7D1501DF" w14:textId="77777777" w:rsidR="00800A00" w:rsidRPr="00800A00" w:rsidRDefault="00800A00" w:rsidP="00800A00">
      <w:pPr>
        <w:widowControl w:val="0"/>
        <w:adjustRightInd w:val="0"/>
        <w:snapToGrid w:val="0"/>
        <w:spacing w:line="288" w:lineRule="auto"/>
        <w:ind w:right="-7"/>
        <w:rPr>
          <w:rFonts w:ascii="Arial" w:hAnsi="Arial" w:cs="Arial"/>
          <w:b/>
          <w:bCs/>
          <w:sz w:val="20"/>
          <w:szCs w:val="20"/>
          <w:lang w:val="de-AT"/>
        </w:rPr>
      </w:pPr>
      <w:r w:rsidRPr="00800A00">
        <w:rPr>
          <w:rFonts w:ascii="Arial" w:hAnsi="Arial" w:cs="Arial"/>
          <w:b/>
          <w:bCs/>
          <w:sz w:val="20"/>
          <w:szCs w:val="20"/>
          <w:lang w:val="de-AT"/>
        </w:rPr>
        <w:t xml:space="preserve">Raben Group </w:t>
      </w:r>
    </w:p>
    <w:p w14:paraId="29F5B615" w14:textId="77777777" w:rsidR="00800A00" w:rsidRPr="001615D6" w:rsidRDefault="00800A00" w:rsidP="00800A00">
      <w:pPr>
        <w:widowControl w:val="0"/>
        <w:adjustRightInd w:val="0"/>
        <w:snapToGrid w:val="0"/>
        <w:spacing w:line="288" w:lineRule="auto"/>
        <w:ind w:right="-7"/>
        <w:rPr>
          <w:rFonts w:ascii="Arial" w:hAnsi="Arial" w:cs="Arial"/>
          <w:sz w:val="20"/>
          <w:szCs w:val="20"/>
          <w:lang w:val="de-AT"/>
        </w:rPr>
      </w:pPr>
      <w:r w:rsidRPr="00800A00">
        <w:rPr>
          <w:rFonts w:ascii="Arial" w:hAnsi="Arial" w:cs="Arial"/>
          <w:sz w:val="20"/>
          <w:szCs w:val="20"/>
          <w:lang w:val="de-AT"/>
        </w:rPr>
        <w:t xml:space="preserve">Die Raben Group ist ein niederländischer Logistikdienstleister, der umfassende TFL-Dienstleistungen anbietet: Kontraktlogistik, Straßentransport (national, international und Ost), Fresh Logistics, FTL &amp; intermodaler Transport, See- und Luftfracht. Mehr als 90 Jahre Erfahrung und Anerkennung auf dem Markt ermöglichen den Aufbau und die Pflege langfristiger Beziehungen zu den Kunden. Das Unternehmen bietet Logistik „mit menschlichem Antlitz“ für kleine, mittlere und große Unternehmen. Partnerschaft und Vertrauen gehören zu diesem Stil der Zusammenarbeit. Im Geschäftsleben achtet Raben die Grundsätze des Fair Play, denn das Unternehmen ist überzeugt, dass Beziehungen, die auf gegenseitiger </w:t>
      </w:r>
      <w:r w:rsidRPr="001615D6">
        <w:rPr>
          <w:rFonts w:ascii="Arial" w:hAnsi="Arial" w:cs="Arial"/>
          <w:sz w:val="20"/>
          <w:szCs w:val="20"/>
          <w:lang w:val="de-AT"/>
        </w:rPr>
        <w:t xml:space="preserve">Ehrlichkeit beruhen, eine bessere Zukunft schaffen. </w:t>
      </w:r>
    </w:p>
    <w:p w14:paraId="52571706" w14:textId="3ADF344E" w:rsidR="00800A00" w:rsidRPr="00800A00" w:rsidRDefault="00800A00" w:rsidP="00800A00">
      <w:pPr>
        <w:widowControl w:val="0"/>
        <w:adjustRightInd w:val="0"/>
        <w:snapToGrid w:val="0"/>
        <w:spacing w:line="288" w:lineRule="auto"/>
        <w:ind w:right="-7"/>
        <w:rPr>
          <w:rFonts w:ascii="Arial" w:hAnsi="Arial" w:cs="Arial"/>
          <w:sz w:val="20"/>
          <w:szCs w:val="20"/>
          <w:lang w:val="de-AT"/>
        </w:rPr>
      </w:pPr>
      <w:r w:rsidRPr="001615D6">
        <w:rPr>
          <w:rFonts w:ascii="Arial" w:hAnsi="Arial" w:cs="Arial"/>
          <w:sz w:val="20"/>
          <w:szCs w:val="20"/>
          <w:lang w:val="de-AT"/>
        </w:rPr>
        <w:t>Die Gruppe verfügt über 1</w:t>
      </w:r>
      <w:r w:rsidR="001615D6" w:rsidRPr="001615D6">
        <w:rPr>
          <w:rFonts w:ascii="Arial" w:hAnsi="Arial" w:cs="Arial"/>
          <w:sz w:val="20"/>
          <w:szCs w:val="20"/>
          <w:lang w:val="de-AT"/>
        </w:rPr>
        <w:t>8</w:t>
      </w:r>
      <w:r w:rsidRPr="001615D6">
        <w:rPr>
          <w:rFonts w:ascii="Arial" w:hAnsi="Arial" w:cs="Arial"/>
          <w:sz w:val="20"/>
          <w:szCs w:val="20"/>
          <w:lang w:val="de-AT"/>
        </w:rPr>
        <w:t xml:space="preserve">0 eigene Niederlassungen in 15 europäischen Ländern (Österreich, Bulgarien, Tschechien, Estland, Deutschland, Griechenland, Ungarn, Italien, Lettland, Litauen, Niederlande, Polen, Rumänien, Slowakei, Ukraine), verwaltet ca. </w:t>
      </w:r>
      <w:r w:rsidR="001615D6" w:rsidRPr="001615D6">
        <w:rPr>
          <w:rFonts w:ascii="Arial" w:hAnsi="Arial" w:cs="Arial"/>
          <w:sz w:val="20"/>
          <w:szCs w:val="20"/>
          <w:lang w:val="de-AT"/>
        </w:rPr>
        <w:t>2.0</w:t>
      </w:r>
      <w:r w:rsidRPr="001615D6">
        <w:rPr>
          <w:rFonts w:ascii="Arial" w:hAnsi="Arial" w:cs="Arial"/>
          <w:sz w:val="20"/>
          <w:szCs w:val="20"/>
          <w:lang w:val="de-AT"/>
        </w:rPr>
        <w:t>00.000 m</w:t>
      </w:r>
      <w:r w:rsidRPr="001615D6">
        <w:rPr>
          <w:rFonts w:ascii="Arial" w:hAnsi="Arial" w:cs="Arial"/>
          <w:sz w:val="20"/>
          <w:szCs w:val="20"/>
          <w:vertAlign w:val="superscript"/>
          <w:lang w:val="de-AT"/>
        </w:rPr>
        <w:t>2</w:t>
      </w:r>
      <w:r w:rsidRPr="001615D6">
        <w:rPr>
          <w:rFonts w:ascii="Arial" w:hAnsi="Arial" w:cs="Arial"/>
          <w:sz w:val="20"/>
          <w:szCs w:val="20"/>
          <w:lang w:val="de-AT"/>
        </w:rPr>
        <w:t xml:space="preserve"> Lagerkapazitäten und schickt täglich 10.000 Lkw auf die</w:t>
      </w:r>
      <w:r w:rsidRPr="00800A00">
        <w:rPr>
          <w:rFonts w:ascii="Arial" w:hAnsi="Arial" w:cs="Arial"/>
          <w:sz w:val="20"/>
          <w:szCs w:val="20"/>
          <w:lang w:val="de-AT"/>
        </w:rPr>
        <w:t xml:space="preserve"> Straße. Im Jahr 202</w:t>
      </w:r>
      <w:r w:rsidR="00D41749">
        <w:rPr>
          <w:rFonts w:ascii="Arial" w:hAnsi="Arial" w:cs="Arial"/>
          <w:sz w:val="20"/>
          <w:szCs w:val="20"/>
          <w:lang w:val="de-AT"/>
        </w:rPr>
        <w:t>5</w:t>
      </w:r>
      <w:r w:rsidRPr="00800A00">
        <w:rPr>
          <w:rFonts w:ascii="Arial" w:hAnsi="Arial" w:cs="Arial"/>
          <w:sz w:val="20"/>
          <w:szCs w:val="20"/>
          <w:lang w:val="de-AT"/>
        </w:rPr>
        <w:t xml:space="preserve"> verzeichnete das Logistikunternehmen einen </w:t>
      </w:r>
      <w:r w:rsidRPr="00D41749">
        <w:rPr>
          <w:rFonts w:ascii="Arial" w:hAnsi="Arial" w:cs="Arial"/>
          <w:sz w:val="20"/>
          <w:szCs w:val="20"/>
          <w:highlight w:val="yellow"/>
          <w:lang w:val="de-AT"/>
        </w:rPr>
        <w:lastRenderedPageBreak/>
        <w:t>Umsatz von über 2 Mrd. Euro</w:t>
      </w:r>
      <w:r w:rsidRPr="00800A00">
        <w:rPr>
          <w:rFonts w:ascii="Arial" w:hAnsi="Arial" w:cs="Arial"/>
          <w:sz w:val="20"/>
          <w:szCs w:val="20"/>
          <w:lang w:val="de-AT"/>
        </w:rPr>
        <w:t>. Alles begann jedoch mit einem kleinen niederländischen Familienunternehmen. Die für Familienunternehmen charakteristischen Werte sind auch heute noch wichtig für das Unternehmen, was sich positiv auf das Engagement der Mitarbeiter und die Beziehungen zu den Kunden auswirkt.</w:t>
      </w:r>
    </w:p>
    <w:p w14:paraId="721B2163" w14:textId="77777777" w:rsidR="00800A00" w:rsidRPr="00800A00" w:rsidRDefault="00800A00" w:rsidP="00800A00">
      <w:pPr>
        <w:widowControl w:val="0"/>
        <w:adjustRightInd w:val="0"/>
        <w:snapToGrid w:val="0"/>
        <w:spacing w:line="288" w:lineRule="auto"/>
        <w:ind w:right="-7"/>
        <w:rPr>
          <w:rFonts w:ascii="Arial" w:hAnsi="Arial" w:cs="Arial"/>
          <w:sz w:val="20"/>
          <w:szCs w:val="20"/>
          <w:lang w:val="de-AT"/>
        </w:rPr>
      </w:pPr>
      <w:r w:rsidRPr="00800A00">
        <w:rPr>
          <w:rFonts w:ascii="Arial" w:hAnsi="Arial" w:cs="Arial"/>
          <w:sz w:val="20"/>
          <w:szCs w:val="20"/>
          <w:lang w:val="de-AT"/>
        </w:rPr>
        <w:t xml:space="preserve">Raben sind „Menschen mit Drive“. Es ist ein Team, das Herausforderungen liebt und immer auf ein Ziel hinarbeitet. Jeder der mehr als </w:t>
      </w:r>
      <w:r w:rsidRPr="00D41749">
        <w:rPr>
          <w:rFonts w:ascii="Arial" w:hAnsi="Arial" w:cs="Arial"/>
          <w:sz w:val="20"/>
          <w:szCs w:val="20"/>
          <w:highlight w:val="yellow"/>
          <w:lang w:val="de-AT"/>
        </w:rPr>
        <w:t>12.000 Mitarbeiter</w:t>
      </w:r>
      <w:r w:rsidRPr="00800A00">
        <w:rPr>
          <w:rFonts w:ascii="Arial" w:hAnsi="Arial" w:cs="Arial"/>
          <w:sz w:val="20"/>
          <w:szCs w:val="20"/>
          <w:lang w:val="de-AT"/>
        </w:rPr>
        <w:t xml:space="preserve"> hat seinen eigenen individuellen Antrieb, der das Team voranbringt. Wir zeichnen uns durch Unternehmertum, Energie und das ständige Streben nach mehr aus. Die Gruppe will der Motor sein, der die Welt nicht nur am Laufen hält, sondern sie auch besser und grüner macht. Deshalb setzt sie konsequent ihre Strategie der nachhaltigen Entwicklung um, die auf drei Säulen beruht: verantwortungsvolle Organisation, Umweltschutz und soziale Auswirkungen. </w:t>
      </w:r>
    </w:p>
    <w:p w14:paraId="15DCB580" w14:textId="77777777" w:rsidR="00800A00" w:rsidRPr="00800A00" w:rsidRDefault="00800A00" w:rsidP="00800A00">
      <w:pPr>
        <w:widowControl w:val="0"/>
        <w:adjustRightInd w:val="0"/>
        <w:snapToGrid w:val="0"/>
        <w:spacing w:line="288" w:lineRule="auto"/>
        <w:ind w:right="-7"/>
        <w:rPr>
          <w:rFonts w:ascii="Arial" w:hAnsi="Arial" w:cs="Arial"/>
          <w:sz w:val="20"/>
          <w:szCs w:val="20"/>
          <w:lang w:val="de-AT"/>
        </w:rPr>
      </w:pPr>
      <w:hyperlink r:id="rId10" w:history="1">
        <w:r w:rsidRPr="00800A00">
          <w:rPr>
            <w:rStyle w:val="Hyperlink"/>
            <w:rFonts w:ascii="Arial" w:hAnsi="Arial" w:cs="Arial"/>
            <w:sz w:val="20"/>
            <w:szCs w:val="20"/>
            <w:lang w:val="de-AT"/>
          </w:rPr>
          <w:t>www.raben-group.com</w:t>
        </w:r>
      </w:hyperlink>
    </w:p>
    <w:p w14:paraId="4F2B9D95" w14:textId="77777777" w:rsidR="00800A00" w:rsidRPr="00800A00" w:rsidRDefault="00800A00" w:rsidP="00800A00">
      <w:pPr>
        <w:widowControl w:val="0"/>
        <w:adjustRightInd w:val="0"/>
        <w:snapToGrid w:val="0"/>
        <w:spacing w:line="288" w:lineRule="auto"/>
        <w:ind w:right="-7"/>
        <w:rPr>
          <w:rFonts w:ascii="Arial" w:hAnsi="Arial" w:cs="Arial"/>
          <w:sz w:val="20"/>
          <w:szCs w:val="20"/>
          <w:lang w:val="de-AT"/>
        </w:rPr>
      </w:pPr>
    </w:p>
    <w:p w14:paraId="57492BCD" w14:textId="77777777" w:rsidR="00800A00" w:rsidRPr="00800A00" w:rsidRDefault="00800A00" w:rsidP="00800A00">
      <w:pPr>
        <w:widowControl w:val="0"/>
        <w:adjustRightInd w:val="0"/>
        <w:snapToGrid w:val="0"/>
        <w:spacing w:line="288" w:lineRule="auto"/>
        <w:ind w:right="-7"/>
        <w:rPr>
          <w:rFonts w:ascii="Arial" w:hAnsi="Arial" w:cs="Arial"/>
          <w:sz w:val="20"/>
          <w:szCs w:val="20"/>
          <w:lang w:val="de-AT"/>
        </w:rPr>
      </w:pPr>
    </w:p>
    <w:tbl>
      <w:tblPr>
        <w:tblW w:w="9426" w:type="dxa"/>
        <w:tblCellMar>
          <w:left w:w="70" w:type="dxa"/>
          <w:right w:w="70" w:type="dxa"/>
        </w:tblCellMar>
        <w:tblLook w:val="0000" w:firstRow="0" w:lastRow="0" w:firstColumn="0" w:lastColumn="0" w:noHBand="0" w:noVBand="0"/>
      </w:tblPr>
      <w:tblGrid>
        <w:gridCol w:w="4748"/>
        <w:gridCol w:w="4678"/>
      </w:tblGrid>
      <w:tr w:rsidR="00800A00" w:rsidRPr="00800A00" w14:paraId="179A9D30" w14:textId="77777777" w:rsidTr="00CA7029">
        <w:trPr>
          <w:trHeight w:val="1481"/>
        </w:trPr>
        <w:tc>
          <w:tcPr>
            <w:tcW w:w="4748" w:type="dxa"/>
          </w:tcPr>
          <w:p w14:paraId="2D224D09" w14:textId="099511AC" w:rsidR="00800A00" w:rsidRPr="00800A00" w:rsidRDefault="00800A00" w:rsidP="00800A00">
            <w:pPr>
              <w:widowControl w:val="0"/>
              <w:adjustRightInd w:val="0"/>
              <w:snapToGrid w:val="0"/>
              <w:spacing w:line="288" w:lineRule="auto"/>
              <w:ind w:right="-7"/>
              <w:rPr>
                <w:rFonts w:ascii="Arial" w:hAnsi="Arial" w:cs="Arial"/>
                <w:sz w:val="20"/>
                <w:szCs w:val="20"/>
                <w:lang w:val="de-AT"/>
              </w:rPr>
            </w:pPr>
            <w:r w:rsidRPr="00800A00">
              <w:rPr>
                <w:rFonts w:ascii="Arial" w:hAnsi="Arial" w:cs="Arial"/>
                <w:b/>
                <w:bCs/>
                <w:sz w:val="20"/>
                <w:szCs w:val="20"/>
                <w:lang w:val="de-AT"/>
              </w:rPr>
              <w:t>Pressekontakt:</w:t>
            </w:r>
            <w:r w:rsidRPr="00800A00">
              <w:rPr>
                <w:rFonts w:ascii="Arial" w:hAnsi="Arial" w:cs="Arial"/>
                <w:sz w:val="20"/>
                <w:szCs w:val="20"/>
                <w:lang w:val="de-AT"/>
              </w:rPr>
              <w:br/>
              <w:t>Raben Logistics Austria GmbH</w:t>
            </w:r>
            <w:r w:rsidRPr="00800A00">
              <w:rPr>
                <w:rFonts w:ascii="Arial" w:hAnsi="Arial" w:cs="Arial"/>
                <w:sz w:val="20"/>
                <w:szCs w:val="20"/>
                <w:lang w:val="de-AT"/>
              </w:rPr>
              <w:br/>
            </w:r>
            <w:r>
              <w:rPr>
                <w:rFonts w:ascii="Arial" w:hAnsi="Arial" w:cs="Arial"/>
                <w:sz w:val="20"/>
                <w:szCs w:val="20"/>
                <w:lang w:val="de-AT"/>
              </w:rPr>
              <w:t>Ines Okanovic</w:t>
            </w:r>
            <w:r w:rsidRPr="00800A00">
              <w:rPr>
                <w:rFonts w:ascii="Arial" w:hAnsi="Arial" w:cs="Arial"/>
                <w:sz w:val="20"/>
                <w:szCs w:val="20"/>
                <w:lang w:val="de-AT"/>
              </w:rPr>
              <w:br/>
              <w:t>Warneckestraße 7, 1110 Wien</w:t>
            </w:r>
            <w:r w:rsidRPr="00800A00">
              <w:rPr>
                <w:rFonts w:ascii="Arial" w:hAnsi="Arial" w:cs="Arial"/>
                <w:sz w:val="20"/>
                <w:szCs w:val="20"/>
                <w:lang w:val="de-AT"/>
              </w:rPr>
              <w:br/>
            </w:r>
            <w:hyperlink r:id="rId11" w:history="1">
              <w:r w:rsidRPr="00800A00">
                <w:rPr>
                  <w:rStyle w:val="Hyperlink"/>
                  <w:rFonts w:ascii="Arial" w:hAnsi="Arial" w:cs="Arial"/>
                  <w:sz w:val="20"/>
                  <w:szCs w:val="20"/>
                  <w:lang w:val="de-AT" w:bidi="pl-PL"/>
                </w:rPr>
                <w:t>i.okanovic</w:t>
              </w:r>
              <w:r w:rsidRPr="00800A00">
                <w:rPr>
                  <w:rStyle w:val="Hyperlink"/>
                  <w:rFonts w:ascii="Arial" w:hAnsi="Arial" w:cs="Arial"/>
                  <w:sz w:val="20"/>
                  <w:szCs w:val="20"/>
                  <w:lang w:val="de-AT"/>
                </w:rPr>
                <w:t>@bexity.com</w:t>
              </w:r>
            </w:hyperlink>
          </w:p>
          <w:p w14:paraId="17F22BE3" w14:textId="77777777" w:rsidR="00800A00" w:rsidRPr="00800A00" w:rsidRDefault="00800A00" w:rsidP="00800A00">
            <w:pPr>
              <w:widowControl w:val="0"/>
              <w:adjustRightInd w:val="0"/>
              <w:snapToGrid w:val="0"/>
              <w:spacing w:line="288" w:lineRule="auto"/>
              <w:ind w:right="-7"/>
              <w:rPr>
                <w:rFonts w:ascii="Arial" w:hAnsi="Arial" w:cs="Arial"/>
                <w:sz w:val="20"/>
                <w:szCs w:val="20"/>
                <w:lang w:val="de-AT"/>
              </w:rPr>
            </w:pPr>
            <w:r w:rsidRPr="00800A00">
              <w:rPr>
                <w:rFonts w:ascii="Arial" w:hAnsi="Arial" w:cs="Arial"/>
                <w:sz w:val="20"/>
                <w:szCs w:val="20"/>
                <w:lang w:val="de-AT"/>
              </w:rPr>
              <w:t>https://austria.raben-group.com/</w:t>
            </w:r>
          </w:p>
        </w:tc>
        <w:tc>
          <w:tcPr>
            <w:tcW w:w="4678" w:type="dxa"/>
          </w:tcPr>
          <w:p w14:paraId="408A603B" w14:textId="77777777" w:rsidR="00800A00" w:rsidRPr="00800A00" w:rsidRDefault="00800A00" w:rsidP="00800A00">
            <w:pPr>
              <w:widowControl w:val="0"/>
              <w:adjustRightInd w:val="0"/>
              <w:snapToGrid w:val="0"/>
              <w:spacing w:line="288" w:lineRule="auto"/>
              <w:ind w:right="-7"/>
              <w:rPr>
                <w:rFonts w:ascii="Arial" w:hAnsi="Arial" w:cs="Arial"/>
                <w:sz w:val="20"/>
                <w:szCs w:val="20"/>
                <w:lang w:val="de-AT"/>
              </w:rPr>
            </w:pPr>
            <w:r w:rsidRPr="00800A00">
              <w:rPr>
                <w:rFonts w:ascii="Arial" w:hAnsi="Arial" w:cs="Arial"/>
                <w:b/>
                <w:bCs/>
                <w:sz w:val="20"/>
                <w:szCs w:val="20"/>
                <w:lang w:val="de-AT"/>
              </w:rPr>
              <w:t>Presse- und Öffentlichkeitsarbeit:</w:t>
            </w:r>
            <w:r w:rsidRPr="00800A00">
              <w:rPr>
                <w:rFonts w:ascii="Arial" w:hAnsi="Arial" w:cs="Arial"/>
                <w:sz w:val="20"/>
                <w:szCs w:val="20"/>
                <w:lang w:val="de-AT"/>
              </w:rPr>
              <w:br/>
              <w:t>Press’n’Relations Austria GmbH</w:t>
            </w:r>
            <w:r w:rsidRPr="00800A00">
              <w:rPr>
                <w:rFonts w:ascii="Arial" w:hAnsi="Arial" w:cs="Arial"/>
                <w:sz w:val="20"/>
                <w:szCs w:val="20"/>
                <w:lang w:val="de-AT"/>
              </w:rPr>
              <w:br/>
              <w:t>Georg Dutzi</w:t>
            </w:r>
            <w:r w:rsidRPr="00800A00">
              <w:rPr>
                <w:rFonts w:ascii="Arial" w:hAnsi="Arial" w:cs="Arial"/>
                <w:sz w:val="20"/>
                <w:szCs w:val="20"/>
                <w:lang w:val="de-AT"/>
              </w:rPr>
              <w:br/>
              <w:t>Lange Gasse 65/16, 1080 Wien</w:t>
            </w:r>
            <w:r w:rsidRPr="00800A00">
              <w:rPr>
                <w:rFonts w:ascii="Arial" w:hAnsi="Arial" w:cs="Arial"/>
                <w:sz w:val="20"/>
                <w:szCs w:val="20"/>
                <w:lang w:val="de-AT"/>
              </w:rPr>
              <w:br/>
              <w:t>Tel.: +43 1 907 61 48 10</w:t>
            </w:r>
            <w:r w:rsidRPr="00800A00">
              <w:rPr>
                <w:rFonts w:ascii="Arial" w:hAnsi="Arial" w:cs="Arial"/>
                <w:sz w:val="20"/>
                <w:szCs w:val="20"/>
                <w:lang w:val="de-AT"/>
              </w:rPr>
              <w:br/>
            </w:r>
            <w:hyperlink r:id="rId12" w:history="1">
              <w:r w:rsidRPr="00800A00">
                <w:rPr>
                  <w:rStyle w:val="Hyperlink"/>
                  <w:rFonts w:ascii="Arial" w:hAnsi="Arial" w:cs="Arial"/>
                  <w:sz w:val="20"/>
                  <w:szCs w:val="20"/>
                  <w:lang w:val="de-AT"/>
                </w:rPr>
                <w:t>gd@press-n-relations.at</w:t>
              </w:r>
            </w:hyperlink>
            <w:r w:rsidRPr="00800A00">
              <w:rPr>
                <w:rFonts w:ascii="Arial" w:hAnsi="Arial" w:cs="Arial"/>
                <w:sz w:val="20"/>
                <w:szCs w:val="20"/>
                <w:lang w:val="de-AT"/>
              </w:rPr>
              <w:t xml:space="preserve"> </w:t>
            </w:r>
            <w:r w:rsidRPr="00800A00">
              <w:rPr>
                <w:rFonts w:ascii="Arial" w:hAnsi="Arial" w:cs="Arial"/>
                <w:sz w:val="20"/>
                <w:szCs w:val="20"/>
                <w:lang w:val="de-AT"/>
              </w:rPr>
              <w:br/>
            </w:r>
            <w:hyperlink r:id="rId13" w:history="1">
              <w:r w:rsidRPr="00800A00">
                <w:rPr>
                  <w:rStyle w:val="Hyperlink"/>
                  <w:rFonts w:ascii="Arial" w:hAnsi="Arial" w:cs="Arial"/>
                  <w:sz w:val="20"/>
                  <w:szCs w:val="20"/>
                  <w:lang w:val="de-AT"/>
                </w:rPr>
                <w:t>www.press-n-relations.at</w:t>
              </w:r>
            </w:hyperlink>
          </w:p>
        </w:tc>
      </w:tr>
    </w:tbl>
    <w:p w14:paraId="218D078A" w14:textId="77777777" w:rsidR="00800A00" w:rsidRPr="00800A00" w:rsidRDefault="00800A00" w:rsidP="00800A00">
      <w:pPr>
        <w:widowControl w:val="0"/>
        <w:adjustRightInd w:val="0"/>
        <w:snapToGrid w:val="0"/>
        <w:spacing w:line="288" w:lineRule="auto"/>
        <w:ind w:right="-7"/>
        <w:rPr>
          <w:rFonts w:ascii="Arial" w:hAnsi="Arial" w:cs="Arial"/>
          <w:sz w:val="20"/>
          <w:szCs w:val="20"/>
          <w:lang w:val="de-AT"/>
        </w:rPr>
      </w:pPr>
    </w:p>
    <w:p w14:paraId="40B6A037" w14:textId="77777777" w:rsidR="003A56DF" w:rsidRPr="00800A00" w:rsidRDefault="003A56DF" w:rsidP="00800A00">
      <w:pPr>
        <w:widowControl w:val="0"/>
        <w:adjustRightInd w:val="0"/>
        <w:snapToGrid w:val="0"/>
        <w:spacing w:line="288" w:lineRule="auto"/>
        <w:ind w:right="-7"/>
        <w:rPr>
          <w:rFonts w:ascii="Arial" w:hAnsi="Arial" w:cs="Arial"/>
          <w:sz w:val="20"/>
          <w:szCs w:val="20"/>
          <w:lang w:val="de-AT"/>
        </w:rPr>
      </w:pPr>
    </w:p>
    <w:sectPr w:rsidR="003A56DF" w:rsidRPr="00800A00" w:rsidSect="00800A00">
      <w:headerReference w:type="default" r:id="rId14"/>
      <w:type w:val="continuous"/>
      <w:pgSz w:w="11901" w:h="16840"/>
      <w:pgMar w:top="1418" w:right="1418" w:bottom="1823" w:left="1418"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9204D2" w14:textId="77777777" w:rsidR="00D76F17" w:rsidRDefault="00D76F17" w:rsidP="003A56DF">
      <w:r>
        <w:separator/>
      </w:r>
    </w:p>
  </w:endnote>
  <w:endnote w:type="continuationSeparator" w:id="0">
    <w:p w14:paraId="5001F0E2" w14:textId="77777777" w:rsidR="00D76F17" w:rsidRDefault="00D76F17" w:rsidP="003A56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AD67B9" w14:textId="77777777" w:rsidR="00D76F17" w:rsidRDefault="00D76F17" w:rsidP="003A56DF">
      <w:r>
        <w:separator/>
      </w:r>
    </w:p>
  </w:footnote>
  <w:footnote w:type="continuationSeparator" w:id="0">
    <w:p w14:paraId="2750C0BE" w14:textId="77777777" w:rsidR="00D76F17" w:rsidRDefault="00D76F17" w:rsidP="003A56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E843E5" w14:textId="77777777" w:rsidR="003A56DF" w:rsidRDefault="003A56DF">
    <w:pPr>
      <w:pStyle w:val="Kopfzeile"/>
      <w:rPr>
        <w:rFonts w:ascii="Arial" w:hAnsi="Arial" w:cs="Arial"/>
        <w:sz w:val="28"/>
        <w:szCs w:val="28"/>
      </w:rPr>
    </w:pPr>
  </w:p>
  <w:p w14:paraId="0DB021AB" w14:textId="77777777" w:rsidR="003A56DF" w:rsidRDefault="003A56DF">
    <w:pPr>
      <w:pStyle w:val="Kopfzeile"/>
      <w:rPr>
        <w:rFonts w:ascii="Arial" w:hAnsi="Arial" w:cs="Arial"/>
        <w:sz w:val="28"/>
        <w:szCs w:val="28"/>
      </w:rPr>
    </w:pPr>
  </w:p>
  <w:p w14:paraId="114A9543" w14:textId="77777777" w:rsidR="003A56DF" w:rsidRDefault="003A56DF">
    <w:pPr>
      <w:pStyle w:val="Kopfzeile"/>
      <w:rPr>
        <w:rFonts w:ascii="Arial" w:hAnsi="Arial" w:cs="Arial"/>
        <w:sz w:val="28"/>
        <w:szCs w:val="28"/>
      </w:rPr>
    </w:pPr>
  </w:p>
  <w:p w14:paraId="7977A074" w14:textId="39085FA8" w:rsidR="003A56DF" w:rsidRPr="003A56DF" w:rsidRDefault="003A56DF">
    <w:pPr>
      <w:pStyle w:val="Kopfzeile"/>
      <w:rPr>
        <w:rFonts w:ascii="Arial" w:hAnsi="Arial" w:cs="Arial"/>
        <w:sz w:val="28"/>
        <w:szCs w:val="28"/>
      </w:rPr>
    </w:pPr>
    <w:r w:rsidRPr="003A56DF">
      <w:rPr>
        <w:rFonts w:ascii="Arial" w:hAnsi="Arial" w:cs="Arial"/>
        <w:sz w:val="28"/>
        <w:szCs w:val="28"/>
      </w:rPr>
      <w:t>PRESSEMITTEILUNG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6"/>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2"/>
    <w:compatSetting w:name="useWord2013TrackBottomHyphenation" w:uri="http://schemas.microsoft.com/office/word" w:val="1"/>
  </w:compat>
  <w:rsids>
    <w:rsidRoot w:val="00BE4667"/>
    <w:rsid w:val="001444DF"/>
    <w:rsid w:val="001615D6"/>
    <w:rsid w:val="003A56DF"/>
    <w:rsid w:val="00526DD3"/>
    <w:rsid w:val="00615523"/>
    <w:rsid w:val="007B3AD3"/>
    <w:rsid w:val="00800A00"/>
    <w:rsid w:val="009104DC"/>
    <w:rsid w:val="00A64F13"/>
    <w:rsid w:val="00BE4667"/>
    <w:rsid w:val="00C307B6"/>
    <w:rsid w:val="00D41749"/>
    <w:rsid w:val="00D76F17"/>
    <w:rsid w:val="00DF61E1"/>
    <w:rsid w:val="00FD79D8"/>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4:docId w14:val="44FCE18D"/>
  <w15:docId w15:val="{4CA181D4-B0DE-AA40-B5C6-5D20DE19C6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BE3E94"/>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3A56DF"/>
    <w:pPr>
      <w:tabs>
        <w:tab w:val="center" w:pos="4536"/>
        <w:tab w:val="right" w:pos="9072"/>
      </w:tabs>
    </w:pPr>
  </w:style>
  <w:style w:type="character" w:customStyle="1" w:styleId="KopfzeileZchn">
    <w:name w:val="Kopfzeile Zchn"/>
    <w:basedOn w:val="Absatz-Standardschriftart"/>
    <w:link w:val="Kopfzeile"/>
    <w:uiPriority w:val="99"/>
    <w:rsid w:val="003A56DF"/>
  </w:style>
  <w:style w:type="paragraph" w:styleId="Fuzeile">
    <w:name w:val="footer"/>
    <w:basedOn w:val="Standard"/>
    <w:link w:val="FuzeileZchn"/>
    <w:uiPriority w:val="99"/>
    <w:unhideWhenUsed/>
    <w:rsid w:val="003A56DF"/>
    <w:pPr>
      <w:tabs>
        <w:tab w:val="center" w:pos="4536"/>
        <w:tab w:val="right" w:pos="9072"/>
      </w:tabs>
    </w:pPr>
  </w:style>
  <w:style w:type="character" w:customStyle="1" w:styleId="FuzeileZchn">
    <w:name w:val="Fußzeile Zchn"/>
    <w:basedOn w:val="Absatz-Standardschriftart"/>
    <w:link w:val="Fuzeile"/>
    <w:uiPriority w:val="99"/>
    <w:rsid w:val="003A56DF"/>
  </w:style>
  <w:style w:type="character" w:styleId="Hyperlink">
    <w:name w:val="Hyperlink"/>
    <w:basedOn w:val="Absatz-Standardschriftart"/>
    <w:uiPriority w:val="99"/>
    <w:unhideWhenUsed/>
    <w:rsid w:val="00800A00"/>
    <w:rPr>
      <w:color w:val="0000FF" w:themeColor="hyperlink"/>
      <w:u w:val="single"/>
    </w:rPr>
  </w:style>
  <w:style w:type="character" w:styleId="NichtaufgelsteErwhnung">
    <w:name w:val="Unresolved Mention"/>
    <w:basedOn w:val="Absatz-Standardschriftart"/>
    <w:uiPriority w:val="99"/>
    <w:semiHidden/>
    <w:unhideWhenUsed/>
    <w:rsid w:val="00800A0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http://www.press-n-relations.at" TargetMode="Externa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hyperlink" Target="mailto:gd@press-n-relations.at"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mailto:i.okanovic@bexity.com" TargetMode="Externa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http://www.raben-group.com" TargetMode="External"/><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1757</Words>
  <Characters>11298</Characters>
  <Application>Microsoft Office Word</Application>
  <DocSecurity>0</DocSecurity>
  <Lines>179</Lines>
  <Paragraphs>31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Georg Dutzi</cp:lastModifiedBy>
  <cp:revision>7</cp:revision>
  <dcterms:created xsi:type="dcterms:W3CDTF">2012-06-15T16:23:00Z</dcterms:created>
  <dcterms:modified xsi:type="dcterms:W3CDTF">2026-04-27T07:47:00Z</dcterms:modified>
</cp:coreProperties>
</file>