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DDED21" w14:textId="021BB9D9" w:rsidR="00C80B85" w:rsidRPr="00C03AA6" w:rsidRDefault="00B44056" w:rsidP="00B44056">
      <w:pPr>
        <w:rPr>
          <w:rFonts w:ascii="Arial" w:hAnsi="Arial"/>
          <w:b/>
          <w:bCs/>
          <w:color w:val="28313F" w:themeColor="text1"/>
          <w:szCs w:val="20"/>
          <w:lang w:val="de-DE"/>
        </w:rPr>
      </w:pPr>
      <w:bookmarkStart w:id="0" w:name="_Hlk102685208"/>
      <w:r w:rsidRPr="00C03AA6">
        <w:rPr>
          <w:rFonts w:ascii="Arial" w:hAnsi="Arial"/>
          <w:sz w:val="26"/>
          <w:szCs w:val="26"/>
          <w:lang w:val="de-DE"/>
        </w:rPr>
        <w:t>Q3 Zwischenbericht: Nilfisk setzt Wachstum fort </w:t>
      </w:r>
      <w:r w:rsidRPr="00C03AA6">
        <w:rPr>
          <w:rFonts w:ascii="Arial" w:hAnsi="Arial"/>
          <w:sz w:val="26"/>
          <w:szCs w:val="26"/>
          <w:lang w:val="de-DE"/>
        </w:rPr>
        <w:br/>
      </w:r>
      <w:r w:rsidRPr="00C03AA6">
        <w:rPr>
          <w:rFonts w:ascii="Arial" w:hAnsi="Arial"/>
          <w:b/>
          <w:bCs/>
          <w:szCs w:val="20"/>
          <w:lang w:val="de-DE"/>
        </w:rPr>
        <w:br/>
        <w:t>Nilfisk</w:t>
      </w:r>
      <w:r w:rsidR="000367AC" w:rsidRPr="00C03AA6">
        <w:rPr>
          <w:rFonts w:ascii="Arial" w:hAnsi="Arial"/>
          <w:b/>
          <w:bCs/>
          <w:szCs w:val="20"/>
          <w:lang w:val="de-DE"/>
        </w:rPr>
        <w:t>,</w:t>
      </w:r>
      <w:r w:rsidRPr="00C03AA6">
        <w:rPr>
          <w:rFonts w:ascii="Arial" w:hAnsi="Arial"/>
          <w:b/>
          <w:bCs/>
          <w:szCs w:val="20"/>
          <w:lang w:val="de-DE"/>
        </w:rPr>
        <w:t xml:space="preserve"> ein weltweit führender Anbieter von professionellen Reinigungsgeräten und -dienstleistungen</w:t>
      </w:r>
      <w:r w:rsidR="000367AC" w:rsidRPr="00C03AA6">
        <w:rPr>
          <w:rFonts w:ascii="Arial" w:hAnsi="Arial"/>
          <w:b/>
          <w:bCs/>
          <w:szCs w:val="20"/>
          <w:lang w:val="de-DE"/>
        </w:rPr>
        <w:t>,</w:t>
      </w:r>
      <w:r w:rsidRPr="00C03AA6">
        <w:rPr>
          <w:rFonts w:ascii="Arial" w:hAnsi="Arial"/>
          <w:b/>
          <w:bCs/>
          <w:szCs w:val="20"/>
          <w:lang w:val="de-DE"/>
        </w:rPr>
        <w:t xml:space="preserve"> legt seine Ergebnisse für das dritte Quartal 2022 vor und meldet einen Umsatz von 263 Mio. EUR. Dies entspricht einem Gesamtwachstum von 9,9</w:t>
      </w:r>
      <w:r w:rsidR="000367AC" w:rsidRPr="00C03AA6">
        <w:rPr>
          <w:rFonts w:ascii="Arial" w:hAnsi="Arial"/>
          <w:b/>
          <w:bCs/>
          <w:szCs w:val="20"/>
          <w:lang w:val="de-DE"/>
        </w:rPr>
        <w:t>%</w:t>
      </w:r>
      <w:r w:rsidRPr="00C03AA6">
        <w:rPr>
          <w:rFonts w:ascii="Arial" w:hAnsi="Arial"/>
          <w:b/>
          <w:bCs/>
          <w:szCs w:val="20"/>
          <w:lang w:val="de-DE"/>
        </w:rPr>
        <w:t xml:space="preserve"> gegenüber dem Vorjahresquartal. Die Ergebnisse sind in erster Linie auf die starke Leistung des </w:t>
      </w:r>
      <w:r w:rsidR="00304144" w:rsidRPr="00C03AA6">
        <w:rPr>
          <w:rFonts w:ascii="Arial" w:hAnsi="Arial"/>
          <w:b/>
          <w:bCs/>
          <w:szCs w:val="20"/>
          <w:lang w:val="de-DE"/>
        </w:rPr>
        <w:t>Profi-G</w:t>
      </w:r>
      <w:r w:rsidRPr="00C03AA6">
        <w:rPr>
          <w:rFonts w:ascii="Arial" w:hAnsi="Arial"/>
          <w:b/>
          <w:bCs/>
          <w:szCs w:val="20"/>
          <w:lang w:val="de-DE"/>
        </w:rPr>
        <w:t>eschäfts zurückzuführen, insbesondere in Nord- und Südamerika sowie im asiatisch-pazifischen Raum.</w:t>
      </w:r>
      <w:r w:rsidRPr="00C03AA6">
        <w:rPr>
          <w:rFonts w:ascii="Arial" w:hAnsi="Arial"/>
          <w:szCs w:val="20"/>
          <w:lang w:val="de-DE"/>
        </w:rPr>
        <w:t> </w:t>
      </w:r>
      <w:r w:rsidRPr="00C03AA6">
        <w:rPr>
          <w:rFonts w:ascii="Arial" w:hAnsi="Arial"/>
          <w:szCs w:val="20"/>
          <w:lang w:val="de-DE"/>
        </w:rPr>
        <w:br/>
      </w:r>
      <w:r w:rsidRPr="00C03AA6">
        <w:rPr>
          <w:rFonts w:ascii="Arial" w:hAnsi="Arial"/>
          <w:szCs w:val="20"/>
          <w:lang w:val="de-DE"/>
        </w:rPr>
        <w:br/>
        <w:t xml:space="preserve">Das organische Umsatzwachstum betrug 5,4%, vor allem aufgrund eines organischen Wachstums von 10,8% im </w:t>
      </w:r>
      <w:r w:rsidR="00BF4585" w:rsidRPr="00C03AA6">
        <w:rPr>
          <w:rFonts w:ascii="Arial" w:hAnsi="Arial"/>
          <w:lang w:val="de-DE"/>
        </w:rPr>
        <w:t>Bereich Professional Business</w:t>
      </w:r>
      <w:r w:rsidRPr="00C03AA6">
        <w:rPr>
          <w:rFonts w:ascii="Arial" w:hAnsi="Arial"/>
          <w:szCs w:val="20"/>
          <w:lang w:val="de-DE"/>
        </w:rPr>
        <w:t>. Das Ergebnis (EBITDA vor Sondereffekten) belief sich i</w:t>
      </w:r>
      <w:r w:rsidR="00304144" w:rsidRPr="00C03AA6">
        <w:rPr>
          <w:rFonts w:ascii="Arial" w:hAnsi="Arial"/>
          <w:szCs w:val="20"/>
          <w:lang w:val="de-DE"/>
        </w:rPr>
        <w:t>m</w:t>
      </w:r>
      <w:r w:rsidRPr="00C03AA6">
        <w:rPr>
          <w:rFonts w:ascii="Arial" w:hAnsi="Arial"/>
          <w:szCs w:val="20"/>
          <w:lang w:val="de-DE"/>
        </w:rPr>
        <w:t xml:space="preserve"> </w:t>
      </w:r>
      <w:r w:rsidR="00BF4585" w:rsidRPr="00C03AA6">
        <w:rPr>
          <w:rFonts w:ascii="Arial" w:hAnsi="Arial"/>
          <w:szCs w:val="20"/>
          <w:lang w:val="de-DE"/>
        </w:rPr>
        <w:t>dritten Quartal</w:t>
      </w:r>
      <w:r w:rsidRPr="00C03AA6">
        <w:rPr>
          <w:rFonts w:ascii="Arial" w:hAnsi="Arial"/>
          <w:szCs w:val="20"/>
          <w:lang w:val="de-DE"/>
        </w:rPr>
        <w:t xml:space="preserve"> 2022 auf 29,2 Mio. EUR, verglichen mit 34,5 Mio. EUR i</w:t>
      </w:r>
      <w:r w:rsidR="00BF4585" w:rsidRPr="00C03AA6">
        <w:rPr>
          <w:rFonts w:ascii="Arial" w:hAnsi="Arial"/>
          <w:szCs w:val="20"/>
          <w:lang w:val="de-DE"/>
        </w:rPr>
        <w:t>m zweiten Quartal des Vorjahres</w:t>
      </w:r>
      <w:r w:rsidRPr="00C03AA6">
        <w:rPr>
          <w:rFonts w:ascii="Arial" w:hAnsi="Arial"/>
          <w:szCs w:val="20"/>
          <w:lang w:val="de-DE"/>
        </w:rPr>
        <w:t>.</w:t>
      </w:r>
      <w:r w:rsidRPr="00C03AA6">
        <w:rPr>
          <w:rFonts w:ascii="Arial" w:hAnsi="Arial"/>
          <w:szCs w:val="20"/>
          <w:lang w:val="de-DE"/>
        </w:rPr>
        <w:br/>
      </w:r>
      <w:r w:rsidRPr="00C03AA6">
        <w:rPr>
          <w:rFonts w:ascii="Arial" w:hAnsi="Arial"/>
          <w:szCs w:val="20"/>
          <w:lang w:val="de-DE"/>
        </w:rPr>
        <w:br/>
      </w:r>
      <w:r w:rsidR="00DA1B24" w:rsidRPr="00C03AA6">
        <w:rPr>
          <w:rFonts w:ascii="Arial" w:hAnsi="Arial"/>
          <w:szCs w:val="20"/>
          <w:lang w:val="de-DE"/>
        </w:rPr>
        <w:t>„</w:t>
      </w:r>
      <w:r w:rsidR="004A0A7F" w:rsidRPr="00C03AA6">
        <w:rPr>
          <w:rFonts w:ascii="Arial" w:hAnsi="Arial"/>
          <w:szCs w:val="20"/>
          <w:lang w:val="de-DE"/>
        </w:rPr>
        <w:t>Trotz der aktuellen globalen wirtschaftlichen Abschwächung gelang es uns i</w:t>
      </w:r>
      <w:r w:rsidRPr="00C03AA6">
        <w:rPr>
          <w:rFonts w:ascii="Arial" w:hAnsi="Arial"/>
          <w:szCs w:val="20"/>
          <w:lang w:val="de-DE"/>
        </w:rPr>
        <w:t>m dritten Quartal, die positive Entwicklung der ersten beiden Quartale 2022 fortzusetzen. Das Wachstum wurde</w:t>
      </w:r>
      <w:r w:rsidR="00E21FA1" w:rsidRPr="00C03AA6">
        <w:rPr>
          <w:rFonts w:ascii="Arial" w:hAnsi="Arial"/>
          <w:szCs w:val="20"/>
          <w:lang w:val="de-DE"/>
        </w:rPr>
        <w:t xml:space="preserve"> maßgeblich von</w:t>
      </w:r>
      <w:r w:rsidRPr="00C03AA6">
        <w:rPr>
          <w:rFonts w:ascii="Arial" w:hAnsi="Arial"/>
          <w:szCs w:val="20"/>
          <w:lang w:val="de-DE"/>
        </w:rPr>
        <w:t xml:space="preserve"> unserem </w:t>
      </w:r>
      <w:r w:rsidR="00BF4585" w:rsidRPr="00C03AA6">
        <w:rPr>
          <w:rFonts w:ascii="Arial" w:hAnsi="Arial"/>
          <w:szCs w:val="20"/>
          <w:lang w:val="de-DE"/>
        </w:rPr>
        <w:t>Professional Business</w:t>
      </w:r>
      <w:r w:rsidRPr="00C03AA6">
        <w:rPr>
          <w:rFonts w:ascii="Arial" w:hAnsi="Arial"/>
          <w:szCs w:val="20"/>
          <w:lang w:val="de-DE"/>
        </w:rPr>
        <w:t xml:space="preserve"> in allen Regionen angetrieben, wobei die </w:t>
      </w:r>
      <w:r w:rsidR="00E32727" w:rsidRPr="00C03AA6">
        <w:rPr>
          <w:rFonts w:ascii="Arial" w:hAnsi="Arial"/>
          <w:szCs w:val="20"/>
          <w:lang w:val="de-DE"/>
        </w:rPr>
        <w:t xml:space="preserve">starke </w:t>
      </w:r>
      <w:r w:rsidR="00E21FA1" w:rsidRPr="00C03AA6">
        <w:rPr>
          <w:rFonts w:ascii="Arial" w:hAnsi="Arial"/>
          <w:szCs w:val="20"/>
          <w:lang w:val="de-DE"/>
        </w:rPr>
        <w:t>Performance</w:t>
      </w:r>
      <w:r w:rsidRPr="00C03AA6">
        <w:rPr>
          <w:rFonts w:ascii="Arial" w:hAnsi="Arial"/>
          <w:szCs w:val="20"/>
          <w:lang w:val="de-DE"/>
        </w:rPr>
        <w:t xml:space="preserve"> in Nord- und Südamerika besonder</w:t>
      </w:r>
      <w:r w:rsidR="00E32727" w:rsidRPr="00C03AA6">
        <w:rPr>
          <w:rFonts w:ascii="Arial" w:hAnsi="Arial"/>
          <w:szCs w:val="20"/>
          <w:lang w:val="de-DE"/>
        </w:rPr>
        <w:t>en Einfluss nahm</w:t>
      </w:r>
      <w:r w:rsidRPr="00C03AA6">
        <w:rPr>
          <w:rFonts w:ascii="Arial" w:hAnsi="Arial"/>
          <w:szCs w:val="20"/>
          <w:lang w:val="de-DE"/>
        </w:rPr>
        <w:t>. Dies</w:t>
      </w:r>
      <w:r w:rsidR="00752120" w:rsidRPr="00C03AA6">
        <w:rPr>
          <w:rFonts w:ascii="Arial" w:hAnsi="Arial"/>
          <w:szCs w:val="20"/>
          <w:lang w:val="de-DE"/>
        </w:rPr>
        <w:t xml:space="preserve">e Leistung </w:t>
      </w:r>
      <w:r w:rsidRPr="00C03AA6">
        <w:rPr>
          <w:rFonts w:ascii="Arial" w:hAnsi="Arial"/>
          <w:szCs w:val="20"/>
          <w:lang w:val="de-DE"/>
        </w:rPr>
        <w:t xml:space="preserve">wurde trotz anhaltender Produktionseinschränkungen, insbesondere </w:t>
      </w:r>
      <w:r w:rsidR="00304144" w:rsidRPr="00C03AA6">
        <w:rPr>
          <w:rFonts w:ascii="Arial" w:hAnsi="Arial"/>
          <w:szCs w:val="20"/>
          <w:lang w:val="de-DE"/>
        </w:rPr>
        <w:t>an</w:t>
      </w:r>
      <w:r w:rsidRPr="00C03AA6">
        <w:rPr>
          <w:rFonts w:ascii="Arial" w:hAnsi="Arial"/>
          <w:szCs w:val="20"/>
          <w:lang w:val="de-DE"/>
        </w:rPr>
        <w:t xml:space="preserve"> unserem Hauptstandort in den USA, erreicht. Unsere Ergebnisse im </w:t>
      </w:r>
      <w:r w:rsidR="00BF4585" w:rsidRPr="00C03AA6">
        <w:rPr>
          <w:rFonts w:ascii="Arial" w:hAnsi="Arial"/>
          <w:szCs w:val="20"/>
          <w:lang w:val="de-DE"/>
        </w:rPr>
        <w:t xml:space="preserve">dritten </w:t>
      </w:r>
      <w:r w:rsidRPr="00C03AA6">
        <w:rPr>
          <w:rFonts w:ascii="Arial" w:hAnsi="Arial"/>
          <w:szCs w:val="20"/>
          <w:lang w:val="de-DE"/>
        </w:rPr>
        <w:t xml:space="preserve">Quartal wurden </w:t>
      </w:r>
      <w:r w:rsidR="00752120" w:rsidRPr="00C03AA6">
        <w:rPr>
          <w:rFonts w:ascii="Arial" w:hAnsi="Arial"/>
          <w:szCs w:val="20"/>
          <w:lang w:val="de-DE"/>
        </w:rPr>
        <w:t>zudem</w:t>
      </w:r>
      <w:r w:rsidRPr="00C03AA6">
        <w:rPr>
          <w:rFonts w:ascii="Arial" w:hAnsi="Arial"/>
          <w:szCs w:val="20"/>
          <w:lang w:val="de-DE"/>
        </w:rPr>
        <w:t xml:space="preserve"> durch einen gesunden Nachfrageanstieg in der Region Asien-Pazifik unterstützt. In Europa waren die höheren Umsätze </w:t>
      </w:r>
      <w:r w:rsidR="00304144" w:rsidRPr="00C03AA6">
        <w:rPr>
          <w:rFonts w:ascii="Arial" w:hAnsi="Arial"/>
          <w:szCs w:val="20"/>
          <w:lang w:val="de-DE"/>
        </w:rPr>
        <w:t>im</w:t>
      </w:r>
      <w:r w:rsidRPr="00C03AA6">
        <w:rPr>
          <w:rFonts w:ascii="Arial" w:hAnsi="Arial"/>
          <w:szCs w:val="20"/>
          <w:lang w:val="de-DE"/>
        </w:rPr>
        <w:t xml:space="preserve"> </w:t>
      </w:r>
      <w:r w:rsidR="00D70DDF" w:rsidRPr="00C03AA6">
        <w:rPr>
          <w:rFonts w:ascii="Arial" w:hAnsi="Arial"/>
          <w:szCs w:val="20"/>
          <w:lang w:val="de-DE"/>
        </w:rPr>
        <w:t>Profi-Geschäft</w:t>
      </w:r>
      <w:r w:rsidRPr="00C03AA6">
        <w:rPr>
          <w:rFonts w:ascii="Arial" w:hAnsi="Arial"/>
          <w:szCs w:val="20"/>
          <w:lang w:val="de-DE"/>
        </w:rPr>
        <w:t xml:space="preserve"> vor allem auf Preismaßnahmen zurückzuführen", so Torsten </w:t>
      </w:r>
      <w:proofErr w:type="spellStart"/>
      <w:r w:rsidRPr="00C03AA6">
        <w:rPr>
          <w:rFonts w:ascii="Arial" w:hAnsi="Arial"/>
          <w:szCs w:val="20"/>
          <w:lang w:val="de-DE"/>
        </w:rPr>
        <w:t>Türling</w:t>
      </w:r>
      <w:proofErr w:type="spellEnd"/>
      <w:r w:rsidRPr="00C03AA6">
        <w:rPr>
          <w:rFonts w:ascii="Arial" w:hAnsi="Arial"/>
          <w:szCs w:val="20"/>
          <w:lang w:val="de-DE"/>
        </w:rPr>
        <w:t>, CEO von Nilfisk.</w:t>
      </w:r>
      <w:r w:rsidRPr="00C03AA6">
        <w:rPr>
          <w:rFonts w:ascii="Arial" w:hAnsi="Arial"/>
          <w:szCs w:val="20"/>
          <w:lang w:val="de-DE"/>
        </w:rPr>
        <w:br/>
      </w:r>
      <w:r w:rsidRPr="00C03AA6">
        <w:rPr>
          <w:rFonts w:ascii="Arial" w:hAnsi="Arial"/>
          <w:szCs w:val="20"/>
          <w:lang w:val="de-DE"/>
        </w:rPr>
        <w:br/>
      </w:r>
      <w:r w:rsidRPr="00C03AA6">
        <w:rPr>
          <w:rFonts w:ascii="Arial" w:hAnsi="Arial"/>
          <w:b/>
          <w:bCs/>
          <w:szCs w:val="20"/>
          <w:lang w:val="de-DE"/>
        </w:rPr>
        <w:t>Globale</w:t>
      </w:r>
      <w:r w:rsidR="00D70DDF" w:rsidRPr="00C03AA6">
        <w:rPr>
          <w:rFonts w:ascii="Arial" w:hAnsi="Arial"/>
          <w:b/>
          <w:bCs/>
          <w:szCs w:val="20"/>
          <w:lang w:val="de-DE"/>
        </w:rPr>
        <w:t xml:space="preserve"> Herausforderungen</w:t>
      </w:r>
      <w:r w:rsidRPr="00C03AA6">
        <w:rPr>
          <w:rFonts w:ascii="Arial" w:hAnsi="Arial"/>
          <w:b/>
          <w:bCs/>
          <w:szCs w:val="20"/>
          <w:lang w:val="de-DE"/>
        </w:rPr>
        <w:br/>
      </w:r>
      <w:r w:rsidRPr="00C03AA6">
        <w:rPr>
          <w:rFonts w:ascii="Arial" w:hAnsi="Arial"/>
          <w:szCs w:val="20"/>
          <w:lang w:val="de-DE"/>
        </w:rPr>
        <w:t xml:space="preserve">Der starke Inflationsdruck </w:t>
      </w:r>
      <w:r w:rsidR="001E5E13" w:rsidRPr="00C03AA6">
        <w:rPr>
          <w:rFonts w:ascii="Arial" w:hAnsi="Arial"/>
          <w:szCs w:val="20"/>
          <w:lang w:val="de-DE"/>
        </w:rPr>
        <w:t>zeigte</w:t>
      </w:r>
      <w:r w:rsidRPr="00C03AA6">
        <w:rPr>
          <w:rFonts w:ascii="Arial" w:hAnsi="Arial"/>
          <w:szCs w:val="20"/>
          <w:lang w:val="de-DE"/>
        </w:rPr>
        <w:t xml:space="preserve"> im Jahr 2022 weltweit</w:t>
      </w:r>
      <w:r w:rsidR="001E5E13" w:rsidRPr="00C03AA6">
        <w:rPr>
          <w:rFonts w:ascii="Arial" w:hAnsi="Arial"/>
          <w:szCs w:val="20"/>
          <w:lang w:val="de-DE"/>
        </w:rPr>
        <w:t>e Effekte</w:t>
      </w:r>
      <w:r w:rsidRPr="00C03AA6">
        <w:rPr>
          <w:rFonts w:ascii="Arial" w:hAnsi="Arial"/>
          <w:szCs w:val="20"/>
          <w:lang w:val="de-DE"/>
        </w:rPr>
        <w:t xml:space="preserve">. </w:t>
      </w:r>
      <w:r w:rsidR="00D4601C" w:rsidRPr="00C03AA6">
        <w:rPr>
          <w:rFonts w:ascii="Arial" w:hAnsi="Arial"/>
          <w:szCs w:val="20"/>
          <w:lang w:val="de-DE"/>
        </w:rPr>
        <w:t xml:space="preserve">So schlug sich dieser </w:t>
      </w:r>
      <w:r w:rsidRPr="00C03AA6">
        <w:rPr>
          <w:rFonts w:ascii="Arial" w:hAnsi="Arial"/>
          <w:szCs w:val="20"/>
          <w:lang w:val="de-DE"/>
        </w:rPr>
        <w:t xml:space="preserve">Gegenwind in einem sinkenden Verbrauchervertrauen </w:t>
      </w:r>
      <w:r w:rsidR="00D4601C" w:rsidRPr="00C03AA6">
        <w:rPr>
          <w:rFonts w:ascii="Arial" w:hAnsi="Arial"/>
          <w:szCs w:val="20"/>
          <w:lang w:val="de-DE"/>
        </w:rPr>
        <w:t>nieder</w:t>
      </w:r>
      <w:r w:rsidRPr="00C03AA6">
        <w:rPr>
          <w:rFonts w:ascii="Arial" w:hAnsi="Arial"/>
          <w:szCs w:val="20"/>
          <w:lang w:val="de-DE"/>
        </w:rPr>
        <w:t xml:space="preserve">, was sich im dritten Quartal negativ auf das Consumer- </w:t>
      </w:r>
      <w:r w:rsidRPr="00C03AA6">
        <w:rPr>
          <w:rFonts w:ascii="Arial" w:hAnsi="Arial"/>
          <w:color w:val="28313F" w:themeColor="text1"/>
          <w:szCs w:val="20"/>
          <w:lang w:val="de-DE"/>
        </w:rPr>
        <w:t>und Private Label-Geschäft von Nilfisk auswirkt</w:t>
      </w:r>
      <w:r w:rsidR="00D4601C" w:rsidRPr="00C03AA6">
        <w:rPr>
          <w:rFonts w:ascii="Arial" w:hAnsi="Arial"/>
          <w:color w:val="28313F" w:themeColor="text1"/>
          <w:szCs w:val="20"/>
          <w:lang w:val="de-DE"/>
        </w:rPr>
        <w:t>e</w:t>
      </w:r>
      <w:r w:rsidRPr="00C03AA6">
        <w:rPr>
          <w:rFonts w:ascii="Arial" w:hAnsi="Arial"/>
          <w:color w:val="28313F" w:themeColor="text1"/>
          <w:szCs w:val="20"/>
          <w:lang w:val="de-DE"/>
        </w:rPr>
        <w:t xml:space="preserve">. </w:t>
      </w:r>
      <w:r w:rsidR="001E5E13" w:rsidRPr="00C03AA6">
        <w:rPr>
          <w:rFonts w:ascii="Arial" w:hAnsi="Arial"/>
          <w:color w:val="28313F" w:themeColor="text1"/>
          <w:szCs w:val="20"/>
          <w:lang w:val="de-DE"/>
        </w:rPr>
        <w:t>Endverbraucher</w:t>
      </w:r>
      <w:r w:rsidRPr="00C03AA6">
        <w:rPr>
          <w:rFonts w:ascii="Arial" w:hAnsi="Arial"/>
          <w:color w:val="28313F" w:themeColor="text1"/>
          <w:szCs w:val="20"/>
          <w:lang w:val="de-DE"/>
        </w:rPr>
        <w:t xml:space="preserve">produkte machen </w:t>
      </w:r>
      <w:r w:rsidR="001E5E13" w:rsidRPr="00C03AA6">
        <w:rPr>
          <w:rFonts w:ascii="Arial" w:hAnsi="Arial"/>
          <w:color w:val="28313F" w:themeColor="text1"/>
          <w:szCs w:val="20"/>
          <w:lang w:val="de-DE"/>
        </w:rPr>
        <w:t xml:space="preserve">jedoch </w:t>
      </w:r>
      <w:r w:rsidRPr="00C03AA6">
        <w:rPr>
          <w:rFonts w:ascii="Arial" w:hAnsi="Arial"/>
          <w:color w:val="28313F" w:themeColor="text1"/>
          <w:szCs w:val="20"/>
          <w:lang w:val="de-DE"/>
        </w:rPr>
        <w:t xml:space="preserve">nur etwa 10% der Gesamtaktivitäten </w:t>
      </w:r>
      <w:r w:rsidR="00C80B85" w:rsidRPr="00C03AA6">
        <w:rPr>
          <w:rFonts w:ascii="Arial" w:hAnsi="Arial"/>
          <w:color w:val="28313F" w:themeColor="text1"/>
          <w:szCs w:val="20"/>
          <w:lang w:val="de-DE"/>
        </w:rPr>
        <w:t>des Unternehmens</w:t>
      </w:r>
      <w:r w:rsidRPr="00C03AA6">
        <w:rPr>
          <w:rFonts w:ascii="Arial" w:hAnsi="Arial"/>
          <w:color w:val="28313F" w:themeColor="text1"/>
          <w:szCs w:val="20"/>
          <w:lang w:val="de-DE"/>
        </w:rPr>
        <w:t xml:space="preserve"> aus, und die Verlangsamung in diesem Segment wurde durch die anhaltend solide Nachfrage im </w:t>
      </w:r>
      <w:r w:rsidR="001E5E13" w:rsidRPr="00C03AA6">
        <w:rPr>
          <w:rFonts w:ascii="Arial" w:hAnsi="Arial"/>
          <w:color w:val="28313F" w:themeColor="text1"/>
          <w:szCs w:val="20"/>
          <w:lang w:val="de-DE"/>
        </w:rPr>
        <w:t xml:space="preserve">Professional Business </w:t>
      </w:r>
      <w:r w:rsidRPr="00C03AA6">
        <w:rPr>
          <w:rFonts w:ascii="Arial" w:hAnsi="Arial"/>
          <w:color w:val="28313F" w:themeColor="text1"/>
          <w:szCs w:val="20"/>
          <w:lang w:val="de-DE"/>
        </w:rPr>
        <w:t>mehr als ausgeglichen.</w:t>
      </w:r>
      <w:r w:rsidRPr="00C03AA6">
        <w:rPr>
          <w:rFonts w:ascii="Arial" w:hAnsi="Arial"/>
          <w:color w:val="28313F" w:themeColor="text1"/>
          <w:szCs w:val="20"/>
          <w:lang w:val="de-DE"/>
        </w:rPr>
        <w:br/>
      </w:r>
      <w:r w:rsidRPr="00C03AA6">
        <w:rPr>
          <w:rFonts w:ascii="Arial" w:hAnsi="Arial"/>
          <w:color w:val="28313F" w:themeColor="text1"/>
          <w:szCs w:val="20"/>
          <w:lang w:val="de-DE"/>
        </w:rPr>
        <w:br/>
      </w:r>
      <w:r w:rsidR="00C80B85" w:rsidRPr="00C03AA6">
        <w:rPr>
          <w:rFonts w:ascii="Arial" w:hAnsi="Arial"/>
          <w:b/>
          <w:bCs/>
          <w:color w:val="28313F" w:themeColor="text1"/>
          <w:szCs w:val="20"/>
          <w:lang w:val="de-DE"/>
        </w:rPr>
        <w:t>Leichte Entspannung in der Lieferkette und Angleichung bei der Preisgestaltung</w:t>
      </w:r>
    </w:p>
    <w:p w14:paraId="41CF691E" w14:textId="7CB57D1D" w:rsidR="005E2AEB" w:rsidRPr="00C03AA6" w:rsidRDefault="00B44056" w:rsidP="00B44056">
      <w:pPr>
        <w:rPr>
          <w:rFonts w:ascii="Arial" w:hAnsi="Arial"/>
          <w:szCs w:val="20"/>
          <w:lang w:val="de-DE"/>
        </w:rPr>
      </w:pPr>
      <w:r w:rsidRPr="00C03AA6">
        <w:rPr>
          <w:rFonts w:ascii="Arial" w:hAnsi="Arial"/>
          <w:color w:val="28313F" w:themeColor="text1"/>
          <w:szCs w:val="20"/>
          <w:lang w:val="de-DE"/>
        </w:rPr>
        <w:t>Im Berichtsquartal wurde das Umsatzwachstum weiterhin durch globale Herausforderungen in der Lieferkette für einige kritische Komponenten wie Leiterplatten, Motoren und rotationsgeformte Teile gebremst.</w:t>
      </w:r>
      <w:r w:rsidR="00C80B85" w:rsidRPr="00C03AA6">
        <w:rPr>
          <w:rFonts w:ascii="Arial" w:hAnsi="Arial"/>
          <w:color w:val="28313F" w:themeColor="text1"/>
          <w:szCs w:val="20"/>
          <w:lang w:val="de-DE"/>
        </w:rPr>
        <w:t xml:space="preserve"> </w:t>
      </w:r>
      <w:r w:rsidRPr="00C03AA6">
        <w:rPr>
          <w:rFonts w:ascii="Arial" w:hAnsi="Arial"/>
          <w:color w:val="28313F" w:themeColor="text1"/>
          <w:szCs w:val="20"/>
          <w:lang w:val="de-DE"/>
        </w:rPr>
        <w:t xml:space="preserve">Steigende Rohstoffkosten und anhaltend hohe </w:t>
      </w:r>
      <w:r w:rsidR="00C80B85" w:rsidRPr="00C03AA6">
        <w:rPr>
          <w:rFonts w:ascii="Arial" w:hAnsi="Arial"/>
          <w:color w:val="28313F" w:themeColor="text1"/>
          <w:szCs w:val="20"/>
          <w:lang w:val="de-DE"/>
        </w:rPr>
        <w:t>Frachtkosten</w:t>
      </w:r>
      <w:r w:rsidRPr="00C03AA6">
        <w:rPr>
          <w:rFonts w:ascii="Arial" w:hAnsi="Arial"/>
          <w:color w:val="28313F" w:themeColor="text1"/>
          <w:szCs w:val="20"/>
          <w:lang w:val="de-DE"/>
        </w:rPr>
        <w:t xml:space="preserve"> wurden in größerem Umfang als in den vorangegangenen Quartalen durch Preismaßnahmen abgefedert. Insgesamt verbesserte sich das Margenniveau im Laufe des Quartals</w:t>
      </w:r>
      <w:r w:rsidR="00066C95" w:rsidRPr="00C03AA6">
        <w:rPr>
          <w:rFonts w:ascii="Arial" w:hAnsi="Arial"/>
          <w:color w:val="28313F" w:themeColor="text1"/>
          <w:szCs w:val="20"/>
          <w:lang w:val="de-DE"/>
        </w:rPr>
        <w:t>, was</w:t>
      </w:r>
      <w:r w:rsidRPr="00C03AA6">
        <w:rPr>
          <w:rFonts w:ascii="Arial" w:hAnsi="Arial"/>
          <w:color w:val="28313F" w:themeColor="text1"/>
          <w:szCs w:val="20"/>
          <w:lang w:val="de-DE"/>
        </w:rPr>
        <w:t xml:space="preserve"> sich voraussichtlich bis ins </w:t>
      </w:r>
      <w:r w:rsidR="00066C95" w:rsidRPr="00C03AA6">
        <w:rPr>
          <w:rFonts w:ascii="Arial" w:hAnsi="Arial"/>
          <w:color w:val="28313F" w:themeColor="text1"/>
          <w:szCs w:val="20"/>
          <w:lang w:val="de-DE"/>
        </w:rPr>
        <w:t xml:space="preserve">vierte </w:t>
      </w:r>
      <w:r w:rsidRPr="00C03AA6">
        <w:rPr>
          <w:rFonts w:ascii="Arial" w:hAnsi="Arial"/>
          <w:color w:val="28313F" w:themeColor="text1"/>
          <w:szCs w:val="20"/>
          <w:lang w:val="de-DE"/>
        </w:rPr>
        <w:t>Quartal 2022 fortsetzen</w:t>
      </w:r>
      <w:r w:rsidR="00066C95" w:rsidRPr="00C03AA6">
        <w:rPr>
          <w:rFonts w:ascii="Arial" w:hAnsi="Arial"/>
          <w:color w:val="28313F" w:themeColor="text1"/>
          <w:szCs w:val="20"/>
          <w:lang w:val="de-DE"/>
        </w:rPr>
        <w:t xml:space="preserve"> wird</w:t>
      </w:r>
      <w:r w:rsidRPr="00C03AA6">
        <w:rPr>
          <w:rFonts w:ascii="Arial" w:hAnsi="Arial"/>
          <w:color w:val="28313F" w:themeColor="text1"/>
          <w:szCs w:val="20"/>
          <w:lang w:val="de-DE"/>
        </w:rPr>
        <w:t>. </w:t>
      </w:r>
      <w:r w:rsidRPr="00C03AA6">
        <w:rPr>
          <w:rFonts w:ascii="Arial" w:hAnsi="Arial"/>
          <w:color w:val="28313F" w:themeColor="text1"/>
          <w:szCs w:val="20"/>
          <w:lang w:val="de-DE"/>
        </w:rPr>
        <w:br/>
      </w:r>
      <w:r w:rsidRPr="00C03AA6">
        <w:rPr>
          <w:rFonts w:ascii="Arial" w:hAnsi="Arial"/>
          <w:color w:val="28313F" w:themeColor="text1"/>
          <w:szCs w:val="20"/>
          <w:lang w:val="de-DE"/>
        </w:rPr>
        <w:br/>
      </w:r>
      <w:r w:rsidR="00DA1B24" w:rsidRPr="00C03AA6">
        <w:rPr>
          <w:rFonts w:ascii="Arial" w:hAnsi="Arial"/>
          <w:color w:val="28313F" w:themeColor="text1"/>
          <w:szCs w:val="20"/>
          <w:lang w:val="de-DE"/>
        </w:rPr>
        <w:t>„</w:t>
      </w:r>
      <w:r w:rsidRPr="00C03AA6">
        <w:rPr>
          <w:rFonts w:ascii="Arial" w:hAnsi="Arial"/>
          <w:color w:val="28313F" w:themeColor="text1"/>
          <w:szCs w:val="20"/>
          <w:lang w:val="de-DE"/>
        </w:rPr>
        <w:t xml:space="preserve">Globale Herausforderungen in der Lieferkette haben das Wachstum weiterhin beeinträchtigt, allerdings in geringerem Maße als in der ersten Jahreshälfte 2022. Die Herausforderungen beschränkten sich auf wenige Produkte und Produktionsstandorte. Die Nachfrage </w:t>
      </w:r>
      <w:r w:rsidR="00E41BAE" w:rsidRPr="00C03AA6">
        <w:rPr>
          <w:rFonts w:ascii="Arial" w:hAnsi="Arial"/>
          <w:color w:val="28313F" w:themeColor="text1"/>
          <w:szCs w:val="20"/>
          <w:lang w:val="de-DE"/>
        </w:rPr>
        <w:t>in</w:t>
      </w:r>
      <w:r w:rsidRPr="00C03AA6">
        <w:rPr>
          <w:rFonts w:ascii="Arial" w:hAnsi="Arial"/>
          <w:color w:val="28313F" w:themeColor="text1"/>
          <w:szCs w:val="20"/>
          <w:lang w:val="de-DE"/>
        </w:rPr>
        <w:t xml:space="preserve"> unserem Professional-Geschäft blieb solide</w:t>
      </w:r>
      <w:r w:rsidR="00FC5665" w:rsidRPr="00C03AA6">
        <w:rPr>
          <w:rFonts w:ascii="Arial" w:hAnsi="Arial"/>
          <w:color w:val="28313F" w:themeColor="text1"/>
          <w:szCs w:val="20"/>
          <w:lang w:val="de-DE"/>
        </w:rPr>
        <w:t>,</w:t>
      </w:r>
      <w:r w:rsidRPr="00C03AA6">
        <w:rPr>
          <w:rFonts w:ascii="Arial" w:hAnsi="Arial"/>
          <w:color w:val="28313F" w:themeColor="text1"/>
          <w:szCs w:val="20"/>
          <w:lang w:val="de-DE"/>
        </w:rPr>
        <w:t xml:space="preserve"> und der </w:t>
      </w:r>
      <w:r w:rsidRPr="00C03AA6">
        <w:rPr>
          <w:rFonts w:ascii="Arial" w:hAnsi="Arial"/>
          <w:szCs w:val="20"/>
          <w:lang w:val="de-DE"/>
        </w:rPr>
        <w:t xml:space="preserve">Auftragsbestand war Ende des dritten Quartals geringfügig höher als im zweiten Quartal 2022", sagt Torsten </w:t>
      </w:r>
      <w:proofErr w:type="spellStart"/>
      <w:r w:rsidRPr="00C03AA6">
        <w:rPr>
          <w:rFonts w:ascii="Arial" w:hAnsi="Arial"/>
          <w:szCs w:val="20"/>
          <w:lang w:val="de-DE"/>
        </w:rPr>
        <w:t>Türling</w:t>
      </w:r>
      <w:proofErr w:type="spellEnd"/>
      <w:r w:rsidRPr="00C03AA6">
        <w:rPr>
          <w:rFonts w:ascii="Arial" w:hAnsi="Arial"/>
          <w:szCs w:val="20"/>
          <w:lang w:val="de-DE"/>
        </w:rPr>
        <w:t>. </w:t>
      </w:r>
      <w:r w:rsidRPr="00C03AA6">
        <w:rPr>
          <w:rFonts w:ascii="Arial" w:hAnsi="Arial"/>
          <w:szCs w:val="20"/>
          <w:lang w:val="de-DE"/>
        </w:rPr>
        <w:br/>
      </w:r>
      <w:r w:rsidRPr="00C03AA6">
        <w:rPr>
          <w:rFonts w:ascii="Arial" w:hAnsi="Arial"/>
          <w:szCs w:val="20"/>
          <w:lang w:val="de-DE"/>
        </w:rPr>
        <w:lastRenderedPageBreak/>
        <w:br/>
      </w:r>
      <w:r w:rsidRPr="00C03AA6">
        <w:rPr>
          <w:rFonts w:ascii="Arial" w:hAnsi="Arial"/>
          <w:b/>
          <w:bCs/>
          <w:szCs w:val="20"/>
          <w:lang w:val="de-DE"/>
        </w:rPr>
        <w:t>Starkes Umsatzwachstum im strategisch wichtigen US-Markt</w:t>
      </w:r>
      <w:r w:rsidRPr="00C03AA6">
        <w:rPr>
          <w:rFonts w:ascii="Arial" w:hAnsi="Arial"/>
          <w:b/>
          <w:bCs/>
          <w:szCs w:val="20"/>
          <w:lang w:val="de-DE"/>
        </w:rPr>
        <w:br/>
      </w:r>
      <w:r w:rsidRPr="00C03AA6">
        <w:rPr>
          <w:rFonts w:ascii="Arial" w:hAnsi="Arial"/>
          <w:szCs w:val="20"/>
          <w:lang w:val="de-DE"/>
        </w:rPr>
        <w:t>Das neue US-</w:t>
      </w:r>
      <w:r w:rsidR="000B6F59" w:rsidRPr="00C03AA6">
        <w:rPr>
          <w:rFonts w:ascii="Arial" w:hAnsi="Arial"/>
          <w:szCs w:val="20"/>
          <w:lang w:val="de-DE"/>
        </w:rPr>
        <w:t>Vertriebs</w:t>
      </w:r>
      <w:r w:rsidRPr="00C03AA6">
        <w:rPr>
          <w:rFonts w:ascii="Arial" w:hAnsi="Arial"/>
          <w:szCs w:val="20"/>
          <w:lang w:val="de-DE"/>
        </w:rPr>
        <w:t xml:space="preserve">zentrum hat seinen Betrieb aufgenommen, nachdem die frühere Einrichtung Anfang des Jahres durch einen Tornado zerstört wurde. Die Teileverfügbarkeit und der Teilefluss </w:t>
      </w:r>
      <w:r w:rsidR="00935AF8" w:rsidRPr="00C03AA6">
        <w:rPr>
          <w:rFonts w:ascii="Arial" w:hAnsi="Arial"/>
          <w:szCs w:val="20"/>
          <w:lang w:val="de-DE"/>
        </w:rPr>
        <w:t xml:space="preserve">konnten noch nicht an das ursprüngliche Leistungsniveau vor der Katastrophe anknüpfen. </w:t>
      </w:r>
      <w:r w:rsidRPr="00C03AA6">
        <w:rPr>
          <w:rFonts w:ascii="Arial" w:hAnsi="Arial"/>
          <w:szCs w:val="20"/>
          <w:lang w:val="de-DE"/>
        </w:rPr>
        <w:t>Trotz dieser Auswirkungen wuchs der Umsatz im dritten Quartal in Nord- und Südamerika organisch um 14,7% und in den USA um 14,5%.</w:t>
      </w:r>
      <w:r w:rsidRPr="00C03AA6">
        <w:rPr>
          <w:rFonts w:ascii="Arial" w:hAnsi="Arial"/>
          <w:szCs w:val="20"/>
          <w:lang w:val="de-DE"/>
        </w:rPr>
        <w:br/>
      </w:r>
      <w:r w:rsidRPr="00C03AA6">
        <w:rPr>
          <w:rFonts w:ascii="Arial" w:hAnsi="Arial"/>
          <w:szCs w:val="20"/>
          <w:lang w:val="de-DE"/>
        </w:rPr>
        <w:br/>
        <w:t xml:space="preserve">Der pazifische Raum und der Großteil Asiens verzeichneten im </w:t>
      </w:r>
      <w:r w:rsidR="005E2AEB" w:rsidRPr="00C03AA6">
        <w:rPr>
          <w:rFonts w:ascii="Arial" w:hAnsi="Arial"/>
          <w:szCs w:val="20"/>
          <w:lang w:val="de-DE"/>
        </w:rPr>
        <w:t xml:space="preserve">dritten </w:t>
      </w:r>
      <w:r w:rsidRPr="00C03AA6">
        <w:rPr>
          <w:rFonts w:ascii="Arial" w:hAnsi="Arial"/>
          <w:szCs w:val="20"/>
          <w:lang w:val="de-DE"/>
        </w:rPr>
        <w:t>Quartal 2022 ein starkes Wachstum. Dies führte zu einem organischen Umsatzwachstum in APAC von 12,8%. Der Umsatz wurde unter anderem durch einen Aufschwung in China im dritten Quartal angetrieben</w:t>
      </w:r>
      <w:r w:rsidR="005E2AEB" w:rsidRPr="00C03AA6">
        <w:rPr>
          <w:rFonts w:ascii="Arial" w:hAnsi="Arial"/>
          <w:szCs w:val="20"/>
          <w:lang w:val="de-DE"/>
        </w:rPr>
        <w:t xml:space="preserve"> – dank gelockerter Lockdown-Bestimmungen.</w:t>
      </w:r>
    </w:p>
    <w:p w14:paraId="5F2F51FA" w14:textId="10DAD3ED" w:rsidR="00B44056" w:rsidRPr="00C03AA6" w:rsidRDefault="00B44056" w:rsidP="00B44056">
      <w:pPr>
        <w:rPr>
          <w:rFonts w:ascii="Arial" w:hAnsi="Arial"/>
          <w:szCs w:val="20"/>
          <w:lang w:val="de-DE"/>
        </w:rPr>
      </w:pPr>
      <w:r w:rsidRPr="00C03AA6">
        <w:rPr>
          <w:rFonts w:ascii="Arial" w:hAnsi="Arial"/>
          <w:szCs w:val="20"/>
          <w:lang w:val="de-DE"/>
        </w:rPr>
        <w:br/>
        <w:t xml:space="preserve">In Europa trieben die Produktlinien </w:t>
      </w:r>
      <w:r w:rsidR="00555DC6" w:rsidRPr="00C03AA6">
        <w:rPr>
          <w:rFonts w:ascii="Arial" w:hAnsi="Arial"/>
          <w:szCs w:val="20"/>
          <w:lang w:val="de-DE"/>
        </w:rPr>
        <w:t>der professionellen Bodenreinigung</w:t>
      </w:r>
      <w:r w:rsidRPr="00C03AA6">
        <w:rPr>
          <w:rFonts w:ascii="Arial" w:hAnsi="Arial"/>
          <w:szCs w:val="20"/>
          <w:lang w:val="de-DE"/>
        </w:rPr>
        <w:t xml:space="preserve"> und </w:t>
      </w:r>
      <w:r w:rsidR="00555DC6" w:rsidRPr="00C03AA6">
        <w:rPr>
          <w:rFonts w:ascii="Arial" w:hAnsi="Arial"/>
          <w:szCs w:val="20"/>
          <w:lang w:val="de-DE"/>
        </w:rPr>
        <w:t xml:space="preserve">des </w:t>
      </w:r>
      <w:proofErr w:type="spellStart"/>
      <w:r w:rsidRPr="00C03AA6">
        <w:rPr>
          <w:rFonts w:ascii="Arial" w:hAnsi="Arial"/>
          <w:szCs w:val="20"/>
          <w:lang w:val="de-DE"/>
        </w:rPr>
        <w:t>Aftermarket</w:t>
      </w:r>
      <w:proofErr w:type="spellEnd"/>
      <w:r w:rsidRPr="00C03AA6">
        <w:rPr>
          <w:rFonts w:ascii="Arial" w:hAnsi="Arial"/>
          <w:szCs w:val="20"/>
          <w:lang w:val="de-DE"/>
        </w:rPr>
        <w:t xml:space="preserve"> das Wachstum i</w:t>
      </w:r>
      <w:r w:rsidR="002D66EB" w:rsidRPr="00C03AA6">
        <w:rPr>
          <w:rFonts w:ascii="Arial" w:hAnsi="Arial"/>
          <w:szCs w:val="20"/>
          <w:lang w:val="de-DE"/>
        </w:rPr>
        <w:t xml:space="preserve">m dritten Quartal </w:t>
      </w:r>
      <w:r w:rsidRPr="00C03AA6">
        <w:rPr>
          <w:rFonts w:ascii="Arial" w:hAnsi="Arial"/>
          <w:szCs w:val="20"/>
          <w:lang w:val="de-DE"/>
        </w:rPr>
        <w:t xml:space="preserve">2022 an. Der Umsatz </w:t>
      </w:r>
      <w:r w:rsidR="00113AE6" w:rsidRPr="00C03AA6">
        <w:rPr>
          <w:rFonts w:ascii="Arial" w:hAnsi="Arial"/>
          <w:szCs w:val="20"/>
          <w:lang w:val="de-DE"/>
        </w:rPr>
        <w:t>im Profi-Segment</w:t>
      </w:r>
      <w:r w:rsidRPr="00C03AA6">
        <w:rPr>
          <w:rFonts w:ascii="Arial" w:hAnsi="Arial"/>
          <w:szCs w:val="20"/>
          <w:lang w:val="de-DE"/>
        </w:rPr>
        <w:t xml:space="preserve"> wuchs organisch um 6,4%, was hauptsächlich auf Preismaßnahmen zurückzuführen ist. </w:t>
      </w:r>
      <w:r w:rsidR="00842312" w:rsidRPr="00C03AA6">
        <w:rPr>
          <w:rFonts w:ascii="Arial" w:hAnsi="Arial"/>
          <w:szCs w:val="20"/>
          <w:lang w:val="de-DE"/>
        </w:rPr>
        <w:t xml:space="preserve">Im </w:t>
      </w:r>
      <w:r w:rsidRPr="00C03AA6">
        <w:rPr>
          <w:rFonts w:ascii="Arial" w:hAnsi="Arial"/>
          <w:szCs w:val="20"/>
          <w:lang w:val="de-DE"/>
        </w:rPr>
        <w:t xml:space="preserve">Consumer und Private Label </w:t>
      </w:r>
      <w:r w:rsidR="00842312" w:rsidRPr="00C03AA6">
        <w:rPr>
          <w:rFonts w:ascii="Arial" w:hAnsi="Arial"/>
          <w:szCs w:val="20"/>
          <w:lang w:val="de-DE"/>
        </w:rPr>
        <w:t xml:space="preserve">Business ging die Nachfrage </w:t>
      </w:r>
      <w:r w:rsidRPr="00C03AA6">
        <w:rPr>
          <w:rFonts w:ascii="Arial" w:hAnsi="Arial"/>
          <w:szCs w:val="20"/>
          <w:lang w:val="de-DE"/>
        </w:rPr>
        <w:t>deutlich zurück und verlangsamte sich im Segment der Hochdruckreiniger und Staubsauger. Insgesamt sank der Umsatz in Europa organisch um 1,0% im Vergleich zu</w:t>
      </w:r>
      <w:r w:rsidR="002D66EB" w:rsidRPr="00C03AA6">
        <w:rPr>
          <w:rFonts w:ascii="Arial" w:hAnsi="Arial"/>
          <w:szCs w:val="20"/>
          <w:lang w:val="de-DE"/>
        </w:rPr>
        <w:t>m dritten Quartal des Vorjahres</w:t>
      </w:r>
      <w:r w:rsidRPr="00C03AA6">
        <w:rPr>
          <w:rFonts w:ascii="Arial" w:hAnsi="Arial"/>
          <w:szCs w:val="20"/>
          <w:lang w:val="de-DE"/>
        </w:rPr>
        <w:t>.</w:t>
      </w:r>
      <w:r w:rsidRPr="00C03AA6">
        <w:rPr>
          <w:rFonts w:ascii="Arial" w:hAnsi="Arial"/>
          <w:szCs w:val="20"/>
          <w:lang w:val="de-DE"/>
        </w:rPr>
        <w:br/>
      </w:r>
      <w:r w:rsidRPr="00C03AA6">
        <w:rPr>
          <w:rFonts w:ascii="Arial" w:hAnsi="Arial"/>
          <w:szCs w:val="20"/>
          <w:lang w:val="de-DE"/>
        </w:rPr>
        <w:br/>
      </w:r>
      <w:r w:rsidRPr="00C03AA6">
        <w:rPr>
          <w:rFonts w:ascii="Arial" w:hAnsi="Arial"/>
          <w:b/>
          <w:bCs/>
          <w:szCs w:val="20"/>
          <w:lang w:val="de-DE"/>
        </w:rPr>
        <w:t>Revidierter Ausblick für 2022</w:t>
      </w:r>
      <w:r w:rsidRPr="00C03AA6">
        <w:rPr>
          <w:rFonts w:ascii="Arial" w:hAnsi="Arial"/>
          <w:b/>
          <w:bCs/>
          <w:szCs w:val="20"/>
          <w:lang w:val="de-DE"/>
        </w:rPr>
        <w:br/>
      </w:r>
      <w:r w:rsidRPr="00C03AA6">
        <w:rPr>
          <w:rFonts w:ascii="Arial" w:hAnsi="Arial"/>
          <w:szCs w:val="20"/>
          <w:lang w:val="de-DE"/>
        </w:rPr>
        <w:t>Der Ausblick für das Gesamtjahr 2022 wurde am 26. Oktober 2022 in einer Unternehmensmitteilung revidiert. Basierend auf den ersten neun Monaten 2022 und unter Berücksichtigung der aktuellen Visibilität wird für das Gesamtjahr 2022 Folgendes erwartet:</w:t>
      </w:r>
      <w:r w:rsidRPr="00C03AA6">
        <w:rPr>
          <w:rFonts w:ascii="Arial" w:hAnsi="Arial"/>
          <w:szCs w:val="20"/>
          <w:lang w:val="de-DE"/>
        </w:rPr>
        <w:br/>
      </w:r>
      <w:r w:rsidRPr="00C03AA6">
        <w:rPr>
          <w:rFonts w:ascii="Arial" w:hAnsi="Arial"/>
          <w:szCs w:val="20"/>
          <w:lang w:val="de-DE"/>
        </w:rPr>
        <w:br/>
        <w:t>- Ein organisches Umsatzwachstum von 4,5% bis 6,5% (zuvor 4% bis 7%).</w:t>
      </w:r>
      <w:r w:rsidRPr="00C03AA6">
        <w:rPr>
          <w:rFonts w:ascii="Arial" w:hAnsi="Arial"/>
          <w:szCs w:val="20"/>
          <w:lang w:val="de-DE"/>
        </w:rPr>
        <w:br/>
        <w:t>- EBITDA-Marge vor Sondereinflüssen von rund 13% (bisher 13,5% bis 15,5%). </w:t>
      </w:r>
      <w:r w:rsidRPr="00C03AA6">
        <w:rPr>
          <w:rFonts w:ascii="Arial" w:hAnsi="Arial"/>
          <w:szCs w:val="20"/>
          <w:lang w:val="de-DE"/>
        </w:rPr>
        <w:br/>
      </w:r>
      <w:r w:rsidRPr="00C03AA6">
        <w:rPr>
          <w:rFonts w:ascii="Arial" w:hAnsi="Arial"/>
          <w:szCs w:val="20"/>
          <w:lang w:val="de-DE"/>
        </w:rPr>
        <w:br/>
      </w:r>
      <w:r w:rsidR="00000000" w:rsidRPr="00C03AA6">
        <w:fldChar w:fldCharType="begin"/>
      </w:r>
      <w:r w:rsidR="00000000" w:rsidRPr="00C03AA6">
        <w:rPr>
          <w:lang w:val="de-DE"/>
        </w:rPr>
        <w:instrText>HYPERLINK "https://ml-eu.globenewswire.com/Resource/Download/b147bc69-accc-4704-8674-074b92bda824"</w:instrText>
      </w:r>
      <w:r w:rsidR="00000000" w:rsidRPr="00C03AA6">
        <w:fldChar w:fldCharType="separate"/>
      </w:r>
      <w:r w:rsidRPr="00C03AA6">
        <w:rPr>
          <w:rStyle w:val="Hyperlink"/>
          <w:rFonts w:ascii="Arial" w:hAnsi="Arial"/>
          <w:szCs w:val="20"/>
          <w:lang w:val="de-DE"/>
        </w:rPr>
        <w:t>Erfahren Sie mehr: Q3 2022 Zwischenbericht hier</w:t>
      </w:r>
      <w:r w:rsidR="00000000" w:rsidRPr="00C03AA6">
        <w:rPr>
          <w:rStyle w:val="Hyperlink"/>
          <w:rFonts w:ascii="Arial" w:hAnsi="Arial"/>
          <w:szCs w:val="20"/>
          <w:lang w:val="de-DE"/>
        </w:rPr>
        <w:fldChar w:fldCharType="end"/>
      </w:r>
      <w:r w:rsidRPr="00C03AA6">
        <w:rPr>
          <w:rFonts w:ascii="Arial" w:hAnsi="Arial"/>
          <w:szCs w:val="20"/>
          <w:lang w:val="de-DE"/>
        </w:rPr>
        <w:br/>
      </w:r>
      <w:bookmarkEnd w:id="0"/>
    </w:p>
    <w:p w14:paraId="3E9D8DF8" w14:textId="11AAC409" w:rsidR="0034476D" w:rsidRPr="00C03AA6" w:rsidRDefault="00521E55" w:rsidP="00B44056">
      <w:pPr>
        <w:rPr>
          <w:rFonts w:ascii="Arial" w:hAnsi="Arial"/>
          <w:b/>
          <w:bCs/>
          <w:szCs w:val="20"/>
          <w:lang w:val="de-DE"/>
        </w:rPr>
      </w:pPr>
      <w:r w:rsidRPr="00C03AA6">
        <w:rPr>
          <w:rFonts w:ascii="Arial" w:hAnsi="Arial"/>
          <w:b/>
          <w:bCs/>
          <w:szCs w:val="20"/>
          <w:lang w:val="de-DE"/>
        </w:rPr>
        <w:t>Kennzahlen</w:t>
      </w:r>
    </w:p>
    <w:p w14:paraId="59081C2B" w14:textId="5C1EE5FF" w:rsidR="0034476D" w:rsidRPr="00C03AA6" w:rsidRDefault="0034476D" w:rsidP="00B44056">
      <w:pPr>
        <w:rPr>
          <w:rFonts w:ascii="Arial" w:hAnsi="Arial"/>
          <w:szCs w:val="20"/>
          <w:lang w:val="de-DE"/>
        </w:rPr>
      </w:pPr>
      <w:bookmarkStart w:id="1" w:name="_Hlk103711454"/>
      <w:r w:rsidRPr="00C03AA6">
        <w:rPr>
          <w:rFonts w:ascii="Arial" w:hAnsi="Arial"/>
          <w:szCs w:val="20"/>
          <w:lang w:val="de-DE"/>
        </w:rPr>
        <w:t>Einzelne Märkte im Überblick</w:t>
      </w:r>
    </w:p>
    <w:tbl>
      <w:tblPr>
        <w:tblW w:w="9060" w:type="dxa"/>
        <w:tblCellMar>
          <w:left w:w="10" w:type="dxa"/>
          <w:right w:w="10" w:type="dxa"/>
        </w:tblCellMar>
        <w:tblLook w:val="04A0" w:firstRow="1" w:lastRow="0" w:firstColumn="1" w:lastColumn="0" w:noHBand="0" w:noVBand="1"/>
      </w:tblPr>
      <w:tblGrid>
        <w:gridCol w:w="2392"/>
        <w:gridCol w:w="2269"/>
        <w:gridCol w:w="2269"/>
        <w:gridCol w:w="2130"/>
      </w:tblGrid>
      <w:tr w:rsidR="0034476D" w:rsidRPr="00C03AA6" w14:paraId="75CF073E"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72D7E35" w14:textId="77777777" w:rsidR="0034476D" w:rsidRPr="00C03AA6" w:rsidRDefault="0034476D" w:rsidP="00B44056">
            <w:pPr>
              <w:rPr>
                <w:rFonts w:ascii="Arial" w:hAnsi="Arial"/>
                <w:szCs w:val="20"/>
                <w:lang w:val="da-DK"/>
              </w:rPr>
            </w:pPr>
            <w:proofErr w:type="spellStart"/>
            <w:r w:rsidRPr="00C03AA6">
              <w:rPr>
                <w:rFonts w:ascii="Arial" w:hAnsi="Arial"/>
                <w:szCs w:val="20"/>
                <w:lang w:val="da-DK"/>
              </w:rPr>
              <w:t>Umsatz</w:t>
            </w:r>
            <w:proofErr w:type="spellEnd"/>
            <w:r w:rsidRPr="00C03AA6">
              <w:rPr>
                <w:rFonts w:ascii="Arial" w:hAnsi="Arial"/>
                <w:szCs w:val="20"/>
                <w:lang w:val="da-DK"/>
              </w:rPr>
              <w:t xml:space="preserve"> (</w:t>
            </w:r>
            <w:proofErr w:type="spellStart"/>
            <w:r w:rsidRPr="00C03AA6">
              <w:rPr>
                <w:rFonts w:ascii="Arial" w:hAnsi="Arial"/>
                <w:szCs w:val="20"/>
                <w:lang w:val="da-DK"/>
              </w:rPr>
              <w:t>mEUR</w:t>
            </w:r>
            <w:proofErr w:type="spellEnd"/>
            <w:r w:rsidRPr="00C03AA6">
              <w:rPr>
                <w:rFonts w:ascii="Arial" w:hAnsi="Arial"/>
                <w:szCs w:val="20"/>
                <w:lang w:val="da-DK"/>
              </w:rPr>
              <w: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4F6FE7" w14:textId="1BA4BB58" w:rsidR="0034476D" w:rsidRPr="00C03AA6" w:rsidRDefault="0034476D" w:rsidP="00B44056">
            <w:pPr>
              <w:rPr>
                <w:rFonts w:ascii="Arial" w:hAnsi="Arial"/>
                <w:szCs w:val="20"/>
                <w:lang w:val="da-DK"/>
              </w:rPr>
            </w:pPr>
            <w:r w:rsidRPr="00C03AA6">
              <w:rPr>
                <w:rFonts w:ascii="Arial" w:hAnsi="Arial"/>
                <w:szCs w:val="20"/>
                <w:lang w:val="da-DK"/>
              </w:rPr>
              <w:t>Q</w:t>
            </w:r>
            <w:r w:rsidR="000148D0" w:rsidRPr="00C03AA6">
              <w:rPr>
                <w:rFonts w:ascii="Arial" w:hAnsi="Arial"/>
                <w:szCs w:val="20"/>
                <w:lang w:val="da-DK"/>
              </w:rPr>
              <w:t>3</w:t>
            </w:r>
            <w:r w:rsidRPr="00C03AA6">
              <w:rPr>
                <w:rFonts w:ascii="Arial" w:hAnsi="Arial"/>
                <w:szCs w:val="20"/>
                <w:lang w:val="da-DK"/>
              </w:rPr>
              <w:t xml:space="preserve"> 2022</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84B0AE" w14:textId="7A5D1793" w:rsidR="0034476D" w:rsidRPr="00C03AA6" w:rsidRDefault="000148D0" w:rsidP="00B44056">
            <w:pPr>
              <w:rPr>
                <w:rFonts w:ascii="Arial" w:hAnsi="Arial"/>
                <w:szCs w:val="20"/>
                <w:lang w:val="da-DK"/>
              </w:rPr>
            </w:pPr>
            <w:r w:rsidRPr="00C03AA6">
              <w:rPr>
                <w:rFonts w:ascii="Arial" w:hAnsi="Arial"/>
                <w:szCs w:val="20"/>
                <w:lang w:val="da-DK"/>
              </w:rPr>
              <w:t>Q3</w:t>
            </w:r>
            <w:r w:rsidR="0034476D" w:rsidRPr="00C03AA6">
              <w:rPr>
                <w:rFonts w:ascii="Arial" w:hAnsi="Arial"/>
                <w:szCs w:val="20"/>
                <w:lang w:val="da-DK"/>
              </w:rPr>
              <w:t xml:space="preserve"> 2021</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7AF327" w14:textId="77777777" w:rsidR="0034476D" w:rsidRPr="00C03AA6" w:rsidRDefault="0034476D" w:rsidP="00B44056">
            <w:pPr>
              <w:rPr>
                <w:rFonts w:ascii="Arial" w:hAnsi="Arial"/>
                <w:szCs w:val="20"/>
                <w:lang w:val="da-DK"/>
              </w:rPr>
            </w:pPr>
            <w:proofErr w:type="spellStart"/>
            <w:r w:rsidRPr="00C03AA6">
              <w:rPr>
                <w:rFonts w:ascii="Arial" w:hAnsi="Arial"/>
                <w:szCs w:val="20"/>
                <w:lang w:val="da-DK"/>
              </w:rPr>
              <w:t>Organisches</w:t>
            </w:r>
            <w:proofErr w:type="spellEnd"/>
            <w:r w:rsidRPr="00C03AA6">
              <w:rPr>
                <w:rFonts w:ascii="Arial" w:hAnsi="Arial"/>
                <w:szCs w:val="20"/>
                <w:lang w:val="da-DK"/>
              </w:rPr>
              <w:t xml:space="preserve"> </w:t>
            </w:r>
            <w:proofErr w:type="spellStart"/>
            <w:r w:rsidRPr="00C03AA6">
              <w:rPr>
                <w:rFonts w:ascii="Arial" w:hAnsi="Arial"/>
                <w:szCs w:val="20"/>
                <w:lang w:val="da-DK"/>
              </w:rPr>
              <w:t>Wachstum</w:t>
            </w:r>
            <w:proofErr w:type="spellEnd"/>
          </w:p>
        </w:tc>
      </w:tr>
      <w:tr w:rsidR="0034476D" w:rsidRPr="00C03AA6" w14:paraId="6A179C14"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55BAD4" w14:textId="2D51A933" w:rsidR="0034476D" w:rsidRPr="00C03AA6" w:rsidRDefault="0079233E" w:rsidP="00B44056">
            <w:pPr>
              <w:rPr>
                <w:rFonts w:ascii="Arial" w:hAnsi="Arial"/>
                <w:szCs w:val="20"/>
                <w:lang w:val="da-DK"/>
              </w:rPr>
            </w:pPr>
            <w:bookmarkStart w:id="2" w:name="_Hlk103711439"/>
            <w:r w:rsidRPr="00C03AA6">
              <w:rPr>
                <w:rFonts w:ascii="Arial" w:hAnsi="Arial"/>
                <w:szCs w:val="20"/>
                <w:lang w:val="da-DK"/>
              </w:rPr>
              <w:t>Europa</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ED20AB" w14:textId="03BB9C5C" w:rsidR="0034476D" w:rsidRPr="00C03AA6" w:rsidRDefault="000148D0" w:rsidP="00B44056">
            <w:pPr>
              <w:rPr>
                <w:rFonts w:ascii="Arial" w:hAnsi="Arial"/>
                <w:szCs w:val="20"/>
                <w:lang w:val="da-DK"/>
              </w:rPr>
            </w:pPr>
            <w:r w:rsidRPr="00C03AA6">
              <w:rPr>
                <w:rFonts w:ascii="Arial" w:hAnsi="Arial"/>
                <w:szCs w:val="20"/>
                <w:lang w:val="da-DK"/>
              </w:rPr>
              <w:t>132,4</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D0B2F2B" w14:textId="7B5C7037" w:rsidR="0034476D" w:rsidRPr="00C03AA6" w:rsidRDefault="000148D0" w:rsidP="00B44056">
            <w:pPr>
              <w:rPr>
                <w:rFonts w:ascii="Arial" w:hAnsi="Arial"/>
                <w:szCs w:val="20"/>
                <w:lang w:val="da-DK"/>
              </w:rPr>
            </w:pPr>
            <w:r w:rsidRPr="00C03AA6">
              <w:rPr>
                <w:rFonts w:ascii="Arial" w:hAnsi="Arial"/>
                <w:szCs w:val="20"/>
                <w:lang w:val="da-DK"/>
              </w:rPr>
              <w:t>138,6</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11D3F70" w14:textId="4AC61621" w:rsidR="0034476D" w:rsidRPr="00C03AA6" w:rsidRDefault="000148D0" w:rsidP="00B44056">
            <w:pPr>
              <w:rPr>
                <w:rFonts w:ascii="Arial" w:hAnsi="Arial"/>
                <w:szCs w:val="20"/>
                <w:lang w:val="da-DK"/>
              </w:rPr>
            </w:pPr>
            <w:r w:rsidRPr="00C03AA6">
              <w:rPr>
                <w:rFonts w:ascii="Arial" w:hAnsi="Arial"/>
                <w:szCs w:val="20"/>
                <w:lang w:val="da-DK"/>
              </w:rPr>
              <w:t>-1,0</w:t>
            </w:r>
            <w:r w:rsidR="0034476D" w:rsidRPr="00C03AA6">
              <w:rPr>
                <w:rFonts w:ascii="Arial" w:hAnsi="Arial"/>
                <w:szCs w:val="20"/>
                <w:lang w:val="da-DK"/>
              </w:rPr>
              <w:t>%</w:t>
            </w:r>
          </w:p>
        </w:tc>
      </w:tr>
      <w:bookmarkEnd w:id="1"/>
      <w:bookmarkEnd w:id="2"/>
      <w:tr w:rsidR="0034476D" w:rsidRPr="00C03AA6" w14:paraId="043341B3"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CB96CA" w14:textId="087F40F2" w:rsidR="0034476D" w:rsidRPr="00C03AA6" w:rsidRDefault="0079233E" w:rsidP="00B44056">
            <w:pPr>
              <w:rPr>
                <w:rFonts w:ascii="Arial" w:hAnsi="Arial"/>
                <w:szCs w:val="20"/>
                <w:lang w:val="da-DK"/>
              </w:rPr>
            </w:pPr>
            <w:r w:rsidRPr="00C03AA6">
              <w:rPr>
                <w:rFonts w:ascii="Arial" w:hAnsi="Arial"/>
                <w:szCs w:val="20"/>
                <w:lang w:val="da-DK"/>
              </w:rPr>
              <w:t>Americas</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B648FF5" w14:textId="4884FFE5" w:rsidR="0034476D" w:rsidRPr="00C03AA6" w:rsidRDefault="000148D0" w:rsidP="00B44056">
            <w:pPr>
              <w:rPr>
                <w:rFonts w:ascii="Arial" w:hAnsi="Arial"/>
                <w:szCs w:val="20"/>
                <w:lang w:val="da-DK"/>
              </w:rPr>
            </w:pPr>
            <w:r w:rsidRPr="00C03AA6">
              <w:rPr>
                <w:rFonts w:ascii="Arial" w:hAnsi="Arial"/>
                <w:szCs w:val="20"/>
                <w:lang w:val="da-DK"/>
              </w:rPr>
              <w:t>104,5</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F39C46" w14:textId="17B32EC7" w:rsidR="0034476D" w:rsidRPr="00C03AA6" w:rsidRDefault="000148D0" w:rsidP="00B44056">
            <w:pPr>
              <w:rPr>
                <w:rFonts w:ascii="Arial" w:hAnsi="Arial"/>
                <w:szCs w:val="20"/>
                <w:lang w:val="da-DK"/>
              </w:rPr>
            </w:pPr>
            <w:r w:rsidRPr="00C03AA6">
              <w:rPr>
                <w:rFonts w:ascii="Arial" w:hAnsi="Arial"/>
                <w:szCs w:val="20"/>
                <w:lang w:val="da-DK"/>
              </w:rPr>
              <w:t>79,0</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BEDD0F" w14:textId="2C4BBF7D" w:rsidR="0034476D" w:rsidRPr="00C03AA6" w:rsidRDefault="000148D0" w:rsidP="00B44056">
            <w:pPr>
              <w:rPr>
                <w:rFonts w:ascii="Arial" w:hAnsi="Arial"/>
                <w:szCs w:val="20"/>
                <w:lang w:val="da-DK"/>
              </w:rPr>
            </w:pPr>
            <w:r w:rsidRPr="00C03AA6">
              <w:rPr>
                <w:rFonts w:ascii="Arial" w:hAnsi="Arial"/>
                <w:szCs w:val="20"/>
                <w:lang w:val="da-DK"/>
              </w:rPr>
              <w:t>14,7</w:t>
            </w:r>
            <w:r w:rsidR="0034476D" w:rsidRPr="00C03AA6">
              <w:rPr>
                <w:rFonts w:ascii="Arial" w:hAnsi="Arial"/>
                <w:szCs w:val="20"/>
                <w:lang w:val="da-DK"/>
              </w:rPr>
              <w:t>%</w:t>
            </w:r>
          </w:p>
        </w:tc>
      </w:tr>
      <w:tr w:rsidR="0034476D" w:rsidRPr="00C03AA6" w14:paraId="0FA77B29"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D6C1AD0" w14:textId="77777777" w:rsidR="0034476D" w:rsidRPr="00C03AA6" w:rsidRDefault="0034476D" w:rsidP="00B44056">
            <w:pPr>
              <w:rPr>
                <w:rFonts w:ascii="Arial" w:hAnsi="Arial"/>
                <w:szCs w:val="20"/>
                <w:lang w:val="da-DK"/>
              </w:rPr>
            </w:pPr>
            <w:r w:rsidRPr="00C03AA6">
              <w:rPr>
                <w:rFonts w:ascii="Arial" w:hAnsi="Arial"/>
                <w:szCs w:val="20"/>
                <w:lang w:val="da-DK"/>
              </w:rPr>
              <w:t>APAC &amp; MEA</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74D6C89" w14:textId="271CB9AB" w:rsidR="0034476D" w:rsidRPr="00C03AA6" w:rsidRDefault="000148D0" w:rsidP="00B44056">
            <w:pPr>
              <w:rPr>
                <w:rFonts w:ascii="Arial" w:hAnsi="Arial"/>
                <w:szCs w:val="20"/>
                <w:lang w:val="da-DK"/>
              </w:rPr>
            </w:pPr>
            <w:r w:rsidRPr="00C03AA6">
              <w:rPr>
                <w:rFonts w:ascii="Arial" w:hAnsi="Arial"/>
                <w:szCs w:val="20"/>
                <w:lang w:val="da-DK"/>
              </w:rPr>
              <w:t>26,1</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049AED7" w14:textId="6B4A67A5" w:rsidR="0034476D" w:rsidRPr="00C03AA6" w:rsidRDefault="000148D0" w:rsidP="00B44056">
            <w:pPr>
              <w:rPr>
                <w:rFonts w:ascii="Arial" w:hAnsi="Arial"/>
                <w:szCs w:val="20"/>
                <w:lang w:val="da-DK"/>
              </w:rPr>
            </w:pPr>
            <w:r w:rsidRPr="00C03AA6">
              <w:rPr>
                <w:rFonts w:ascii="Arial" w:hAnsi="Arial"/>
                <w:szCs w:val="20"/>
                <w:lang w:val="da-DK"/>
              </w:rPr>
              <w:t>21,6</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C55DAC" w14:textId="70FDED88" w:rsidR="0034476D" w:rsidRPr="00C03AA6" w:rsidRDefault="000148D0" w:rsidP="00B44056">
            <w:pPr>
              <w:rPr>
                <w:rFonts w:ascii="Arial" w:hAnsi="Arial"/>
                <w:szCs w:val="20"/>
                <w:lang w:val="da-DK"/>
              </w:rPr>
            </w:pPr>
            <w:r w:rsidRPr="00C03AA6">
              <w:rPr>
                <w:rFonts w:ascii="Arial" w:hAnsi="Arial"/>
                <w:szCs w:val="20"/>
                <w:lang w:val="da-DK"/>
              </w:rPr>
              <w:t>12,8</w:t>
            </w:r>
            <w:r w:rsidR="0034476D" w:rsidRPr="00C03AA6">
              <w:rPr>
                <w:rFonts w:ascii="Arial" w:hAnsi="Arial"/>
                <w:szCs w:val="20"/>
                <w:lang w:val="da-DK"/>
              </w:rPr>
              <w:t>%</w:t>
            </w:r>
          </w:p>
        </w:tc>
      </w:tr>
      <w:tr w:rsidR="0079233E" w:rsidRPr="00C03AA6" w14:paraId="5360E11B" w14:textId="77777777" w:rsidTr="0079233E">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095A81" w14:textId="7E7DB634" w:rsidR="0079233E" w:rsidRPr="00C03AA6" w:rsidRDefault="0079233E" w:rsidP="00B44056">
            <w:pPr>
              <w:rPr>
                <w:rFonts w:ascii="Arial" w:hAnsi="Arial"/>
                <w:b/>
                <w:bCs/>
                <w:szCs w:val="20"/>
                <w:lang w:val="da-DK"/>
              </w:rPr>
            </w:pPr>
            <w:r w:rsidRPr="00C03AA6">
              <w:rPr>
                <w:rFonts w:ascii="Arial" w:hAnsi="Arial"/>
                <w:b/>
                <w:bCs/>
                <w:szCs w:val="20"/>
                <w:lang w:val="da-DK"/>
              </w:rPr>
              <w:t>Total</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E1D59D" w14:textId="0C4B1993" w:rsidR="0079233E" w:rsidRPr="00C03AA6" w:rsidRDefault="000148D0" w:rsidP="00B44056">
            <w:pPr>
              <w:rPr>
                <w:rFonts w:ascii="Arial" w:hAnsi="Arial"/>
                <w:b/>
                <w:bCs/>
                <w:szCs w:val="20"/>
                <w:lang w:val="da-DK"/>
              </w:rPr>
            </w:pPr>
            <w:r w:rsidRPr="00C03AA6">
              <w:rPr>
                <w:rFonts w:ascii="Arial" w:hAnsi="Arial"/>
                <w:b/>
                <w:bCs/>
                <w:szCs w:val="20"/>
                <w:lang w:val="da-DK"/>
              </w:rPr>
              <w:t>263,0</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CCBE35" w14:textId="0BF1A057" w:rsidR="0079233E" w:rsidRPr="00C03AA6" w:rsidRDefault="000148D0" w:rsidP="00B44056">
            <w:pPr>
              <w:rPr>
                <w:rFonts w:ascii="Arial" w:hAnsi="Arial"/>
                <w:b/>
                <w:bCs/>
                <w:szCs w:val="20"/>
                <w:lang w:val="da-DK"/>
              </w:rPr>
            </w:pPr>
            <w:r w:rsidRPr="00C03AA6">
              <w:rPr>
                <w:rFonts w:ascii="Arial" w:hAnsi="Arial"/>
                <w:b/>
                <w:bCs/>
                <w:szCs w:val="20"/>
                <w:lang w:val="da-DK"/>
              </w:rPr>
              <w:t>239,2</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A9A662" w14:textId="087C7895" w:rsidR="0079233E" w:rsidRPr="00C03AA6" w:rsidRDefault="000148D0" w:rsidP="00B44056">
            <w:pPr>
              <w:rPr>
                <w:rFonts w:ascii="Arial" w:hAnsi="Arial"/>
                <w:b/>
                <w:bCs/>
                <w:szCs w:val="20"/>
                <w:lang w:val="da-DK"/>
              </w:rPr>
            </w:pPr>
            <w:r w:rsidRPr="00C03AA6">
              <w:rPr>
                <w:rFonts w:ascii="Arial" w:hAnsi="Arial"/>
                <w:b/>
                <w:bCs/>
                <w:szCs w:val="20"/>
                <w:lang w:val="da-DK"/>
              </w:rPr>
              <w:t>5,4</w:t>
            </w:r>
            <w:r w:rsidR="0079233E" w:rsidRPr="00C03AA6">
              <w:rPr>
                <w:rFonts w:ascii="Arial" w:hAnsi="Arial"/>
                <w:b/>
                <w:bCs/>
                <w:szCs w:val="20"/>
                <w:lang w:val="da-DK"/>
              </w:rPr>
              <w:t>%</w:t>
            </w:r>
          </w:p>
        </w:tc>
      </w:tr>
    </w:tbl>
    <w:p w14:paraId="6980F1E3" w14:textId="77777777" w:rsidR="0079233E" w:rsidRPr="00C03AA6" w:rsidRDefault="0079233E" w:rsidP="00B44056">
      <w:pPr>
        <w:rPr>
          <w:rFonts w:ascii="Arial" w:hAnsi="Arial"/>
          <w:szCs w:val="20"/>
        </w:rPr>
      </w:pPr>
    </w:p>
    <w:p w14:paraId="4BACCDEC" w14:textId="3C594650" w:rsidR="0079233E" w:rsidRPr="00C03AA6" w:rsidRDefault="0079233E" w:rsidP="00B44056">
      <w:pPr>
        <w:rPr>
          <w:rFonts w:ascii="Arial" w:hAnsi="Arial"/>
          <w:szCs w:val="20"/>
        </w:rPr>
      </w:pPr>
      <w:proofErr w:type="spellStart"/>
      <w:r w:rsidRPr="00C03AA6">
        <w:rPr>
          <w:rFonts w:ascii="Arial" w:hAnsi="Arial"/>
          <w:szCs w:val="20"/>
        </w:rPr>
        <w:t>Umsatzentwicklung</w:t>
      </w:r>
      <w:proofErr w:type="spellEnd"/>
    </w:p>
    <w:tbl>
      <w:tblPr>
        <w:tblW w:w="9060" w:type="dxa"/>
        <w:tblCellMar>
          <w:left w:w="10" w:type="dxa"/>
          <w:right w:w="10" w:type="dxa"/>
        </w:tblCellMar>
        <w:tblLook w:val="04A0" w:firstRow="1" w:lastRow="0" w:firstColumn="1" w:lastColumn="0" w:noHBand="0" w:noVBand="1"/>
      </w:tblPr>
      <w:tblGrid>
        <w:gridCol w:w="2392"/>
        <w:gridCol w:w="2269"/>
        <w:gridCol w:w="2269"/>
        <w:gridCol w:w="2130"/>
      </w:tblGrid>
      <w:tr w:rsidR="0079233E" w:rsidRPr="00C03AA6" w14:paraId="3039B009" w14:textId="77777777" w:rsidTr="00D20F97">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3CBFCD2" w14:textId="4A9A2DCC" w:rsidR="0079233E" w:rsidRPr="00C03AA6" w:rsidRDefault="0079233E" w:rsidP="00B44056">
            <w:pPr>
              <w:rPr>
                <w:rFonts w:ascii="Arial" w:hAnsi="Arial"/>
                <w:szCs w:val="20"/>
                <w:lang w:val="da-DK"/>
              </w:rPr>
            </w:pPr>
            <w:proofErr w:type="spellStart"/>
            <w:r w:rsidRPr="00C03AA6">
              <w:rPr>
                <w:rFonts w:ascii="Arial" w:hAnsi="Arial"/>
                <w:szCs w:val="20"/>
                <w:lang w:val="da-DK"/>
              </w:rPr>
              <w:t>Umsatz</w:t>
            </w:r>
            <w:proofErr w:type="spellEnd"/>
            <w:r w:rsidRPr="00C03AA6">
              <w:rPr>
                <w:rFonts w:ascii="Arial" w:hAnsi="Arial"/>
                <w:szCs w:val="20"/>
                <w:lang w:val="da-DK"/>
              </w:rPr>
              <w:t xml:space="preserve"> (</w:t>
            </w:r>
            <w:proofErr w:type="spellStart"/>
            <w:r w:rsidRPr="00C03AA6">
              <w:rPr>
                <w:rFonts w:ascii="Arial" w:hAnsi="Arial"/>
                <w:szCs w:val="20"/>
                <w:lang w:val="da-DK"/>
              </w:rPr>
              <w:t>mEUR</w:t>
            </w:r>
            <w:proofErr w:type="spellEnd"/>
            <w:r w:rsidRPr="00C03AA6">
              <w:rPr>
                <w:rFonts w:ascii="Arial" w:hAnsi="Arial"/>
                <w:szCs w:val="20"/>
                <w:lang w:val="da-DK"/>
              </w:rPr>
              <w:t>)</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3AEC2B4" w14:textId="4C910F48" w:rsidR="0079233E" w:rsidRPr="00C03AA6" w:rsidRDefault="0079233E" w:rsidP="00B44056">
            <w:pPr>
              <w:rPr>
                <w:rFonts w:ascii="Arial" w:hAnsi="Arial"/>
                <w:szCs w:val="20"/>
                <w:lang w:val="da-DK"/>
              </w:rPr>
            </w:pPr>
            <w:r w:rsidRPr="00C03AA6">
              <w:rPr>
                <w:rFonts w:ascii="Arial" w:hAnsi="Arial"/>
                <w:szCs w:val="20"/>
                <w:lang w:val="da-DK"/>
              </w:rPr>
              <w:t>Q</w:t>
            </w:r>
            <w:r w:rsidR="00B44056" w:rsidRPr="00C03AA6">
              <w:rPr>
                <w:rFonts w:ascii="Arial" w:hAnsi="Arial"/>
                <w:szCs w:val="20"/>
                <w:lang w:val="da-DK"/>
              </w:rPr>
              <w:t>3</w:t>
            </w:r>
            <w:r w:rsidRPr="00C03AA6">
              <w:rPr>
                <w:rFonts w:ascii="Arial" w:hAnsi="Arial"/>
                <w:szCs w:val="20"/>
                <w:lang w:val="da-DK"/>
              </w:rPr>
              <w:t xml:space="preserve"> </w:t>
            </w:r>
            <w:r w:rsidR="00782732" w:rsidRPr="00C03AA6">
              <w:rPr>
                <w:rFonts w:ascii="Arial" w:hAnsi="Arial"/>
                <w:szCs w:val="20"/>
                <w:lang w:val="da-DK"/>
              </w:rPr>
              <w:t>2022</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7058FF" w14:textId="5CEFFAED" w:rsidR="0079233E" w:rsidRPr="00C03AA6" w:rsidRDefault="0079233E" w:rsidP="00B44056">
            <w:pPr>
              <w:rPr>
                <w:rFonts w:ascii="Arial" w:hAnsi="Arial"/>
                <w:szCs w:val="20"/>
                <w:lang w:val="da-DK"/>
              </w:rPr>
            </w:pPr>
            <w:r w:rsidRPr="00C03AA6">
              <w:rPr>
                <w:rFonts w:ascii="Arial" w:hAnsi="Arial"/>
                <w:szCs w:val="20"/>
                <w:lang w:val="da-DK"/>
              </w:rPr>
              <w:t>Q</w:t>
            </w:r>
            <w:r w:rsidR="00B44056" w:rsidRPr="00C03AA6">
              <w:rPr>
                <w:rFonts w:ascii="Arial" w:hAnsi="Arial"/>
                <w:szCs w:val="20"/>
                <w:lang w:val="da-DK"/>
              </w:rPr>
              <w:t>3</w:t>
            </w:r>
            <w:r w:rsidRPr="00C03AA6">
              <w:rPr>
                <w:rFonts w:ascii="Arial" w:hAnsi="Arial"/>
                <w:szCs w:val="20"/>
                <w:lang w:val="da-DK"/>
              </w:rPr>
              <w:t xml:space="preserve"> 2021</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B12EDCD" w14:textId="56A7382A" w:rsidR="0079233E" w:rsidRPr="00C03AA6" w:rsidRDefault="0079233E" w:rsidP="00B44056">
            <w:pPr>
              <w:rPr>
                <w:rFonts w:ascii="Arial" w:hAnsi="Arial"/>
                <w:szCs w:val="20"/>
                <w:lang w:val="da-DK"/>
              </w:rPr>
            </w:pPr>
            <w:r w:rsidRPr="00C03AA6">
              <w:rPr>
                <w:rFonts w:ascii="Arial" w:hAnsi="Arial"/>
                <w:szCs w:val="20"/>
                <w:lang w:val="da-DK"/>
              </w:rPr>
              <w:t>Q</w:t>
            </w:r>
            <w:r w:rsidR="00B44056" w:rsidRPr="00C03AA6">
              <w:rPr>
                <w:rFonts w:ascii="Arial" w:hAnsi="Arial"/>
                <w:szCs w:val="20"/>
                <w:lang w:val="da-DK"/>
              </w:rPr>
              <w:t>3</w:t>
            </w:r>
            <w:r w:rsidRPr="00C03AA6">
              <w:rPr>
                <w:rFonts w:ascii="Arial" w:hAnsi="Arial"/>
                <w:szCs w:val="20"/>
                <w:lang w:val="da-DK"/>
              </w:rPr>
              <w:t xml:space="preserve"> 2020</w:t>
            </w:r>
          </w:p>
        </w:tc>
      </w:tr>
      <w:tr w:rsidR="0079233E" w:rsidRPr="00C03AA6" w14:paraId="4A226080" w14:textId="77777777" w:rsidTr="0079233E">
        <w:tc>
          <w:tcPr>
            <w:tcW w:w="239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58EAB33" w14:textId="23DCF06F" w:rsidR="0079233E" w:rsidRPr="00C03AA6" w:rsidRDefault="0079233E" w:rsidP="00B44056">
            <w:pPr>
              <w:rPr>
                <w:rFonts w:ascii="Arial" w:hAnsi="Arial"/>
                <w:szCs w:val="20"/>
                <w:lang w:val="da-DK"/>
              </w:rPr>
            </w:pP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D4AA9F5" w14:textId="5CA758C6" w:rsidR="0079233E" w:rsidRPr="00C03AA6" w:rsidRDefault="00B91117" w:rsidP="00B44056">
            <w:pPr>
              <w:rPr>
                <w:rFonts w:ascii="Arial" w:hAnsi="Arial"/>
                <w:szCs w:val="20"/>
                <w:lang w:val="da-DK"/>
              </w:rPr>
            </w:pPr>
            <w:r w:rsidRPr="00C03AA6">
              <w:rPr>
                <w:rFonts w:ascii="Arial" w:hAnsi="Arial"/>
                <w:szCs w:val="20"/>
                <w:lang w:val="da-DK"/>
              </w:rPr>
              <w:t>2</w:t>
            </w:r>
            <w:r w:rsidR="00B44056" w:rsidRPr="00C03AA6">
              <w:rPr>
                <w:rFonts w:ascii="Arial" w:hAnsi="Arial"/>
                <w:szCs w:val="20"/>
                <w:lang w:val="da-DK"/>
              </w:rPr>
              <w:t>63</w:t>
            </w:r>
            <w:r w:rsidRPr="00C03AA6">
              <w:rPr>
                <w:rFonts w:ascii="Arial" w:hAnsi="Arial"/>
                <w:szCs w:val="20"/>
                <w:lang w:val="da-DK"/>
              </w:rPr>
              <w:t>,0</w:t>
            </w:r>
          </w:p>
        </w:tc>
        <w:tc>
          <w:tcPr>
            <w:tcW w:w="226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466DB18" w14:textId="3DA41AE1" w:rsidR="0079233E" w:rsidRPr="00C03AA6" w:rsidRDefault="00B91117" w:rsidP="00B44056">
            <w:pPr>
              <w:rPr>
                <w:rFonts w:ascii="Arial" w:hAnsi="Arial"/>
                <w:szCs w:val="20"/>
                <w:lang w:val="da-DK"/>
              </w:rPr>
            </w:pPr>
            <w:r w:rsidRPr="00C03AA6">
              <w:rPr>
                <w:rFonts w:ascii="Arial" w:hAnsi="Arial"/>
                <w:szCs w:val="20"/>
                <w:lang w:val="da-DK"/>
              </w:rPr>
              <w:t>2</w:t>
            </w:r>
            <w:r w:rsidR="00B44056" w:rsidRPr="00C03AA6">
              <w:rPr>
                <w:rFonts w:ascii="Arial" w:hAnsi="Arial"/>
                <w:szCs w:val="20"/>
                <w:lang w:val="da-DK"/>
              </w:rPr>
              <w:t>39,2</w:t>
            </w:r>
          </w:p>
        </w:tc>
        <w:tc>
          <w:tcPr>
            <w:tcW w:w="213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8EFFF50" w14:textId="7FC76911" w:rsidR="0079233E" w:rsidRPr="00C03AA6" w:rsidRDefault="00B44056" w:rsidP="00B44056">
            <w:pPr>
              <w:rPr>
                <w:rFonts w:ascii="Arial" w:hAnsi="Arial"/>
                <w:szCs w:val="20"/>
                <w:lang w:val="da-DK"/>
              </w:rPr>
            </w:pPr>
            <w:r w:rsidRPr="00C03AA6">
              <w:rPr>
                <w:rFonts w:ascii="Arial" w:hAnsi="Arial"/>
                <w:szCs w:val="20"/>
                <w:lang w:val="da-DK"/>
              </w:rPr>
              <w:t>202,5</w:t>
            </w:r>
          </w:p>
        </w:tc>
      </w:tr>
    </w:tbl>
    <w:p w14:paraId="26D425AB" w14:textId="77777777" w:rsidR="00B91117" w:rsidRPr="00C03AA6" w:rsidRDefault="00B91117" w:rsidP="00B44056">
      <w:pPr>
        <w:rPr>
          <w:rFonts w:ascii="Arial" w:hAnsi="Arial"/>
          <w:szCs w:val="20"/>
        </w:rPr>
      </w:pPr>
    </w:p>
    <w:p w14:paraId="64D4130D" w14:textId="77777777" w:rsidR="007E03C0" w:rsidRPr="00C03AA6" w:rsidRDefault="007E03C0" w:rsidP="00B44056">
      <w:pPr>
        <w:rPr>
          <w:rFonts w:ascii="Arial" w:hAnsi="Arial"/>
          <w:b/>
          <w:bCs/>
          <w:szCs w:val="20"/>
          <w:lang w:val="de-DE"/>
        </w:rPr>
      </w:pPr>
    </w:p>
    <w:p w14:paraId="64CD6C15" w14:textId="1E70B4C8" w:rsidR="00521E55" w:rsidRPr="00C03AA6" w:rsidRDefault="00521E55" w:rsidP="00B44056">
      <w:pPr>
        <w:rPr>
          <w:rFonts w:ascii="Arial" w:hAnsi="Arial"/>
          <w:b/>
          <w:bCs/>
          <w:szCs w:val="20"/>
          <w:lang w:val="de-DE"/>
        </w:rPr>
      </w:pPr>
      <w:r w:rsidRPr="00C03AA6">
        <w:rPr>
          <w:rFonts w:ascii="Arial" w:hAnsi="Arial"/>
          <w:b/>
          <w:bCs/>
          <w:szCs w:val="20"/>
          <w:lang w:val="de-DE"/>
        </w:rPr>
        <w:t>Über Nilfisk</w:t>
      </w:r>
    </w:p>
    <w:p w14:paraId="37B85B8A" w14:textId="77777777" w:rsidR="00521E55" w:rsidRPr="00C03AA6" w:rsidRDefault="00521E55" w:rsidP="00B44056">
      <w:pPr>
        <w:rPr>
          <w:rFonts w:ascii="Arial" w:hAnsi="Arial"/>
          <w:szCs w:val="20"/>
          <w:lang w:val="de-DE"/>
        </w:rPr>
      </w:pPr>
      <w:r w:rsidRPr="00C03AA6">
        <w:rPr>
          <w:rFonts w:ascii="Arial" w:hAnsi="Arial"/>
          <w:szCs w:val="20"/>
          <w:lang w:val="de-DE"/>
        </w:rPr>
        <w:t>Nilfisk wurde 1906 von dem dänischen Ingenieur P.A. Fisker gegründet. Heute ist das Unternehmen ein weltweit führender Anbieter von professionellen Reinigungsgeräten und Dienstleistungen. Mehr als 90 Prozent des Umsatzes entfallen auf den professionellen Bereich, während der verbleibende Teil des Geschäfts, der sich an Endverbraucher richtet, Bodenpflegegeräte, Staubsauger und Hochdruckreiniger umfasst.</w:t>
      </w:r>
    </w:p>
    <w:p w14:paraId="369C84EA" w14:textId="77777777" w:rsidR="00521E55" w:rsidRPr="00C03AA6" w:rsidRDefault="00521E55" w:rsidP="00B44056">
      <w:pPr>
        <w:rPr>
          <w:rFonts w:ascii="Arial" w:hAnsi="Arial"/>
          <w:szCs w:val="20"/>
          <w:lang w:val="de-DE"/>
        </w:rPr>
      </w:pPr>
    </w:p>
    <w:p w14:paraId="2DA3DF4C" w14:textId="77777777" w:rsidR="00521E55" w:rsidRPr="00C03AA6" w:rsidRDefault="00521E55" w:rsidP="00B44056">
      <w:pPr>
        <w:rPr>
          <w:rFonts w:ascii="Arial" w:hAnsi="Arial"/>
          <w:szCs w:val="20"/>
          <w:lang w:val="de-DE"/>
        </w:rPr>
      </w:pPr>
      <w:r w:rsidRPr="00C03AA6">
        <w:rPr>
          <w:rFonts w:ascii="Arial" w:hAnsi="Arial"/>
          <w:szCs w:val="20"/>
          <w:lang w:val="de-DE"/>
        </w:rPr>
        <w:t>Die Produkte und Dienstleistungen von Nilfisk werden in mehr als 100 Ländern verkauft und an 10 Produktionsstandorten auf der ganzen Welt hergestellt. Die Hauptstandorte befinden sich in den USA, Mexiko, Ungarn, Italien und China. Insgesamt 4.900 Mitarbeiter erwirtschafteten im Jahr 2021 einen Umsatz von 994,9 Mio. EUR. Der größte Einzelmarkt sind die USA mit 25% des Umsatzes im Jahr 2021, gefolgt von Deutschland (12%), Frankreich (11%), Großbritannien (5%) und Dänemark (5%).</w:t>
      </w:r>
    </w:p>
    <w:p w14:paraId="41ADA0A7" w14:textId="77777777" w:rsidR="00FE432F" w:rsidRPr="00C03AA6" w:rsidRDefault="00FE432F" w:rsidP="00B44056">
      <w:pPr>
        <w:rPr>
          <w:rFonts w:ascii="Arial" w:hAnsi="Arial"/>
          <w:szCs w:val="20"/>
          <w:lang w:val="de-DE"/>
        </w:rPr>
      </w:pPr>
    </w:p>
    <w:p w14:paraId="3D923599" w14:textId="55BCA909" w:rsidR="00521E55" w:rsidRPr="00C03AA6" w:rsidRDefault="00521E55" w:rsidP="00B44056">
      <w:pPr>
        <w:rPr>
          <w:rFonts w:ascii="Arial" w:hAnsi="Arial"/>
          <w:b/>
          <w:bCs/>
          <w:szCs w:val="20"/>
          <w:lang w:val="de-DE"/>
        </w:rPr>
      </w:pPr>
      <w:r w:rsidRPr="00C03AA6">
        <w:rPr>
          <w:rFonts w:ascii="Arial" w:hAnsi="Arial"/>
          <w:b/>
          <w:bCs/>
          <w:szCs w:val="20"/>
          <w:lang w:val="de-DE"/>
        </w:rPr>
        <w:t>Bildanforderung</w:t>
      </w:r>
    </w:p>
    <w:p w14:paraId="2D1EFF0F" w14:textId="77777777" w:rsidR="00521E55" w:rsidRPr="00C03AA6" w:rsidRDefault="00521E55" w:rsidP="00B44056">
      <w:pPr>
        <w:rPr>
          <w:rFonts w:ascii="Arial" w:hAnsi="Arial"/>
          <w:szCs w:val="20"/>
          <w:lang w:val="de-DE"/>
        </w:rPr>
      </w:pPr>
      <w:r w:rsidRPr="00C03AA6">
        <w:rPr>
          <w:rFonts w:ascii="Arial" w:hAnsi="Arial"/>
          <w:szCs w:val="20"/>
          <w:lang w:val="de-DE"/>
        </w:rPr>
        <w:t xml:space="preserve">Bildmaterial finden Sie in unserem Medienportal </w:t>
      </w:r>
      <w:r w:rsidR="00000000" w:rsidRPr="00C03AA6">
        <w:fldChar w:fldCharType="begin"/>
      </w:r>
      <w:r w:rsidR="00000000" w:rsidRPr="00C03AA6">
        <w:rPr>
          <w:lang w:val="de-DE"/>
        </w:rPr>
        <w:instrText>HYPERLINK "https://press-n-relations.amid-pr.com"</w:instrText>
      </w:r>
      <w:r w:rsidR="00000000" w:rsidRPr="00C03AA6">
        <w:fldChar w:fldCharType="separate"/>
      </w:r>
      <w:r w:rsidRPr="00C03AA6">
        <w:rPr>
          <w:rStyle w:val="Hyperlink"/>
          <w:rFonts w:ascii="Arial" w:hAnsi="Arial"/>
          <w:szCs w:val="20"/>
          <w:lang w:val="de-DE"/>
        </w:rPr>
        <w:t>https://press-n-relations.amid-pr.com</w:t>
      </w:r>
      <w:r w:rsidR="00000000" w:rsidRPr="00C03AA6">
        <w:rPr>
          <w:rStyle w:val="Hyperlink"/>
          <w:rFonts w:ascii="Arial" w:hAnsi="Arial"/>
          <w:szCs w:val="20"/>
          <w:lang w:val="de-DE"/>
        </w:rPr>
        <w:fldChar w:fldCharType="end"/>
      </w:r>
      <w:r w:rsidRPr="00C03AA6">
        <w:rPr>
          <w:rFonts w:ascii="Arial" w:hAnsi="Arial"/>
          <w:szCs w:val="20"/>
          <w:lang w:val="de-DE"/>
        </w:rPr>
        <w:t xml:space="preserve"> (Suchbegriff „</w:t>
      </w:r>
      <w:proofErr w:type="spellStart"/>
      <w:r w:rsidRPr="00C03AA6">
        <w:rPr>
          <w:rFonts w:ascii="Arial" w:hAnsi="Arial"/>
          <w:szCs w:val="20"/>
          <w:lang w:val="de-DE"/>
        </w:rPr>
        <w:t>Nilfisk_CEO_TorstenTürling</w:t>
      </w:r>
      <w:proofErr w:type="spellEnd"/>
      <w:r w:rsidRPr="00C03AA6">
        <w:rPr>
          <w:rFonts w:ascii="Arial" w:hAnsi="Arial"/>
          <w:szCs w:val="20"/>
          <w:lang w:val="de-DE"/>
        </w:rPr>
        <w:t xml:space="preserve">“). </w:t>
      </w:r>
    </w:p>
    <w:p w14:paraId="4F4B36AF" w14:textId="77777777" w:rsidR="00521E55" w:rsidRPr="00C03AA6" w:rsidRDefault="00521E55" w:rsidP="00B44056">
      <w:pPr>
        <w:rPr>
          <w:rFonts w:ascii="Arial" w:hAnsi="Arial"/>
          <w:szCs w:val="20"/>
          <w:lang w:val="de-DE"/>
        </w:rPr>
      </w:pPr>
    </w:p>
    <w:p w14:paraId="3C0EA9A3" w14:textId="77777777" w:rsidR="00521E55" w:rsidRPr="00C03AA6" w:rsidRDefault="00521E55" w:rsidP="00B44056">
      <w:pPr>
        <w:rPr>
          <w:rFonts w:ascii="Arial" w:hAnsi="Arial"/>
          <w:b/>
          <w:bCs/>
          <w:szCs w:val="20"/>
          <w:lang w:val="de-DE"/>
        </w:rPr>
      </w:pPr>
      <w:r w:rsidRPr="00C03AA6">
        <w:rPr>
          <w:rFonts w:ascii="Arial" w:hAnsi="Arial"/>
          <w:b/>
          <w:bCs/>
          <w:szCs w:val="20"/>
          <w:lang w:val="de-DE"/>
        </w:rPr>
        <w:t>Medienkontakt:</w:t>
      </w:r>
    </w:p>
    <w:p w14:paraId="198E98CD" w14:textId="77777777" w:rsidR="00521E55" w:rsidRPr="00C03AA6" w:rsidRDefault="00521E55" w:rsidP="00B44056">
      <w:pPr>
        <w:rPr>
          <w:rFonts w:ascii="Arial" w:hAnsi="Arial"/>
          <w:szCs w:val="20"/>
          <w:lang w:val="de-DE"/>
        </w:rPr>
      </w:pPr>
      <w:r w:rsidRPr="00C03AA6">
        <w:rPr>
          <w:rFonts w:ascii="Arial" w:hAnsi="Arial"/>
          <w:szCs w:val="20"/>
          <w:lang w:val="de-DE"/>
        </w:rPr>
        <w:t xml:space="preserve">Allan Jørgensen </w:t>
      </w:r>
    </w:p>
    <w:p w14:paraId="0E88A7FF" w14:textId="77777777" w:rsidR="00521E55" w:rsidRPr="00C03AA6" w:rsidRDefault="00521E55" w:rsidP="00B44056">
      <w:pPr>
        <w:rPr>
          <w:rFonts w:ascii="Arial" w:hAnsi="Arial"/>
          <w:szCs w:val="20"/>
          <w:lang w:val="de-DE"/>
        </w:rPr>
      </w:pPr>
      <w:r w:rsidRPr="00C03AA6">
        <w:rPr>
          <w:rFonts w:ascii="Arial" w:hAnsi="Arial"/>
          <w:szCs w:val="20"/>
          <w:lang w:val="de-DE"/>
        </w:rPr>
        <w:t>Leiter der Medienarbeit</w:t>
      </w:r>
    </w:p>
    <w:p w14:paraId="2BA1ABF8" w14:textId="77777777" w:rsidR="00521E55" w:rsidRPr="00C03AA6" w:rsidRDefault="00521E55" w:rsidP="00B44056">
      <w:pPr>
        <w:rPr>
          <w:rFonts w:ascii="Arial" w:hAnsi="Arial"/>
          <w:szCs w:val="20"/>
          <w:lang w:val="de-CH"/>
        </w:rPr>
      </w:pPr>
      <w:r w:rsidRPr="00C03AA6">
        <w:rPr>
          <w:rFonts w:ascii="Arial" w:hAnsi="Arial"/>
          <w:szCs w:val="20"/>
          <w:lang w:val="de-CH"/>
        </w:rPr>
        <w:t>T: +45 2849 4465</w:t>
      </w:r>
    </w:p>
    <w:p w14:paraId="744F03C2" w14:textId="77777777" w:rsidR="00521E55" w:rsidRPr="00C03AA6" w:rsidRDefault="00521E55" w:rsidP="00B44056">
      <w:pPr>
        <w:rPr>
          <w:rFonts w:ascii="Arial" w:hAnsi="Arial"/>
          <w:szCs w:val="20"/>
        </w:rPr>
      </w:pPr>
      <w:r w:rsidRPr="00C03AA6">
        <w:rPr>
          <w:rFonts w:ascii="Arial" w:hAnsi="Arial"/>
          <w:szCs w:val="20"/>
        </w:rPr>
        <w:t>M: ajoergensen@nilfisk.com</w:t>
      </w:r>
    </w:p>
    <w:p w14:paraId="1650324C" w14:textId="77777777" w:rsidR="00521E55" w:rsidRPr="00C03AA6" w:rsidRDefault="00521E55" w:rsidP="00B44056">
      <w:pPr>
        <w:rPr>
          <w:rFonts w:ascii="Arial" w:hAnsi="Arial"/>
          <w:szCs w:val="20"/>
        </w:rPr>
      </w:pPr>
    </w:p>
    <w:tbl>
      <w:tblPr>
        <w:tblW w:w="5194" w:type="dxa"/>
        <w:tblInd w:w="-64" w:type="dxa"/>
        <w:tblCellMar>
          <w:left w:w="70" w:type="dxa"/>
          <w:right w:w="70" w:type="dxa"/>
        </w:tblCellMar>
        <w:tblLook w:val="0000" w:firstRow="0" w:lastRow="0" w:firstColumn="0" w:lastColumn="0" w:noHBand="0" w:noVBand="0"/>
      </w:tblPr>
      <w:tblGrid>
        <w:gridCol w:w="5194"/>
      </w:tblGrid>
      <w:tr w:rsidR="00521E55" w:rsidRPr="00C03AA6" w14:paraId="260951E4" w14:textId="77777777" w:rsidTr="00D20F97">
        <w:trPr>
          <w:trHeight w:val="1094"/>
        </w:trPr>
        <w:tc>
          <w:tcPr>
            <w:tcW w:w="5194" w:type="dxa"/>
            <w:tcBorders>
              <w:top w:val="nil"/>
              <w:left w:val="nil"/>
              <w:bottom w:val="nil"/>
              <w:right w:val="nil"/>
            </w:tcBorders>
          </w:tcPr>
          <w:p w14:paraId="1DA65B2A" w14:textId="2460CA64" w:rsidR="00521E55" w:rsidRPr="00C03AA6" w:rsidRDefault="00521E55" w:rsidP="00B44056">
            <w:pPr>
              <w:rPr>
                <w:rFonts w:ascii="Arial" w:hAnsi="Arial"/>
                <w:b/>
                <w:bCs/>
                <w:szCs w:val="20"/>
                <w:lang w:val="de-DE"/>
              </w:rPr>
            </w:pPr>
            <w:r w:rsidRPr="00C03AA6">
              <w:rPr>
                <w:rFonts w:ascii="Arial" w:hAnsi="Arial"/>
                <w:b/>
                <w:bCs/>
                <w:szCs w:val="20"/>
                <w:lang w:val="de-DE"/>
              </w:rPr>
              <w:t>Presse- und Öffentlichkeitsarbeit Deutschland</w:t>
            </w:r>
          </w:p>
          <w:p w14:paraId="12040DA9" w14:textId="77777777" w:rsidR="00521E55" w:rsidRPr="00C03AA6" w:rsidRDefault="00521E55" w:rsidP="00B44056">
            <w:pPr>
              <w:rPr>
                <w:rFonts w:ascii="Arial" w:hAnsi="Arial"/>
                <w:szCs w:val="20"/>
                <w:lang w:val="de-DE"/>
              </w:rPr>
            </w:pPr>
            <w:r w:rsidRPr="00C03AA6">
              <w:rPr>
                <w:rFonts w:ascii="Arial" w:hAnsi="Arial"/>
                <w:szCs w:val="20"/>
                <w:lang w:val="de-DE"/>
              </w:rPr>
              <w:t>Press’n’Relations GmbH – Monika Nyendick</w:t>
            </w:r>
          </w:p>
          <w:p w14:paraId="408CD719" w14:textId="77777777" w:rsidR="00521E55" w:rsidRPr="00C03AA6" w:rsidRDefault="00521E55" w:rsidP="00B44056">
            <w:pPr>
              <w:rPr>
                <w:rFonts w:ascii="Arial" w:hAnsi="Arial"/>
                <w:szCs w:val="20"/>
                <w:lang w:val="de-DE"/>
              </w:rPr>
            </w:pPr>
            <w:r w:rsidRPr="00C03AA6">
              <w:rPr>
                <w:rFonts w:ascii="Arial" w:hAnsi="Arial"/>
                <w:szCs w:val="20"/>
                <w:lang w:val="de-DE"/>
              </w:rPr>
              <w:t xml:space="preserve">Magirusstraße 33 – D-89077 Ulm </w:t>
            </w:r>
          </w:p>
          <w:p w14:paraId="7624B797" w14:textId="77777777" w:rsidR="00521E55" w:rsidRPr="00C03AA6" w:rsidRDefault="00521E55" w:rsidP="00B44056">
            <w:pPr>
              <w:rPr>
                <w:rFonts w:ascii="Arial" w:hAnsi="Arial"/>
                <w:szCs w:val="20"/>
                <w:lang w:val="de-DE"/>
              </w:rPr>
            </w:pPr>
            <w:r w:rsidRPr="00C03AA6">
              <w:rPr>
                <w:rFonts w:ascii="Arial" w:hAnsi="Arial"/>
                <w:szCs w:val="20"/>
                <w:lang w:val="de-DE"/>
              </w:rPr>
              <w:t xml:space="preserve">Tel.: 0731 96287-30 – Fax: 0731 96287-97 </w:t>
            </w:r>
          </w:p>
          <w:p w14:paraId="79A41011" w14:textId="77777777" w:rsidR="00521E55" w:rsidRPr="00B44056" w:rsidRDefault="00521E55" w:rsidP="00B44056">
            <w:pPr>
              <w:rPr>
                <w:rFonts w:ascii="Arial" w:hAnsi="Arial"/>
                <w:szCs w:val="20"/>
                <w:lang w:val="de-DE"/>
              </w:rPr>
            </w:pPr>
            <w:r w:rsidRPr="00C03AA6">
              <w:rPr>
                <w:rFonts w:ascii="Arial" w:hAnsi="Arial"/>
                <w:szCs w:val="20"/>
                <w:lang w:val="de-DE"/>
              </w:rPr>
              <w:t xml:space="preserve">mny@press-n-relations.de </w:t>
            </w:r>
            <w:r w:rsidRPr="00C03AA6">
              <w:rPr>
                <w:rFonts w:ascii="Arial" w:hAnsi="Arial"/>
                <w:szCs w:val="20"/>
                <w:lang w:val="de-DE"/>
              </w:rPr>
              <w:br/>
              <w:t>https://www.press-n-relations.de</w:t>
            </w:r>
          </w:p>
        </w:tc>
      </w:tr>
    </w:tbl>
    <w:p w14:paraId="561EB594" w14:textId="72AFFEC3" w:rsidR="000707B5" w:rsidRPr="00B44056" w:rsidRDefault="000707B5" w:rsidP="00B44056">
      <w:pPr>
        <w:rPr>
          <w:rFonts w:ascii="Arial" w:hAnsi="Arial"/>
          <w:szCs w:val="20"/>
          <w:lang w:val="de-DE"/>
        </w:rPr>
      </w:pPr>
    </w:p>
    <w:sectPr w:rsidR="000707B5" w:rsidRPr="00B44056" w:rsidSect="00E43FFC">
      <w:headerReference w:type="default" r:id="rId8"/>
      <w:footerReference w:type="default" r:id="rId9"/>
      <w:pgSz w:w="11906" w:h="16838"/>
      <w:pgMar w:top="1134" w:right="1418" w:bottom="1135" w:left="1418" w:header="709" w:footer="324"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01875D" w14:textId="77777777" w:rsidR="00FD2552" w:rsidRDefault="00FD2552">
      <w:pPr>
        <w:spacing w:line="240" w:lineRule="auto"/>
      </w:pPr>
      <w:r>
        <w:separator/>
      </w:r>
    </w:p>
  </w:endnote>
  <w:endnote w:type="continuationSeparator" w:id="0">
    <w:p w14:paraId="77AE05A6" w14:textId="77777777" w:rsidR="00FD2552" w:rsidRDefault="00FD25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2FF" w:usb1="5000205B" w:usb2="00000020" w:usb3="00000000" w:csb0="0000019F" w:csb1="00000000"/>
  </w:font>
  <w:font w:name="Arial">
    <w:panose1 w:val="020B0604020202020204"/>
    <w:charset w:val="00"/>
    <w:family w:val="swiss"/>
    <w:pitch w:val="variable"/>
    <w:sig w:usb0="E0002AFF" w:usb1="C0007843" w:usb2="00000009" w:usb3="00000000" w:csb0="000001F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64D561" w14:textId="7A48B23E" w:rsidR="004013A8" w:rsidRDefault="00555728">
    <w:pPr>
      <w:pStyle w:val="Footertext"/>
    </w:pPr>
    <w:r>
      <w:fldChar w:fldCharType="begin"/>
    </w:r>
    <w:r>
      <w:instrText xml:space="preserve"> DATE \@ "M/d/yyyy" </w:instrText>
    </w:r>
    <w:r>
      <w:fldChar w:fldCharType="separate"/>
    </w:r>
    <w:r w:rsidR="00C03AA6">
      <w:rPr>
        <w:noProof/>
      </w:rPr>
      <w:t>11/21/2022</w:t>
    </w:r>
    <w:r>
      <w:fldChar w:fldCharType="end"/>
    </w:r>
    <w:r w:rsidR="008F6424">
      <w:tab/>
    </w:r>
    <w:r w:rsidR="008F6424">
      <w:tab/>
    </w:r>
    <w:r>
      <w:tab/>
    </w:r>
    <w:r w:rsidR="008F6424">
      <w:t xml:space="preserve">Page </w:t>
    </w:r>
    <w:r w:rsidR="008F6424">
      <w:fldChar w:fldCharType="begin"/>
    </w:r>
    <w:r w:rsidR="008F6424">
      <w:instrText xml:space="preserve"> PAGE </w:instrText>
    </w:r>
    <w:r w:rsidR="008F6424">
      <w:fldChar w:fldCharType="separate"/>
    </w:r>
    <w:r w:rsidR="008F6424">
      <w:t>1</w:t>
    </w:r>
    <w:r w:rsidR="008F6424">
      <w:fldChar w:fldCharType="end"/>
    </w:r>
    <w:r w:rsidR="008F6424">
      <w:t xml:space="preserve"> / </w:t>
    </w:r>
    <w:fldSimple w:instr=" NUMPAGES ">
      <w:r w:rsidR="008F6424">
        <w:t>2</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F1CC24" w14:textId="77777777" w:rsidR="00FD2552" w:rsidRDefault="00FD2552">
      <w:pPr>
        <w:spacing w:line="240" w:lineRule="auto"/>
      </w:pPr>
      <w:r>
        <w:rPr>
          <w:color w:val="000000"/>
        </w:rPr>
        <w:separator/>
      </w:r>
    </w:p>
  </w:footnote>
  <w:footnote w:type="continuationSeparator" w:id="0">
    <w:p w14:paraId="0D6DE49E" w14:textId="77777777" w:rsidR="00FD2552" w:rsidRDefault="00FD25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2F1785" w14:textId="21C15E34" w:rsidR="00A023AF" w:rsidRDefault="009F7DB7">
    <w:pPr>
      <w:pStyle w:val="Kopfzeile"/>
      <w:rPr>
        <w:szCs w:val="20"/>
      </w:rPr>
    </w:pPr>
    <w:r w:rsidRPr="00555728">
      <w:rPr>
        <w:rFonts w:asciiTheme="minorHAnsi" w:hAnsiTheme="minorHAnsi"/>
        <w:sz w:val="22"/>
        <w:szCs w:val="20"/>
      </w:rPr>
      <w:t>Press</w:t>
    </w:r>
    <w:r w:rsidR="00521E55">
      <w:rPr>
        <w:rFonts w:asciiTheme="minorHAnsi" w:hAnsiTheme="minorHAnsi"/>
        <w:sz w:val="22"/>
        <w:szCs w:val="20"/>
      </w:rPr>
      <w:t>einformation</w:t>
    </w:r>
    <w:r w:rsidR="008116D0">
      <w:rPr>
        <w:rFonts w:asciiTheme="minorHAnsi" w:hAnsiTheme="minorHAnsi"/>
        <w:sz w:val="22"/>
        <w:szCs w:val="20"/>
      </w:rPr>
      <w:t xml:space="preserve"> </w:t>
    </w:r>
    <w:r w:rsidR="008F6424">
      <w:br/>
    </w:r>
    <w:r w:rsidR="008F6424" w:rsidRPr="00FE432F">
      <w:rPr>
        <w:noProof/>
        <w:szCs w:val="20"/>
      </w:rPr>
      <w:drawing>
        <wp:anchor distT="0" distB="0" distL="114300" distR="114300" simplePos="0" relativeHeight="251659264" behindDoc="0" locked="0" layoutInCell="1" allowOverlap="1" wp14:anchorId="6964D557" wp14:editId="6964D558">
          <wp:simplePos x="0" y="0"/>
          <wp:positionH relativeFrom="column">
            <wp:posOffset>3881115</wp:posOffset>
          </wp:positionH>
          <wp:positionV relativeFrom="paragraph">
            <wp:posOffset>-40635</wp:posOffset>
          </wp:positionV>
          <wp:extent cx="1895478" cy="727076"/>
          <wp:effectExtent l="0" t="0" r="9522" b="0"/>
          <wp:wrapTopAndBottom/>
          <wp:docPr id="1" name="Picture 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895478" cy="727076"/>
                  </a:xfrm>
                  <a:prstGeom prst="rect">
                    <a:avLst/>
                  </a:prstGeom>
                  <a:noFill/>
                  <a:ln>
                    <a:noFill/>
                    <a:prstDash/>
                  </a:ln>
                </pic:spPr>
              </pic:pic>
            </a:graphicData>
          </a:graphic>
        </wp:anchor>
      </w:drawing>
    </w:r>
    <w:r w:rsidR="00C03AA6">
      <w:rPr>
        <w:rFonts w:asciiTheme="minorHAnsi" w:hAnsiTheme="minorHAnsi"/>
        <w:sz w:val="22"/>
        <w:szCs w:val="20"/>
      </w:rPr>
      <w:t>21</w:t>
    </w:r>
    <w:r w:rsidR="00521E55" w:rsidRPr="00FE432F">
      <w:rPr>
        <w:rFonts w:asciiTheme="minorHAnsi" w:hAnsiTheme="minorHAnsi"/>
        <w:sz w:val="22"/>
        <w:szCs w:val="20"/>
      </w:rPr>
      <w:t>.</w:t>
    </w:r>
    <w:r w:rsidR="00B44056">
      <w:rPr>
        <w:rFonts w:asciiTheme="minorHAnsi" w:hAnsiTheme="minorHAnsi"/>
        <w:sz w:val="22"/>
        <w:szCs w:val="20"/>
      </w:rPr>
      <w:t xml:space="preserve"> November 2022</w:t>
    </w:r>
  </w:p>
  <w:p w14:paraId="6964D55F" w14:textId="1447B673" w:rsidR="004013A8" w:rsidRDefault="008F6424">
    <w:pPr>
      <w:pStyle w:val="Kopfzeile"/>
    </w:pPr>
    <w:r w:rsidRPr="00FE432F">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494F84"/>
    <w:multiLevelType w:val="hybridMultilevel"/>
    <w:tmpl w:val="70946E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5C586CE1"/>
    <w:multiLevelType w:val="multilevel"/>
    <w:tmpl w:val="69E84F20"/>
    <w:styleLink w:val="LFO3"/>
    <w:lvl w:ilvl="0">
      <w:numFmt w:val="bullet"/>
      <w:pStyle w:val="Listenabsatz"/>
      <w:lvlText w:val="•"/>
      <w:lvlJc w:val="left"/>
      <w:pPr>
        <w:ind w:left="502" w:hanging="360"/>
      </w:pPr>
      <w:rPr>
        <w:rFonts w:ascii="Roboto Light" w:hAnsi="Roboto Light"/>
      </w:rPr>
    </w:lvl>
    <w:lvl w:ilvl="1">
      <w:numFmt w:val="bullet"/>
      <w:lvlText w:val="o"/>
      <w:lvlJc w:val="left"/>
      <w:pPr>
        <w:ind w:left="2160" w:hanging="360"/>
      </w:pPr>
      <w:rPr>
        <w:rFonts w:ascii="Courier New" w:hAnsi="Courier New"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Courier New" w:hAnsi="Courier New"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Courier New" w:hAnsi="Courier New" w:cs="Courier New"/>
      </w:rPr>
    </w:lvl>
    <w:lvl w:ilvl="8">
      <w:numFmt w:val="bullet"/>
      <w:lvlText w:val=""/>
      <w:lvlJc w:val="left"/>
      <w:pPr>
        <w:ind w:left="7200" w:hanging="360"/>
      </w:pPr>
      <w:rPr>
        <w:rFonts w:ascii="Wingdings" w:hAnsi="Wingdings"/>
      </w:rPr>
    </w:lvl>
  </w:abstractNum>
  <w:abstractNum w:abstractNumId="2" w15:restartNumberingAfterBreak="0">
    <w:nsid w:val="665353CF"/>
    <w:multiLevelType w:val="hybridMultilevel"/>
    <w:tmpl w:val="D732434C"/>
    <w:lvl w:ilvl="0" w:tplc="9EACCBA4">
      <w:start w:val="2022"/>
      <w:numFmt w:val="bullet"/>
      <w:lvlText w:val="-"/>
      <w:lvlJc w:val="left"/>
      <w:pPr>
        <w:ind w:left="720" w:hanging="360"/>
      </w:pPr>
      <w:rPr>
        <w:rFonts w:ascii="Roboto Light" w:eastAsia="Roboto Light" w:hAnsi="Roboto Light" w:cs="Aria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569270837">
    <w:abstractNumId w:val="1"/>
  </w:num>
  <w:num w:numId="2" w16cid:durableId="297609938">
    <w:abstractNumId w:val="2"/>
  </w:num>
  <w:num w:numId="3" w16cid:durableId="4014872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proofState w:spelling="clean" w:grammar="clean"/>
  <w:defaultTabStop w:val="720"/>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AE7"/>
    <w:rsid w:val="00011F1E"/>
    <w:rsid w:val="000148D0"/>
    <w:rsid w:val="00014C39"/>
    <w:rsid w:val="00015F58"/>
    <w:rsid w:val="000367AC"/>
    <w:rsid w:val="00043C01"/>
    <w:rsid w:val="00047573"/>
    <w:rsid w:val="00055474"/>
    <w:rsid w:val="00065264"/>
    <w:rsid w:val="00066C95"/>
    <w:rsid w:val="000707B5"/>
    <w:rsid w:val="000730F0"/>
    <w:rsid w:val="0007313A"/>
    <w:rsid w:val="0008307B"/>
    <w:rsid w:val="00083A32"/>
    <w:rsid w:val="00087665"/>
    <w:rsid w:val="000A1D93"/>
    <w:rsid w:val="000B6F59"/>
    <w:rsid w:val="000C7E06"/>
    <w:rsid w:val="000D1B6E"/>
    <w:rsid w:val="000D59A1"/>
    <w:rsid w:val="000F0819"/>
    <w:rsid w:val="000F42EB"/>
    <w:rsid w:val="00106139"/>
    <w:rsid w:val="00106F27"/>
    <w:rsid w:val="0011270A"/>
    <w:rsid w:val="00113AE6"/>
    <w:rsid w:val="00127174"/>
    <w:rsid w:val="00134608"/>
    <w:rsid w:val="001374D4"/>
    <w:rsid w:val="00141DD2"/>
    <w:rsid w:val="00142DEE"/>
    <w:rsid w:val="00156684"/>
    <w:rsid w:val="00157FA3"/>
    <w:rsid w:val="00165BE4"/>
    <w:rsid w:val="0017180D"/>
    <w:rsid w:val="00175FDB"/>
    <w:rsid w:val="0018488C"/>
    <w:rsid w:val="00192129"/>
    <w:rsid w:val="001C36D1"/>
    <w:rsid w:val="001C3E03"/>
    <w:rsid w:val="001C5DCC"/>
    <w:rsid w:val="001D0571"/>
    <w:rsid w:val="001D4B8C"/>
    <w:rsid w:val="001E5E13"/>
    <w:rsid w:val="00204720"/>
    <w:rsid w:val="002170F5"/>
    <w:rsid w:val="002323F1"/>
    <w:rsid w:val="00240F62"/>
    <w:rsid w:val="00242978"/>
    <w:rsid w:val="002430E3"/>
    <w:rsid w:val="002456BE"/>
    <w:rsid w:val="00247098"/>
    <w:rsid w:val="0025779A"/>
    <w:rsid w:val="002846E4"/>
    <w:rsid w:val="00285A0B"/>
    <w:rsid w:val="00287539"/>
    <w:rsid w:val="00294046"/>
    <w:rsid w:val="00296F6F"/>
    <w:rsid w:val="002A1F71"/>
    <w:rsid w:val="002A764E"/>
    <w:rsid w:val="002B0C55"/>
    <w:rsid w:val="002B4931"/>
    <w:rsid w:val="002D2951"/>
    <w:rsid w:val="002D66EB"/>
    <w:rsid w:val="002D6E16"/>
    <w:rsid w:val="002F3C3C"/>
    <w:rsid w:val="00300DA7"/>
    <w:rsid w:val="00304144"/>
    <w:rsid w:val="003176BE"/>
    <w:rsid w:val="00341C83"/>
    <w:rsid w:val="0034476D"/>
    <w:rsid w:val="00353A56"/>
    <w:rsid w:val="00362E60"/>
    <w:rsid w:val="003D3876"/>
    <w:rsid w:val="003E70DB"/>
    <w:rsid w:val="003F211C"/>
    <w:rsid w:val="003F376C"/>
    <w:rsid w:val="004005AF"/>
    <w:rsid w:val="004113FB"/>
    <w:rsid w:val="00412392"/>
    <w:rsid w:val="0041691B"/>
    <w:rsid w:val="00417BCE"/>
    <w:rsid w:val="0042130A"/>
    <w:rsid w:val="00440577"/>
    <w:rsid w:val="004463C2"/>
    <w:rsid w:val="004977CF"/>
    <w:rsid w:val="00497E2E"/>
    <w:rsid w:val="004A0A7F"/>
    <w:rsid w:val="004A3F8A"/>
    <w:rsid w:val="004B0A06"/>
    <w:rsid w:val="004B4CDB"/>
    <w:rsid w:val="004D0806"/>
    <w:rsid w:val="004E7C01"/>
    <w:rsid w:val="00512FC1"/>
    <w:rsid w:val="0051690E"/>
    <w:rsid w:val="00521E55"/>
    <w:rsid w:val="00527F18"/>
    <w:rsid w:val="00537E26"/>
    <w:rsid w:val="005526AE"/>
    <w:rsid w:val="00555728"/>
    <w:rsid w:val="00555DC6"/>
    <w:rsid w:val="00555F89"/>
    <w:rsid w:val="00562660"/>
    <w:rsid w:val="00582C7B"/>
    <w:rsid w:val="00592B86"/>
    <w:rsid w:val="005B5ECA"/>
    <w:rsid w:val="005C4C66"/>
    <w:rsid w:val="005D08B0"/>
    <w:rsid w:val="005E2AEB"/>
    <w:rsid w:val="005E2C16"/>
    <w:rsid w:val="005E5462"/>
    <w:rsid w:val="005F0246"/>
    <w:rsid w:val="005F5BC3"/>
    <w:rsid w:val="005F5C4F"/>
    <w:rsid w:val="00617F7D"/>
    <w:rsid w:val="00626846"/>
    <w:rsid w:val="006270C8"/>
    <w:rsid w:val="006443B4"/>
    <w:rsid w:val="006519B8"/>
    <w:rsid w:val="0066423D"/>
    <w:rsid w:val="0067481B"/>
    <w:rsid w:val="00677F59"/>
    <w:rsid w:val="00694127"/>
    <w:rsid w:val="006C6414"/>
    <w:rsid w:val="006E0451"/>
    <w:rsid w:val="006E0E79"/>
    <w:rsid w:val="006E72BF"/>
    <w:rsid w:val="006F15D5"/>
    <w:rsid w:val="00702E91"/>
    <w:rsid w:val="00703919"/>
    <w:rsid w:val="007063CC"/>
    <w:rsid w:val="00706610"/>
    <w:rsid w:val="00710327"/>
    <w:rsid w:val="007224B3"/>
    <w:rsid w:val="0072275B"/>
    <w:rsid w:val="00722896"/>
    <w:rsid w:val="00745E0D"/>
    <w:rsid w:val="007519C8"/>
    <w:rsid w:val="00752120"/>
    <w:rsid w:val="00763225"/>
    <w:rsid w:val="00763607"/>
    <w:rsid w:val="00763777"/>
    <w:rsid w:val="007700D5"/>
    <w:rsid w:val="0077770C"/>
    <w:rsid w:val="007824C5"/>
    <w:rsid w:val="00782732"/>
    <w:rsid w:val="00787D98"/>
    <w:rsid w:val="0079233E"/>
    <w:rsid w:val="007A007B"/>
    <w:rsid w:val="007A2551"/>
    <w:rsid w:val="007A557C"/>
    <w:rsid w:val="007A55BD"/>
    <w:rsid w:val="007C1DA1"/>
    <w:rsid w:val="007C4087"/>
    <w:rsid w:val="007C4CDB"/>
    <w:rsid w:val="007C70EC"/>
    <w:rsid w:val="007D0961"/>
    <w:rsid w:val="007D3A1C"/>
    <w:rsid w:val="007E03C0"/>
    <w:rsid w:val="007F48ED"/>
    <w:rsid w:val="008020D9"/>
    <w:rsid w:val="008072CA"/>
    <w:rsid w:val="008116D0"/>
    <w:rsid w:val="00824C3A"/>
    <w:rsid w:val="00824EBE"/>
    <w:rsid w:val="008316D5"/>
    <w:rsid w:val="00840480"/>
    <w:rsid w:val="00842312"/>
    <w:rsid w:val="0086019B"/>
    <w:rsid w:val="00865669"/>
    <w:rsid w:val="00867741"/>
    <w:rsid w:val="00870157"/>
    <w:rsid w:val="00870F01"/>
    <w:rsid w:val="00871409"/>
    <w:rsid w:val="00871D4F"/>
    <w:rsid w:val="00882B1D"/>
    <w:rsid w:val="00885866"/>
    <w:rsid w:val="00891FBA"/>
    <w:rsid w:val="00897699"/>
    <w:rsid w:val="008B0899"/>
    <w:rsid w:val="008B2A5A"/>
    <w:rsid w:val="008C7F36"/>
    <w:rsid w:val="008D1CB3"/>
    <w:rsid w:val="008D7D85"/>
    <w:rsid w:val="008E45F4"/>
    <w:rsid w:val="008F6424"/>
    <w:rsid w:val="0090185D"/>
    <w:rsid w:val="00920076"/>
    <w:rsid w:val="00922B4B"/>
    <w:rsid w:val="00927D8F"/>
    <w:rsid w:val="0093022E"/>
    <w:rsid w:val="00935AF8"/>
    <w:rsid w:val="00935C5D"/>
    <w:rsid w:val="009457F4"/>
    <w:rsid w:val="00977AA8"/>
    <w:rsid w:val="00985A7F"/>
    <w:rsid w:val="00990E1F"/>
    <w:rsid w:val="009945BD"/>
    <w:rsid w:val="009973F6"/>
    <w:rsid w:val="009C02AA"/>
    <w:rsid w:val="009C1FAC"/>
    <w:rsid w:val="009C2B2E"/>
    <w:rsid w:val="009C52ED"/>
    <w:rsid w:val="009C7EEA"/>
    <w:rsid w:val="009D0BA7"/>
    <w:rsid w:val="009D7DAF"/>
    <w:rsid w:val="009E3084"/>
    <w:rsid w:val="009E3D07"/>
    <w:rsid w:val="009E6CB1"/>
    <w:rsid w:val="009F04B1"/>
    <w:rsid w:val="009F11B6"/>
    <w:rsid w:val="009F476A"/>
    <w:rsid w:val="009F6742"/>
    <w:rsid w:val="009F7DB7"/>
    <w:rsid w:val="00A023AF"/>
    <w:rsid w:val="00A07500"/>
    <w:rsid w:val="00A1515B"/>
    <w:rsid w:val="00A270BB"/>
    <w:rsid w:val="00A36C2E"/>
    <w:rsid w:val="00A47B3C"/>
    <w:rsid w:val="00A54156"/>
    <w:rsid w:val="00A550FA"/>
    <w:rsid w:val="00A627BD"/>
    <w:rsid w:val="00A91354"/>
    <w:rsid w:val="00A9268B"/>
    <w:rsid w:val="00A9388A"/>
    <w:rsid w:val="00AA3AA9"/>
    <w:rsid w:val="00AA4C2B"/>
    <w:rsid w:val="00AB11AE"/>
    <w:rsid w:val="00AC5571"/>
    <w:rsid w:val="00AC57A3"/>
    <w:rsid w:val="00AC6CEC"/>
    <w:rsid w:val="00AC7D39"/>
    <w:rsid w:val="00AE7032"/>
    <w:rsid w:val="00AE79C8"/>
    <w:rsid w:val="00AE7F63"/>
    <w:rsid w:val="00AF4C63"/>
    <w:rsid w:val="00AF66A3"/>
    <w:rsid w:val="00B01230"/>
    <w:rsid w:val="00B06C43"/>
    <w:rsid w:val="00B149EF"/>
    <w:rsid w:val="00B14E59"/>
    <w:rsid w:val="00B21C5A"/>
    <w:rsid w:val="00B23FB8"/>
    <w:rsid w:val="00B249B1"/>
    <w:rsid w:val="00B26F4B"/>
    <w:rsid w:val="00B322A9"/>
    <w:rsid w:val="00B434EC"/>
    <w:rsid w:val="00B44056"/>
    <w:rsid w:val="00B509C0"/>
    <w:rsid w:val="00B678FA"/>
    <w:rsid w:val="00B81CDE"/>
    <w:rsid w:val="00B827A3"/>
    <w:rsid w:val="00B8365F"/>
    <w:rsid w:val="00B91117"/>
    <w:rsid w:val="00B959AD"/>
    <w:rsid w:val="00BA019D"/>
    <w:rsid w:val="00BB01B5"/>
    <w:rsid w:val="00BC5458"/>
    <w:rsid w:val="00BD3776"/>
    <w:rsid w:val="00BE5F31"/>
    <w:rsid w:val="00BF2D8E"/>
    <w:rsid w:val="00BF42BC"/>
    <w:rsid w:val="00BF4585"/>
    <w:rsid w:val="00C038D5"/>
    <w:rsid w:val="00C03AA6"/>
    <w:rsid w:val="00C10F3A"/>
    <w:rsid w:val="00C313E1"/>
    <w:rsid w:val="00C3337D"/>
    <w:rsid w:val="00C33412"/>
    <w:rsid w:val="00C80B85"/>
    <w:rsid w:val="00C85572"/>
    <w:rsid w:val="00C87BE0"/>
    <w:rsid w:val="00C92ABA"/>
    <w:rsid w:val="00C95C34"/>
    <w:rsid w:val="00CA0350"/>
    <w:rsid w:val="00CA57D0"/>
    <w:rsid w:val="00CC7AE7"/>
    <w:rsid w:val="00CE618F"/>
    <w:rsid w:val="00CE62F1"/>
    <w:rsid w:val="00CE6CD3"/>
    <w:rsid w:val="00D00221"/>
    <w:rsid w:val="00D03A2A"/>
    <w:rsid w:val="00D058EE"/>
    <w:rsid w:val="00D0742C"/>
    <w:rsid w:val="00D24190"/>
    <w:rsid w:val="00D4261D"/>
    <w:rsid w:val="00D4601C"/>
    <w:rsid w:val="00D46A37"/>
    <w:rsid w:val="00D46BE8"/>
    <w:rsid w:val="00D52651"/>
    <w:rsid w:val="00D52781"/>
    <w:rsid w:val="00D53145"/>
    <w:rsid w:val="00D60243"/>
    <w:rsid w:val="00D6035D"/>
    <w:rsid w:val="00D70DDF"/>
    <w:rsid w:val="00D72F86"/>
    <w:rsid w:val="00D73C8B"/>
    <w:rsid w:val="00D82532"/>
    <w:rsid w:val="00D83163"/>
    <w:rsid w:val="00DA1B24"/>
    <w:rsid w:val="00DB08A3"/>
    <w:rsid w:val="00DB55C3"/>
    <w:rsid w:val="00DB7CAB"/>
    <w:rsid w:val="00DC036D"/>
    <w:rsid w:val="00DC1F68"/>
    <w:rsid w:val="00DC5C48"/>
    <w:rsid w:val="00DD529A"/>
    <w:rsid w:val="00DD62E4"/>
    <w:rsid w:val="00E00D98"/>
    <w:rsid w:val="00E05B6E"/>
    <w:rsid w:val="00E06E49"/>
    <w:rsid w:val="00E103FF"/>
    <w:rsid w:val="00E13483"/>
    <w:rsid w:val="00E152A0"/>
    <w:rsid w:val="00E21FA1"/>
    <w:rsid w:val="00E32727"/>
    <w:rsid w:val="00E41BAE"/>
    <w:rsid w:val="00E43FFC"/>
    <w:rsid w:val="00E522FE"/>
    <w:rsid w:val="00E53D71"/>
    <w:rsid w:val="00E54DF5"/>
    <w:rsid w:val="00E6287D"/>
    <w:rsid w:val="00E9010A"/>
    <w:rsid w:val="00EA05A9"/>
    <w:rsid w:val="00EA29BA"/>
    <w:rsid w:val="00EB0CC9"/>
    <w:rsid w:val="00EB1002"/>
    <w:rsid w:val="00EC37E1"/>
    <w:rsid w:val="00ED2B43"/>
    <w:rsid w:val="00EF5AB9"/>
    <w:rsid w:val="00F14165"/>
    <w:rsid w:val="00F20535"/>
    <w:rsid w:val="00F30C86"/>
    <w:rsid w:val="00F353D7"/>
    <w:rsid w:val="00F40293"/>
    <w:rsid w:val="00F408E5"/>
    <w:rsid w:val="00F44835"/>
    <w:rsid w:val="00F70C92"/>
    <w:rsid w:val="00F748E6"/>
    <w:rsid w:val="00F7498C"/>
    <w:rsid w:val="00F75729"/>
    <w:rsid w:val="00F9047E"/>
    <w:rsid w:val="00F905F3"/>
    <w:rsid w:val="00F95AC9"/>
    <w:rsid w:val="00FA16AD"/>
    <w:rsid w:val="00FA7A7A"/>
    <w:rsid w:val="00FB44C4"/>
    <w:rsid w:val="00FC5665"/>
    <w:rsid w:val="00FD1449"/>
    <w:rsid w:val="00FD2552"/>
    <w:rsid w:val="00FD3CEE"/>
    <w:rsid w:val="00FE1F03"/>
    <w:rsid w:val="00FE4289"/>
    <w:rsid w:val="00FE432F"/>
    <w:rsid w:val="00FF2300"/>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64D557"/>
  <w15:docId w15:val="{B5AC9C86-E0AD-4916-AB29-3E4193484B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Roboto Light" w:eastAsia="Roboto Light" w:hAnsi="Roboto Light" w:cs="Times New Roman"/>
        <w:sz w:val="22"/>
        <w:szCs w:val="22"/>
        <w:lang w:val="en-US" w:eastAsia="en-US" w:bidi="ar-SA"/>
      </w:rPr>
    </w:rPrDefault>
    <w:pPrDefault>
      <w:pPr>
        <w:autoSpaceDN w:val="0"/>
        <w:spacing w:after="160" w:line="247"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spacing w:after="0" w:line="312" w:lineRule="auto"/>
    </w:pPr>
    <w:rPr>
      <w:rFonts w:cs="Arial"/>
      <w:sz w:val="20"/>
      <w:szCs w:val="18"/>
      <w:lang w:eastAsia="da-DK"/>
    </w:rPr>
  </w:style>
  <w:style w:type="paragraph" w:styleId="berschrift2">
    <w:name w:val="heading 2"/>
    <w:basedOn w:val="Standard"/>
    <w:next w:val="Standard"/>
    <w:uiPriority w:val="9"/>
    <w:semiHidden/>
    <w:unhideWhenUsed/>
    <w:qFormat/>
    <w:pPr>
      <w:spacing w:before="120"/>
      <w:outlineLvl w:val="1"/>
    </w:pPr>
    <w:rPr>
      <w:rFonts w:ascii="Roboto Bold" w:hAnsi="Roboto Bold"/>
      <w:sz w:val="21"/>
      <w:szCs w:val="21"/>
    </w:rPr>
  </w:style>
  <w:style w:type="paragraph" w:styleId="berschrift3">
    <w:name w:val="heading 3"/>
    <w:basedOn w:val="Standard"/>
    <w:next w:val="Standard"/>
    <w:uiPriority w:val="9"/>
    <w:semiHidden/>
    <w:unhideWhenUsed/>
    <w:qFormat/>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986"/>
        <w:tab w:val="right" w:pos="9972"/>
      </w:tabs>
      <w:spacing w:line="240" w:lineRule="auto"/>
    </w:pPr>
  </w:style>
  <w:style w:type="character" w:customStyle="1" w:styleId="HeaderChar">
    <w:name w:val="Header Char"/>
    <w:basedOn w:val="Absatz-Standardschriftart"/>
  </w:style>
  <w:style w:type="paragraph" w:styleId="Fuzeile">
    <w:name w:val="footer"/>
    <w:basedOn w:val="Standard"/>
    <w:pPr>
      <w:tabs>
        <w:tab w:val="center" w:pos="4986"/>
        <w:tab w:val="right" w:pos="9972"/>
      </w:tabs>
      <w:spacing w:line="240" w:lineRule="auto"/>
    </w:pPr>
  </w:style>
  <w:style w:type="character" w:customStyle="1" w:styleId="FooterChar">
    <w:name w:val="Footer Char"/>
    <w:basedOn w:val="Absatz-Standardschriftart"/>
  </w:style>
  <w:style w:type="paragraph" w:customStyle="1" w:styleId="Footertext">
    <w:name w:val="Footer text"/>
    <w:basedOn w:val="Fuzeile"/>
    <w:pPr>
      <w:tabs>
        <w:tab w:val="left" w:pos="1134"/>
      </w:tabs>
    </w:pPr>
    <w:rPr>
      <w:color w:val="8997A4"/>
      <w:sz w:val="18"/>
      <w:szCs w:val="16"/>
    </w:rPr>
  </w:style>
  <w:style w:type="paragraph" w:styleId="StandardWeb">
    <w:name w:val="Normal (Web)"/>
    <w:basedOn w:val="Standard"/>
    <w:pPr>
      <w:spacing w:before="100" w:after="100" w:line="240" w:lineRule="auto"/>
    </w:pPr>
    <w:rPr>
      <w:rFonts w:ascii="Times New Roman" w:eastAsia="Times New Roman" w:hAnsi="Times New Roman" w:cs="Times New Roman"/>
      <w:sz w:val="24"/>
      <w:szCs w:val="24"/>
    </w:rPr>
  </w:style>
  <w:style w:type="character" w:customStyle="1" w:styleId="FootertextChar">
    <w:name w:val="Footer text Char"/>
    <w:basedOn w:val="FooterChar"/>
    <w:rPr>
      <w:rFonts w:ascii="Roboto Light" w:hAnsi="Roboto Light" w:cs="Arial"/>
      <w:color w:val="8997A4"/>
      <w:sz w:val="18"/>
      <w:szCs w:val="16"/>
    </w:rPr>
  </w:style>
  <w:style w:type="paragraph" w:styleId="Listenabsatz">
    <w:name w:val="List Paragraph"/>
    <w:basedOn w:val="Standard"/>
    <w:pPr>
      <w:numPr>
        <w:numId w:val="1"/>
      </w:numPr>
      <w:spacing w:after="80"/>
    </w:pPr>
    <w:rPr>
      <w:rFonts w:cs="Times New Roman"/>
      <w:szCs w:val="20"/>
    </w:rPr>
  </w:style>
  <w:style w:type="character" w:styleId="Hyperlink">
    <w:name w:val="Hyperlink"/>
    <w:basedOn w:val="Absatz-Standardschriftart"/>
    <w:rPr>
      <w:color w:val="38AFD9"/>
      <w:u w:val="single"/>
    </w:rPr>
  </w:style>
  <w:style w:type="character" w:customStyle="1" w:styleId="Heading2Char">
    <w:name w:val="Heading 2 Char"/>
    <w:basedOn w:val="Absatz-Standardschriftart"/>
    <w:rPr>
      <w:rFonts w:ascii="Roboto Bold" w:hAnsi="Roboto Bold" w:cs="Arial"/>
      <w:sz w:val="21"/>
      <w:szCs w:val="21"/>
      <w:lang w:eastAsia="da-DK"/>
    </w:rPr>
  </w:style>
  <w:style w:type="paragraph" w:styleId="Zitat">
    <w:name w:val="Quote"/>
    <w:basedOn w:val="Standard"/>
    <w:next w:val="Standard"/>
    <w:pPr>
      <w:spacing w:before="80" w:after="80"/>
      <w:ind w:left="227"/>
      <w:contextualSpacing/>
    </w:pPr>
    <w:rPr>
      <w:i/>
      <w:iCs/>
    </w:rPr>
  </w:style>
  <w:style w:type="character" w:customStyle="1" w:styleId="QuoteChar">
    <w:name w:val="Quote Char"/>
    <w:basedOn w:val="Absatz-Standardschriftart"/>
    <w:rPr>
      <w:rFonts w:ascii="Roboto Light" w:hAnsi="Roboto Light" w:cs="Arial"/>
      <w:i/>
      <w:iCs/>
      <w:sz w:val="20"/>
      <w:szCs w:val="18"/>
      <w:lang w:eastAsia="da-DK"/>
    </w:rPr>
  </w:style>
  <w:style w:type="paragraph" w:styleId="Umschlagabsenderadresse">
    <w:name w:val="envelope return"/>
    <w:basedOn w:val="Standard"/>
    <w:pPr>
      <w:spacing w:line="180" w:lineRule="atLeast"/>
    </w:pPr>
    <w:rPr>
      <w:rFonts w:ascii="Roboto Bold" w:eastAsia="Times New Roman" w:hAnsi="Roboto Bold" w:cs="Times New Roman"/>
      <w:color w:val="28313F"/>
      <w:kern w:val="3"/>
      <w:sz w:val="14"/>
      <w:szCs w:val="25"/>
      <w:lang w:val="da-DK" w:bidi="th-TH"/>
    </w:rPr>
  </w:style>
  <w:style w:type="paragraph" w:customStyle="1" w:styleId="Tabletext">
    <w:name w:val="Table text"/>
    <w:basedOn w:val="Standard"/>
  </w:style>
  <w:style w:type="character" w:customStyle="1" w:styleId="Heading3Char">
    <w:name w:val="Heading 3 Char"/>
    <w:basedOn w:val="Absatz-Standardschriftart"/>
    <w:rPr>
      <w:rFonts w:ascii="Roboto Medium" w:hAnsi="Roboto Medium" w:cs="Arial"/>
      <w:sz w:val="20"/>
      <w:szCs w:val="18"/>
      <w:lang w:eastAsia="da-DK"/>
    </w:rPr>
  </w:style>
  <w:style w:type="character" w:customStyle="1" w:styleId="TabletextChar">
    <w:name w:val="Table text Char"/>
    <w:basedOn w:val="Absatz-Standardschriftart"/>
    <w:rPr>
      <w:rFonts w:ascii="Roboto Light" w:hAnsi="Roboto Light" w:cs="Arial"/>
      <w:sz w:val="20"/>
      <w:szCs w:val="18"/>
      <w:lang w:eastAsia="da-DK"/>
    </w:rPr>
  </w:style>
  <w:style w:type="character" w:styleId="Kommentarzeichen">
    <w:name w:val="annotation reference"/>
    <w:basedOn w:val="Absatz-Standardschriftart"/>
    <w:rPr>
      <w:sz w:val="16"/>
      <w:szCs w:val="16"/>
    </w:rPr>
  </w:style>
  <w:style w:type="paragraph" w:styleId="Kommentartext">
    <w:name w:val="annotation text"/>
    <w:basedOn w:val="Standard"/>
    <w:pPr>
      <w:spacing w:line="240" w:lineRule="auto"/>
    </w:pPr>
    <w:rPr>
      <w:szCs w:val="20"/>
    </w:rPr>
  </w:style>
  <w:style w:type="character" w:customStyle="1" w:styleId="CommentTextChar">
    <w:name w:val="Comment Text Char"/>
    <w:basedOn w:val="Absatz-Standardschriftart"/>
    <w:rPr>
      <w:rFonts w:cs="Arial"/>
      <w:sz w:val="20"/>
      <w:szCs w:val="20"/>
      <w:lang w:eastAsia="da-DK"/>
    </w:rPr>
  </w:style>
  <w:style w:type="paragraph" w:styleId="Kommentarthema">
    <w:name w:val="annotation subject"/>
    <w:basedOn w:val="Kommentartext"/>
    <w:next w:val="Kommentartext"/>
    <w:rPr>
      <w:b/>
      <w:bCs/>
    </w:rPr>
  </w:style>
  <w:style w:type="character" w:customStyle="1" w:styleId="CommentSubjectChar">
    <w:name w:val="Comment Subject Char"/>
    <w:basedOn w:val="CommentTextChar"/>
    <w:rPr>
      <w:rFonts w:cs="Arial"/>
      <w:b/>
      <w:bCs/>
      <w:sz w:val="20"/>
      <w:szCs w:val="20"/>
      <w:lang w:eastAsia="da-DK"/>
    </w:rPr>
  </w:style>
  <w:style w:type="character" w:styleId="Fett">
    <w:name w:val="Strong"/>
    <w:basedOn w:val="Absatz-Standardschriftart"/>
    <w:rPr>
      <w:b/>
      <w:bCs/>
    </w:rPr>
  </w:style>
  <w:style w:type="numbering" w:customStyle="1" w:styleId="LFO3">
    <w:name w:val="LFO3"/>
    <w:basedOn w:val="KeineListe"/>
    <w:pPr>
      <w:numPr>
        <w:numId w:val="1"/>
      </w:numPr>
    </w:pPr>
  </w:style>
  <w:style w:type="character" w:styleId="NichtaufgelsteErwhnung">
    <w:name w:val="Unresolved Mention"/>
    <w:basedOn w:val="Absatz-Standardschriftart"/>
    <w:uiPriority w:val="99"/>
    <w:semiHidden/>
    <w:unhideWhenUsed/>
    <w:rsid w:val="00E00D98"/>
    <w:rPr>
      <w:color w:val="605E5C"/>
      <w:shd w:val="clear" w:color="auto" w:fill="E1DFDD"/>
    </w:rPr>
  </w:style>
  <w:style w:type="table" w:styleId="Tabellenraster">
    <w:name w:val="Table Grid"/>
    <w:basedOn w:val="NormaleTabelle"/>
    <w:uiPriority w:val="39"/>
    <w:rsid w:val="001718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schriftung">
    <w:name w:val="caption"/>
    <w:basedOn w:val="Standard"/>
    <w:next w:val="Standard"/>
    <w:uiPriority w:val="35"/>
    <w:unhideWhenUsed/>
    <w:qFormat/>
    <w:rsid w:val="00C33412"/>
    <w:pPr>
      <w:spacing w:after="200" w:line="240" w:lineRule="auto"/>
    </w:pPr>
    <w:rPr>
      <w:i/>
      <w:iCs/>
      <w:color w:val="8997A4" w:themeColor="text2"/>
      <w:sz w:val="18"/>
    </w:rPr>
  </w:style>
  <w:style w:type="paragraph" w:styleId="berarbeitung">
    <w:name w:val="Revision"/>
    <w:hidden/>
    <w:uiPriority w:val="99"/>
    <w:semiHidden/>
    <w:rsid w:val="00977AA8"/>
    <w:pPr>
      <w:autoSpaceDN/>
      <w:spacing w:after="0" w:line="240" w:lineRule="auto"/>
    </w:pPr>
    <w:rPr>
      <w:rFonts w:cs="Arial"/>
      <w:sz w:val="20"/>
      <w:szCs w:val="18"/>
      <w:lang w:eastAsia="da-DK"/>
    </w:rPr>
  </w:style>
  <w:style w:type="character" w:styleId="BesuchterLink">
    <w:name w:val="FollowedHyperlink"/>
    <w:basedOn w:val="Absatz-Standardschriftart"/>
    <w:uiPriority w:val="99"/>
    <w:semiHidden/>
    <w:unhideWhenUsed/>
    <w:rsid w:val="0034476D"/>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3388522">
      <w:bodyDiv w:val="1"/>
      <w:marLeft w:val="0"/>
      <w:marRight w:val="0"/>
      <w:marTop w:val="0"/>
      <w:marBottom w:val="0"/>
      <w:divBdr>
        <w:top w:val="none" w:sz="0" w:space="0" w:color="auto"/>
        <w:left w:val="none" w:sz="0" w:space="0" w:color="auto"/>
        <w:bottom w:val="none" w:sz="0" w:space="0" w:color="auto"/>
        <w:right w:val="none" w:sz="0" w:space="0" w:color="auto"/>
      </w:divBdr>
    </w:div>
    <w:div w:id="16994253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8823D7-C8F0-4408-8CFA-84D9FF4B9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901</Words>
  <Characters>5678</Characters>
  <Application>Microsoft Office Word</Application>
  <DocSecurity>0</DocSecurity>
  <Lines>47</Lines>
  <Paragraphs>13</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Allan Joergensen</dc:creator>
  <dc:description/>
  <cp:lastModifiedBy>Monika Nyendick</cp:lastModifiedBy>
  <cp:revision>4</cp:revision>
  <cp:lastPrinted>2022-08-17T16:23:00Z</cp:lastPrinted>
  <dcterms:created xsi:type="dcterms:W3CDTF">2022-11-18T13:05:00Z</dcterms:created>
  <dcterms:modified xsi:type="dcterms:W3CDTF">2022-11-21T07:54:00Z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2022-05-05T09:37:35Z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56e76cdc-96ec-4046-8cef-216e3bb09ff1</vt:lpwstr>
  </property>
  <property fmtid="{D5CDD505-2E9C-101B-9397-08002B2CF9AE}" pid="8" name="MSIP_Label_8af657d4-2045-4871-9872-e323e3545d60_ContentBits">
    <vt:lpwstr>0</vt:lpwstr>
  </property>
</Properties>
</file>