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0196B3" w14:textId="77777777" w:rsidR="005B506D" w:rsidRDefault="005B506D" w:rsidP="005B506D">
      <w:pPr>
        <w:pStyle w:val="berschrift4"/>
        <w:spacing w:line="264" w:lineRule="auto"/>
        <w:ind w:right="-8"/>
        <w:rPr>
          <w:b/>
          <w:sz w:val="26"/>
        </w:rPr>
      </w:pPr>
      <w:r>
        <w:rPr>
          <w:b/>
          <w:sz w:val="26"/>
        </w:rPr>
        <w:t>Presseinformation</w:t>
      </w:r>
    </w:p>
    <w:p w14:paraId="18168BE5" w14:textId="77777777" w:rsidR="005B506D" w:rsidRPr="007312A2" w:rsidRDefault="005B506D" w:rsidP="001F0266">
      <w:pPr>
        <w:rPr>
          <w:rFonts w:ascii="Calibri" w:eastAsia="Calibri" w:hAnsi="Calibri" w:cs="Times New Roman"/>
          <w:b/>
          <w:color w:val="2E74B5" w:themeColor="accent1" w:themeShade="BF"/>
          <w:sz w:val="32"/>
          <w:szCs w:val="32"/>
        </w:rPr>
      </w:pPr>
    </w:p>
    <w:p w14:paraId="28F0833A" w14:textId="76B8515E" w:rsidR="007071CC" w:rsidRPr="007312A2" w:rsidRDefault="007071CC" w:rsidP="001F0266">
      <w:pPr>
        <w:rPr>
          <w:rFonts w:ascii="Calibri" w:eastAsia="Calibri" w:hAnsi="Calibri" w:cs="Times New Roman"/>
          <w:b/>
          <w:color w:val="2E74B5" w:themeColor="accent1" w:themeShade="BF"/>
          <w:sz w:val="32"/>
          <w:szCs w:val="32"/>
        </w:rPr>
      </w:pPr>
      <w:proofErr w:type="spellStart"/>
      <w:r w:rsidRPr="007312A2">
        <w:rPr>
          <w:rFonts w:ascii="Calibri" w:eastAsia="Calibri" w:hAnsi="Calibri" w:cs="Times New Roman"/>
          <w:b/>
          <w:color w:val="2E74B5" w:themeColor="accent1" w:themeShade="BF"/>
          <w:sz w:val="32"/>
          <w:szCs w:val="32"/>
        </w:rPr>
        <w:t>DiCentral</w:t>
      </w:r>
      <w:proofErr w:type="spellEnd"/>
      <w:r w:rsidRPr="007312A2">
        <w:rPr>
          <w:rFonts w:ascii="Calibri" w:eastAsia="Calibri" w:hAnsi="Calibri" w:cs="Times New Roman"/>
          <w:b/>
          <w:color w:val="2E74B5" w:themeColor="accent1" w:themeShade="BF"/>
          <w:sz w:val="32"/>
          <w:szCs w:val="32"/>
        </w:rPr>
        <w:t xml:space="preserve"> ernennt Jacques Vigneault zum EVP und </w:t>
      </w:r>
      <w:r w:rsidR="008427B8" w:rsidRPr="007312A2">
        <w:rPr>
          <w:rFonts w:ascii="Calibri" w:eastAsia="Calibri" w:hAnsi="Calibri" w:cs="Times New Roman"/>
          <w:b/>
          <w:color w:val="2E74B5" w:themeColor="accent1" w:themeShade="BF"/>
          <w:sz w:val="32"/>
          <w:szCs w:val="32"/>
        </w:rPr>
        <w:t xml:space="preserve">Managing </w:t>
      </w:r>
      <w:proofErr w:type="spellStart"/>
      <w:r w:rsidR="008427B8" w:rsidRPr="007312A2">
        <w:rPr>
          <w:rFonts w:ascii="Calibri" w:eastAsia="Calibri" w:hAnsi="Calibri" w:cs="Times New Roman"/>
          <w:b/>
          <w:color w:val="2E74B5" w:themeColor="accent1" w:themeShade="BF"/>
          <w:sz w:val="32"/>
          <w:szCs w:val="32"/>
        </w:rPr>
        <w:t>Director</w:t>
      </w:r>
      <w:proofErr w:type="spellEnd"/>
      <w:r w:rsidRPr="007312A2">
        <w:rPr>
          <w:rFonts w:ascii="Calibri" w:eastAsia="Calibri" w:hAnsi="Calibri" w:cs="Times New Roman"/>
          <w:b/>
          <w:color w:val="2E74B5" w:themeColor="accent1" w:themeShade="BF"/>
          <w:sz w:val="32"/>
          <w:szCs w:val="32"/>
        </w:rPr>
        <w:t xml:space="preserve"> von </w:t>
      </w:r>
      <w:proofErr w:type="spellStart"/>
      <w:r w:rsidRPr="007312A2">
        <w:rPr>
          <w:rFonts w:ascii="Calibri" w:eastAsia="Calibri" w:hAnsi="Calibri" w:cs="Times New Roman"/>
          <w:b/>
          <w:color w:val="2E74B5" w:themeColor="accent1" w:themeShade="BF"/>
          <w:sz w:val="32"/>
          <w:szCs w:val="32"/>
        </w:rPr>
        <w:t>DiCentral</w:t>
      </w:r>
      <w:proofErr w:type="spellEnd"/>
      <w:r w:rsidRPr="007312A2">
        <w:rPr>
          <w:rFonts w:ascii="Calibri" w:eastAsia="Calibri" w:hAnsi="Calibri" w:cs="Times New Roman"/>
          <w:b/>
          <w:color w:val="2E74B5" w:themeColor="accent1" w:themeShade="BF"/>
          <w:sz w:val="32"/>
          <w:szCs w:val="32"/>
        </w:rPr>
        <w:t xml:space="preserve"> Europe </w:t>
      </w:r>
    </w:p>
    <w:p w14:paraId="3CA4B488" w14:textId="77777777" w:rsidR="002C5E47" w:rsidRDefault="001F0266" w:rsidP="00B93370">
      <w:pPr>
        <w:rPr>
          <w:rFonts w:cstheme="minorHAnsi"/>
          <w:i/>
          <w:sz w:val="24"/>
          <w:szCs w:val="24"/>
        </w:rPr>
      </w:pPr>
      <w:r w:rsidRPr="00CB2B8A">
        <w:rPr>
          <w:rFonts w:cstheme="minorHAnsi"/>
          <w:i/>
          <w:sz w:val="24"/>
          <w:szCs w:val="24"/>
        </w:rPr>
        <w:t>Supply</w:t>
      </w:r>
      <w:r w:rsidR="002C5E47">
        <w:rPr>
          <w:rFonts w:cstheme="minorHAnsi"/>
          <w:i/>
          <w:sz w:val="24"/>
          <w:szCs w:val="24"/>
        </w:rPr>
        <w:t>-C</w:t>
      </w:r>
      <w:r w:rsidRPr="005518B6">
        <w:rPr>
          <w:rFonts w:cstheme="minorHAnsi"/>
          <w:i/>
          <w:sz w:val="24"/>
          <w:szCs w:val="24"/>
        </w:rPr>
        <w:t>hain</w:t>
      </w:r>
      <w:r w:rsidR="002C5E47">
        <w:rPr>
          <w:rFonts w:cstheme="minorHAnsi"/>
          <w:i/>
          <w:sz w:val="24"/>
          <w:szCs w:val="24"/>
        </w:rPr>
        <w:t>-</w:t>
      </w:r>
      <w:r w:rsidR="007071CC">
        <w:rPr>
          <w:rFonts w:cstheme="minorHAnsi"/>
          <w:i/>
          <w:sz w:val="24"/>
          <w:szCs w:val="24"/>
        </w:rPr>
        <w:t>Experte soll europäische Expansion für B2B-Integrationsunternehmen vorantreiben</w:t>
      </w:r>
    </w:p>
    <w:p w14:paraId="4B74FDEE" w14:textId="136A5427" w:rsidR="00C218C9" w:rsidRPr="007312A2" w:rsidRDefault="001F0266" w:rsidP="00B93370">
      <w:pPr>
        <w:rPr>
          <w:b/>
        </w:rPr>
      </w:pPr>
      <w:r w:rsidRPr="005B506D">
        <w:rPr>
          <w:rFonts w:asciiTheme="majorHAnsi" w:hAnsiTheme="majorHAnsi" w:cstheme="majorHAnsi"/>
          <w:b/>
          <w:sz w:val="20"/>
          <w:szCs w:val="20"/>
          <w:highlight w:val="white"/>
        </w:rPr>
        <w:t xml:space="preserve">Ismaning – </w:t>
      </w:r>
      <w:r w:rsidR="002C5E47" w:rsidRPr="005B506D">
        <w:rPr>
          <w:rFonts w:asciiTheme="majorHAnsi" w:hAnsiTheme="majorHAnsi" w:cstheme="majorHAnsi"/>
          <w:b/>
          <w:sz w:val="20"/>
          <w:szCs w:val="20"/>
          <w:highlight w:val="white"/>
        </w:rPr>
        <w:t xml:space="preserve">01. </w:t>
      </w:r>
      <w:r w:rsidR="002C5E47" w:rsidRPr="007312A2">
        <w:rPr>
          <w:rFonts w:asciiTheme="majorHAnsi" w:hAnsiTheme="majorHAnsi" w:cstheme="majorHAnsi"/>
          <w:b/>
          <w:sz w:val="20"/>
          <w:szCs w:val="20"/>
          <w:highlight w:val="white"/>
        </w:rPr>
        <w:t>April</w:t>
      </w:r>
      <w:r w:rsidRPr="007312A2">
        <w:rPr>
          <w:rFonts w:asciiTheme="majorHAnsi" w:hAnsiTheme="majorHAnsi" w:cstheme="majorHAnsi"/>
          <w:b/>
          <w:sz w:val="20"/>
          <w:szCs w:val="20"/>
          <w:highlight w:val="white"/>
        </w:rPr>
        <w:t xml:space="preserve"> 2019</w:t>
      </w:r>
      <w:r w:rsidRPr="007312A2">
        <w:rPr>
          <w:rFonts w:asciiTheme="majorHAnsi" w:hAnsiTheme="majorHAnsi" w:cstheme="majorHAnsi"/>
          <w:b/>
          <w:sz w:val="20"/>
          <w:szCs w:val="20"/>
        </w:rPr>
        <w:t xml:space="preserve"> </w:t>
      </w:r>
      <w:proofErr w:type="gramStart"/>
      <w:r w:rsidRPr="007312A2">
        <w:rPr>
          <w:rFonts w:asciiTheme="majorHAnsi" w:hAnsiTheme="majorHAnsi" w:cstheme="majorHAnsi"/>
          <w:b/>
          <w:sz w:val="20"/>
          <w:szCs w:val="20"/>
          <w:highlight w:val="white"/>
        </w:rPr>
        <w:t xml:space="preserve">– </w:t>
      </w:r>
      <w:r w:rsidRPr="007312A2">
        <w:rPr>
          <w:rFonts w:asciiTheme="majorHAnsi" w:hAnsiTheme="majorHAnsi" w:cstheme="majorHAnsi"/>
          <w:b/>
          <w:sz w:val="20"/>
          <w:szCs w:val="20"/>
        </w:rPr>
        <w:t xml:space="preserve"> </w:t>
      </w:r>
      <w:bookmarkStart w:id="0" w:name="_GoBack"/>
      <w:proofErr w:type="spellStart"/>
      <w:r w:rsidR="007312A2" w:rsidRPr="007312A2">
        <w:rPr>
          <w:b/>
        </w:rPr>
        <w:t>DiCentral</w:t>
      </w:r>
      <w:proofErr w:type="spellEnd"/>
      <w:proofErr w:type="gramEnd"/>
      <w:r w:rsidR="007312A2" w:rsidRPr="007312A2">
        <w:rPr>
          <w:b/>
        </w:rPr>
        <w:t xml:space="preserve"> Corp.</w:t>
      </w:r>
      <w:r w:rsidR="007312A2" w:rsidRPr="007312A2">
        <w:rPr>
          <w:b/>
        </w:rPr>
        <w:t xml:space="preserve">, </w:t>
      </w:r>
      <w:r w:rsidR="00BD0F88" w:rsidRPr="00BD0F88">
        <w:rPr>
          <w:b/>
        </w:rPr>
        <w:t>globaler Anbieter von EDI- und Supply-Chain-Lösungen</w:t>
      </w:r>
      <w:r w:rsidR="00BD0F88">
        <w:rPr>
          <w:b/>
        </w:rPr>
        <w:t xml:space="preserve"> (B2Bi)</w:t>
      </w:r>
      <w:r w:rsidR="00BD0F88" w:rsidRPr="00BD0F88">
        <w:rPr>
          <w:b/>
        </w:rPr>
        <w:t>,</w:t>
      </w:r>
      <w:r w:rsidR="00BD0F88">
        <w:rPr>
          <w:b/>
        </w:rPr>
        <w:t xml:space="preserve"> </w:t>
      </w:r>
      <w:bookmarkEnd w:id="0"/>
      <w:r w:rsidR="00C218C9" w:rsidRPr="007312A2">
        <w:rPr>
          <w:b/>
        </w:rPr>
        <w:t xml:space="preserve">ernennt Jacques Vigneault zum Executive </w:t>
      </w:r>
      <w:proofErr w:type="spellStart"/>
      <w:r w:rsidR="00C218C9" w:rsidRPr="007312A2">
        <w:rPr>
          <w:b/>
        </w:rPr>
        <w:t>Vice</w:t>
      </w:r>
      <w:proofErr w:type="spellEnd"/>
      <w:r w:rsidR="00C218C9" w:rsidRPr="007312A2">
        <w:rPr>
          <w:b/>
        </w:rPr>
        <w:t xml:space="preserve"> </w:t>
      </w:r>
      <w:proofErr w:type="spellStart"/>
      <w:r w:rsidR="00C218C9" w:rsidRPr="007312A2">
        <w:rPr>
          <w:b/>
        </w:rPr>
        <w:t>President</w:t>
      </w:r>
      <w:proofErr w:type="spellEnd"/>
      <w:r w:rsidR="00C218C9" w:rsidRPr="007312A2">
        <w:rPr>
          <w:b/>
        </w:rPr>
        <w:t xml:space="preserve"> und </w:t>
      </w:r>
      <w:r w:rsidR="008427B8" w:rsidRPr="007312A2">
        <w:rPr>
          <w:b/>
        </w:rPr>
        <w:t xml:space="preserve">Managing </w:t>
      </w:r>
      <w:proofErr w:type="spellStart"/>
      <w:r w:rsidR="008427B8" w:rsidRPr="007312A2">
        <w:rPr>
          <w:b/>
        </w:rPr>
        <w:t>Director</w:t>
      </w:r>
      <w:proofErr w:type="spellEnd"/>
      <w:r w:rsidR="00C218C9" w:rsidRPr="007312A2">
        <w:rPr>
          <w:b/>
        </w:rPr>
        <w:t xml:space="preserve"> von </w:t>
      </w:r>
      <w:proofErr w:type="spellStart"/>
      <w:r w:rsidR="00C218C9" w:rsidRPr="007312A2">
        <w:rPr>
          <w:b/>
        </w:rPr>
        <w:t>DiCentral</w:t>
      </w:r>
      <w:proofErr w:type="spellEnd"/>
      <w:r w:rsidR="00C218C9" w:rsidRPr="007312A2">
        <w:rPr>
          <w:b/>
        </w:rPr>
        <w:t xml:space="preserve"> Europe. Vigneault war zuvor Chief </w:t>
      </w:r>
      <w:proofErr w:type="spellStart"/>
      <w:r w:rsidR="00C218C9" w:rsidRPr="007312A2">
        <w:rPr>
          <w:b/>
        </w:rPr>
        <w:t>Sales</w:t>
      </w:r>
      <w:proofErr w:type="spellEnd"/>
      <w:r w:rsidR="00C218C9" w:rsidRPr="007312A2">
        <w:rPr>
          <w:b/>
        </w:rPr>
        <w:t xml:space="preserve"> Officer für den nordamerikanischen Geschäftsbereich von </w:t>
      </w:r>
      <w:proofErr w:type="spellStart"/>
      <w:r w:rsidR="00C218C9" w:rsidRPr="007312A2">
        <w:rPr>
          <w:b/>
        </w:rPr>
        <w:t>DiCentral</w:t>
      </w:r>
      <w:proofErr w:type="spellEnd"/>
      <w:r w:rsidR="00C218C9" w:rsidRPr="007312A2">
        <w:rPr>
          <w:b/>
        </w:rPr>
        <w:t xml:space="preserve">. Er ersetzt Andreas Waldbrenner, der sich nach sechs Jahren engagierter Tätigkeit bei der </w:t>
      </w:r>
      <w:proofErr w:type="spellStart"/>
      <w:r w:rsidR="00C218C9" w:rsidRPr="007312A2">
        <w:rPr>
          <w:b/>
        </w:rPr>
        <w:t>DiCentral</w:t>
      </w:r>
      <w:proofErr w:type="spellEnd"/>
      <w:r w:rsidR="00C218C9" w:rsidRPr="007312A2">
        <w:rPr>
          <w:b/>
        </w:rPr>
        <w:t xml:space="preserve"> GmbH neuen beruflichen Aufgaben widmet. Im Zuge dieser Umstellung wurde Dennis Meichsner</w:t>
      </w:r>
      <w:r w:rsidR="008427B8" w:rsidRPr="007312A2">
        <w:rPr>
          <w:b/>
        </w:rPr>
        <w:t xml:space="preserve"> vom Prokuristen zum</w:t>
      </w:r>
      <w:r w:rsidR="00C218C9" w:rsidRPr="007312A2">
        <w:rPr>
          <w:b/>
        </w:rPr>
        <w:t xml:space="preserve"> Geschäftsführer der </w:t>
      </w:r>
      <w:proofErr w:type="spellStart"/>
      <w:r w:rsidR="00C218C9" w:rsidRPr="007312A2">
        <w:rPr>
          <w:b/>
        </w:rPr>
        <w:t>Di</w:t>
      </w:r>
      <w:r w:rsidR="002C5E47" w:rsidRPr="007312A2">
        <w:rPr>
          <w:b/>
        </w:rPr>
        <w:t>C</w:t>
      </w:r>
      <w:r w:rsidR="00C218C9" w:rsidRPr="007312A2">
        <w:rPr>
          <w:b/>
        </w:rPr>
        <w:t>entral</w:t>
      </w:r>
      <w:proofErr w:type="spellEnd"/>
      <w:r w:rsidR="00C218C9" w:rsidRPr="007312A2">
        <w:rPr>
          <w:b/>
        </w:rPr>
        <w:t xml:space="preserve"> GmbH befördert.</w:t>
      </w:r>
    </w:p>
    <w:p w14:paraId="2099BEE8" w14:textId="0094FE6E" w:rsidR="007071CC" w:rsidRDefault="007071CC" w:rsidP="001F0266">
      <w:r w:rsidRPr="007071CC">
        <w:t xml:space="preserve">Jacques Vigneault verfügt über </w:t>
      </w:r>
      <w:r>
        <w:t xml:space="preserve">mehr als 14 Jahre Erfahrung </w:t>
      </w:r>
      <w:r w:rsidRPr="007071CC">
        <w:t xml:space="preserve">im Bereich EDI und Supply Chain Management. Er begann als </w:t>
      </w:r>
      <w:proofErr w:type="spellStart"/>
      <w:r w:rsidRPr="007071CC">
        <w:t>Vice</w:t>
      </w:r>
      <w:proofErr w:type="spellEnd"/>
      <w:r w:rsidRPr="007071CC">
        <w:t xml:space="preserve"> </w:t>
      </w:r>
      <w:proofErr w:type="spellStart"/>
      <w:r w:rsidRPr="007071CC">
        <w:t>President</w:t>
      </w:r>
      <w:proofErr w:type="spellEnd"/>
      <w:r w:rsidRPr="007071CC">
        <w:t xml:space="preserve"> </w:t>
      </w:r>
      <w:proofErr w:type="spellStart"/>
      <w:r w:rsidRPr="007071CC">
        <w:t>of</w:t>
      </w:r>
      <w:proofErr w:type="spellEnd"/>
      <w:r w:rsidRPr="007071CC">
        <w:t xml:space="preserve"> </w:t>
      </w:r>
      <w:proofErr w:type="spellStart"/>
      <w:r w:rsidRPr="007071CC">
        <w:t>Sales</w:t>
      </w:r>
      <w:proofErr w:type="spellEnd"/>
      <w:r w:rsidRPr="007071CC">
        <w:t xml:space="preserve"> &amp; Marketing bei </w:t>
      </w:r>
      <w:proofErr w:type="spellStart"/>
      <w:r w:rsidRPr="007071CC">
        <w:t>Alligacom</w:t>
      </w:r>
      <w:proofErr w:type="spellEnd"/>
      <w:r w:rsidRPr="007071CC">
        <w:t xml:space="preserve">, </w:t>
      </w:r>
      <w:r>
        <w:t>die</w:t>
      </w:r>
      <w:r w:rsidRPr="007071CC">
        <w:t xml:space="preserve"> 2013 von der DiCentral Corporation übernommen wurde. Nach der</w:t>
      </w:r>
      <w:r>
        <w:t xml:space="preserve"> Übernahme</w:t>
      </w:r>
      <w:r w:rsidRPr="007071CC">
        <w:t xml:space="preserve"> wurde er zum Chief </w:t>
      </w:r>
      <w:proofErr w:type="spellStart"/>
      <w:r w:rsidRPr="007071CC">
        <w:t>Sales</w:t>
      </w:r>
      <w:proofErr w:type="spellEnd"/>
      <w:r w:rsidRPr="007071CC">
        <w:t xml:space="preserve"> Officer für Nordamerika befördert.</w:t>
      </w:r>
    </w:p>
    <w:p w14:paraId="4E8B4ED1" w14:textId="00AC8829" w:rsidR="001F0266" w:rsidRPr="00B93370" w:rsidRDefault="001F0266" w:rsidP="001F0266">
      <w:r>
        <w:t xml:space="preserve">Dennis Meichsner ist bereits seit 2010 für </w:t>
      </w:r>
      <w:r w:rsidR="000E5C3B">
        <w:t xml:space="preserve">die </w:t>
      </w:r>
      <w:proofErr w:type="spellStart"/>
      <w:r>
        <w:t>DiCentral</w:t>
      </w:r>
      <w:proofErr w:type="spellEnd"/>
      <w:r>
        <w:t xml:space="preserve"> GmbH (vormals </w:t>
      </w:r>
      <w:proofErr w:type="spellStart"/>
      <w:r>
        <w:t>Compello</w:t>
      </w:r>
      <w:proofErr w:type="spellEnd"/>
      <w:r>
        <w:t xml:space="preserve">) tätig. Als Head of Consulting &amp; Support war er bereits seit 2016 Prokurist und rückt nun als technischer Counterpart zu Vigneaults Vertriebs- und Marketingexpertise in die </w:t>
      </w:r>
      <w:r w:rsidRPr="00B93370">
        <w:t>Geschäftsleitung auf.</w:t>
      </w:r>
    </w:p>
    <w:p w14:paraId="72210AAD" w14:textId="18004A08" w:rsidR="001F0266" w:rsidRPr="007312A2" w:rsidRDefault="008427B8" w:rsidP="00B93370">
      <w:r w:rsidRPr="007312A2">
        <w:t>Gemeinsam sind Vigneault und Meichsner bestens für das angestrebte star</w:t>
      </w:r>
      <w:r w:rsidR="005B506D" w:rsidRPr="007312A2">
        <w:t>k</w:t>
      </w:r>
      <w:r w:rsidRPr="007312A2">
        <w:t xml:space="preserve">e Wachstum von </w:t>
      </w:r>
      <w:proofErr w:type="spellStart"/>
      <w:r w:rsidRPr="007312A2">
        <w:t>DiCentral</w:t>
      </w:r>
      <w:proofErr w:type="spellEnd"/>
      <w:r w:rsidRPr="007312A2">
        <w:t xml:space="preserve"> </w:t>
      </w:r>
      <w:r w:rsidR="001F0266" w:rsidRPr="007312A2">
        <w:t xml:space="preserve">im europäischen EDI- und Supply-Chain-Management-Markt </w:t>
      </w:r>
      <w:r w:rsidRPr="007312A2">
        <w:t>gerüstet</w:t>
      </w:r>
      <w:r w:rsidR="001F0266" w:rsidRPr="007312A2">
        <w:t xml:space="preserve">. </w:t>
      </w:r>
      <w:r w:rsidR="001F0266" w:rsidRPr="00B93370">
        <w:t>„Unsere Zielsetzung ist es, weitere europäische Märkte zu erschließen und bestehende</w:t>
      </w:r>
      <w:r w:rsidR="001F0266">
        <w:t>, wie beispielsweise Deutschland, Frankreich und England, weiter zu durchdringen“ führt Vigneault aus. „Ich habe keine Zweifel daran, dass wir dieses Ziel mit Unterstützung der globalen DiCentral-Familie in naher Zukunft erreichen werden.“</w:t>
      </w:r>
    </w:p>
    <w:p w14:paraId="34DF010A" w14:textId="77777777" w:rsidR="001F0266" w:rsidRPr="007312A2" w:rsidRDefault="001F0266" w:rsidP="00B93370"/>
    <w:p w14:paraId="5A6000F4" w14:textId="77777777" w:rsidR="001F0266" w:rsidRPr="007312A2" w:rsidRDefault="001F0266" w:rsidP="001F0266">
      <w:pPr>
        <w:pStyle w:val="berschrift3"/>
        <w:rPr>
          <w:rFonts w:ascii="Calibri" w:eastAsia="Calibri" w:hAnsi="Calibri" w:cs="Times New Roman"/>
        </w:rPr>
      </w:pPr>
    </w:p>
    <w:p w14:paraId="1BC3334E" w14:textId="77777777" w:rsidR="002C5E47" w:rsidRDefault="002C5E47">
      <w:pPr>
        <w:rPr>
          <w:rFonts w:asciiTheme="majorHAnsi" w:eastAsiaTheme="majorEastAsia" w:hAnsiTheme="majorHAnsi" w:cstheme="majorBidi"/>
          <w:color w:val="1F4D78" w:themeColor="accent1" w:themeShade="7F"/>
          <w:sz w:val="24"/>
          <w:szCs w:val="24"/>
        </w:rPr>
      </w:pPr>
      <w:r>
        <w:br w:type="page"/>
      </w:r>
    </w:p>
    <w:p w14:paraId="7F4D4652" w14:textId="1C44F04B" w:rsidR="001F0266" w:rsidRDefault="001F0266" w:rsidP="001F0266">
      <w:pPr>
        <w:pStyle w:val="berschrift3"/>
      </w:pPr>
      <w:r>
        <w:lastRenderedPageBreak/>
        <w:t>Über DiCentral</w:t>
      </w:r>
    </w:p>
    <w:p w14:paraId="528FBCDD" w14:textId="77777777" w:rsidR="001F0266" w:rsidRDefault="001F0266" w:rsidP="001F0266">
      <w:r>
        <w:t xml:space="preserve">DiCentral (sprich: Di Ei Central) ist ein globaler Anbieter von EDI- und Supply-Chain-Lösungen, mit Hauptsitz in Houston, Texas. Das mittelständische Unternehmen, das im Jahr 2000 gegründet wurde, ist im Privatbesitz und hat mehr als 10 Niederlassungen weltweit. Die DiCentral GmbH entstand 2018 aus dem Zusammenschluss von </w:t>
      </w:r>
      <w:proofErr w:type="spellStart"/>
      <w:r>
        <w:t>DiCentral</w:t>
      </w:r>
      <w:proofErr w:type="spellEnd"/>
      <w:r>
        <w:t xml:space="preserve"> und der </w:t>
      </w:r>
      <w:proofErr w:type="spellStart"/>
      <w:r>
        <w:t>Compello</w:t>
      </w:r>
      <w:proofErr w:type="spellEnd"/>
      <w:r>
        <w:t xml:space="preserve"> GmbH, die ursprünglich 1984 als GLI in Haar bei München gegründet wurde.</w:t>
      </w:r>
    </w:p>
    <w:p w14:paraId="6F4D4B9D" w14:textId="77777777" w:rsidR="001F0266" w:rsidRDefault="001F0266" w:rsidP="001F0266">
      <w:r>
        <w:t xml:space="preserve">Kunden aus 30 Ländern nutzen das EDI Netzwerk von </w:t>
      </w:r>
      <w:proofErr w:type="spellStart"/>
      <w:r>
        <w:t>DiCentral</w:t>
      </w:r>
      <w:proofErr w:type="spellEnd"/>
      <w:r>
        <w:t xml:space="preserve"> als </w:t>
      </w:r>
      <w:proofErr w:type="spellStart"/>
      <w:r>
        <w:t>Managed</w:t>
      </w:r>
      <w:proofErr w:type="spellEnd"/>
      <w:r>
        <w:t xml:space="preserve"> Service, um u.a. ihre Supply-Chain zu erweitern, neue Geschäftsmodelle wie </w:t>
      </w:r>
      <w:proofErr w:type="spellStart"/>
      <w:r>
        <w:t>Omni</w:t>
      </w:r>
      <w:proofErr w:type="spellEnd"/>
      <w:r>
        <w:t xml:space="preserve">-Channel </w:t>
      </w:r>
      <w:proofErr w:type="spellStart"/>
      <w:r>
        <w:t>Retailing</w:t>
      </w:r>
      <w:proofErr w:type="spellEnd"/>
      <w:r>
        <w:t xml:space="preserve"> oder Drop </w:t>
      </w:r>
      <w:proofErr w:type="spellStart"/>
      <w:r>
        <w:t>Ship</w:t>
      </w:r>
      <w:proofErr w:type="spellEnd"/>
      <w:r>
        <w:t xml:space="preserve"> zu implementieren, elektronische Zahlungen zu verwalten und die Transparenz der Supply-Chain zu erhöhen. Die EDI-Lösungen von DiCentral versetzt Kunden in die Lage, E-Commerce mit B2B-Handelspartnern auf der ganzen Welt zu betreiben.</w:t>
      </w:r>
    </w:p>
    <w:p w14:paraId="000D009A" w14:textId="227BF492" w:rsidR="00D87680" w:rsidRDefault="00D87680" w:rsidP="00D87680"/>
    <w:p w14:paraId="402C776E" w14:textId="2F9245F4" w:rsidR="006C72D3" w:rsidRDefault="006C72D3" w:rsidP="006C72D3">
      <w:pPr>
        <w:pStyle w:val="berschrift3"/>
      </w:pPr>
      <w:r>
        <w:t>Bilder</w:t>
      </w:r>
    </w:p>
    <w:p w14:paraId="5AE14C0F" w14:textId="77777777" w:rsidR="006C72D3" w:rsidRDefault="006C72D3" w:rsidP="006C72D3">
      <w:pPr>
        <w:sectPr w:rsidR="006C72D3" w:rsidSect="00BE11B5">
          <w:headerReference w:type="default" r:id="rId6"/>
          <w:type w:val="continuous"/>
          <w:pgSz w:w="11906" w:h="16838"/>
          <w:pgMar w:top="1417" w:right="3401" w:bottom="1134" w:left="1417" w:header="708" w:footer="708" w:gutter="0"/>
          <w:cols w:space="708"/>
          <w:docGrid w:linePitch="360"/>
        </w:sectPr>
      </w:pPr>
    </w:p>
    <w:p w14:paraId="04EE8351" w14:textId="2C4B2BEF" w:rsidR="006C72D3" w:rsidRDefault="006C72D3" w:rsidP="006C72D3">
      <w:r>
        <w:rPr>
          <w:noProof/>
          <w:lang w:eastAsia="de-DE"/>
        </w:rPr>
        <w:drawing>
          <wp:inline distT="0" distB="0" distL="0" distR="0" wp14:anchorId="34DA6ED9" wp14:editId="3ADB5379">
            <wp:extent cx="1800000" cy="1824103"/>
            <wp:effectExtent l="0" t="0" r="0" b="508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1800000" cy="1824103"/>
                    </a:xfrm>
                    <a:prstGeom prst="rect">
                      <a:avLst/>
                    </a:prstGeom>
                  </pic:spPr>
                </pic:pic>
              </a:graphicData>
            </a:graphic>
          </wp:inline>
        </w:drawing>
      </w:r>
    </w:p>
    <w:p w14:paraId="4D30716C" w14:textId="5A3558DC" w:rsidR="006C72D3" w:rsidRDefault="006C72D3" w:rsidP="006C72D3">
      <w:r>
        <w:t>Jacques Vigneault ist neuer EVP von DiCentral Europe und Geschäftsführer der DiCentral GmbH (</w:t>
      </w:r>
      <w:r w:rsidRPr="002B6638">
        <w:t>DiCentral-Jacques-Vigneault.jpg</w:t>
      </w:r>
      <w:r>
        <w:t>)</w:t>
      </w:r>
      <w:r>
        <w:br/>
      </w:r>
    </w:p>
    <w:p w14:paraId="567C2283" w14:textId="77777777" w:rsidR="006C72D3" w:rsidRDefault="006C72D3" w:rsidP="006C72D3">
      <w:r>
        <w:rPr>
          <w:noProof/>
          <w:lang w:eastAsia="de-DE"/>
        </w:rPr>
        <w:drawing>
          <wp:inline distT="0" distB="0" distL="0" distR="0" wp14:anchorId="0B1E1E3B" wp14:editId="1D7A65AC">
            <wp:extent cx="1800000" cy="1824534"/>
            <wp:effectExtent l="0" t="0" r="0" b="4445"/>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800000" cy="1824534"/>
                    </a:xfrm>
                    <a:prstGeom prst="rect">
                      <a:avLst/>
                    </a:prstGeom>
                  </pic:spPr>
                </pic:pic>
              </a:graphicData>
            </a:graphic>
          </wp:inline>
        </w:drawing>
      </w:r>
    </w:p>
    <w:p w14:paraId="14BD21DB" w14:textId="77777777" w:rsidR="006C72D3" w:rsidRDefault="006C72D3" w:rsidP="006C72D3">
      <w:pPr>
        <w:sectPr w:rsidR="006C72D3" w:rsidSect="006C72D3">
          <w:type w:val="continuous"/>
          <w:pgSz w:w="11906" w:h="16838"/>
          <w:pgMar w:top="1417" w:right="1417" w:bottom="1134" w:left="1417" w:header="708" w:footer="708" w:gutter="0"/>
          <w:cols w:num="2" w:space="708"/>
          <w:docGrid w:linePitch="360"/>
        </w:sectPr>
      </w:pPr>
      <w:r>
        <w:t>Dennis Meichsner ist neuer Geschäftsführer der DiCentral GmbH (</w:t>
      </w:r>
      <w:r w:rsidRPr="002B6638">
        <w:t>DiCentral-Dennis-Meichsner.jpg</w:t>
      </w:r>
      <w:r>
        <w:t>)</w:t>
      </w:r>
    </w:p>
    <w:p w14:paraId="30FD83B5" w14:textId="1AB4FC99" w:rsidR="006C72D3" w:rsidRDefault="006C72D3" w:rsidP="006C72D3">
      <w:pPr>
        <w:pStyle w:val="berschrift3"/>
        <w:spacing w:before="0"/>
      </w:pPr>
      <w:r>
        <w:t>Kontakt</w:t>
      </w:r>
    </w:p>
    <w:p w14:paraId="453FC44B" w14:textId="77777777" w:rsidR="006C72D3" w:rsidRDefault="006C72D3" w:rsidP="006C72D3">
      <w:pPr>
        <w:spacing w:after="0" w:line="240" w:lineRule="auto"/>
        <w:sectPr w:rsidR="006C72D3" w:rsidSect="008427B8">
          <w:type w:val="continuous"/>
          <w:pgSz w:w="11906" w:h="16838"/>
          <w:pgMar w:top="1417" w:right="1417" w:bottom="1134" w:left="1417" w:header="708" w:footer="708" w:gutter="0"/>
          <w:cols w:space="708"/>
          <w:docGrid w:linePitch="360"/>
        </w:sectPr>
      </w:pPr>
    </w:p>
    <w:p w14:paraId="08B28056" w14:textId="36C88269" w:rsidR="006C72D3" w:rsidRDefault="006C72D3" w:rsidP="006C72D3">
      <w:pPr>
        <w:spacing w:after="0" w:line="240" w:lineRule="auto"/>
      </w:pPr>
      <w:r>
        <w:t>DiCentral GmbH</w:t>
      </w:r>
    </w:p>
    <w:p w14:paraId="42F224F4" w14:textId="77777777" w:rsidR="006C72D3" w:rsidRDefault="006C72D3" w:rsidP="006C72D3">
      <w:pPr>
        <w:spacing w:after="0" w:line="240" w:lineRule="auto"/>
      </w:pPr>
      <w:proofErr w:type="spellStart"/>
      <w:r>
        <w:t>Fraunhoferstr</w:t>
      </w:r>
      <w:proofErr w:type="spellEnd"/>
      <w:r>
        <w:t>. 9</w:t>
      </w:r>
    </w:p>
    <w:p w14:paraId="5E8089F1" w14:textId="77777777" w:rsidR="006C72D3" w:rsidRDefault="006C72D3" w:rsidP="006C72D3">
      <w:pPr>
        <w:spacing w:after="0" w:line="240" w:lineRule="auto"/>
      </w:pPr>
      <w:r>
        <w:t>85737 Ismaning</w:t>
      </w:r>
    </w:p>
    <w:p w14:paraId="0438D293" w14:textId="4E551159" w:rsidR="006C72D3" w:rsidRDefault="006C72D3" w:rsidP="006C72D3">
      <w:pPr>
        <w:spacing w:after="0" w:line="240" w:lineRule="auto"/>
      </w:pPr>
      <w:r>
        <w:t>Tel.: +49 89 45 30 40-0</w:t>
      </w:r>
    </w:p>
    <w:p w14:paraId="12F2F3B9" w14:textId="05A7B4DC" w:rsidR="006C72D3" w:rsidRDefault="006C72D3" w:rsidP="006C72D3">
      <w:pPr>
        <w:spacing w:after="0" w:line="240" w:lineRule="auto"/>
      </w:pPr>
      <w:r>
        <w:t>Fax: +49 89 45 30 40-22</w:t>
      </w:r>
    </w:p>
    <w:p w14:paraId="0D7CBB07" w14:textId="77777777" w:rsidR="006C72D3" w:rsidRDefault="006C72D3" w:rsidP="006C72D3">
      <w:pPr>
        <w:spacing w:after="0" w:line="240" w:lineRule="auto"/>
      </w:pPr>
      <w:r>
        <w:t>dicentral.com/de</w:t>
      </w:r>
    </w:p>
    <w:p w14:paraId="051FC593" w14:textId="6719F980" w:rsidR="006C72D3" w:rsidRPr="006C72D3" w:rsidRDefault="006C72D3" w:rsidP="006C72D3">
      <w:pPr>
        <w:spacing w:after="0" w:line="240" w:lineRule="auto"/>
        <w:rPr>
          <w:b/>
        </w:rPr>
      </w:pPr>
      <w:r w:rsidRPr="006C72D3">
        <w:rPr>
          <w:b/>
        </w:rPr>
        <w:t>Ansprechpartner für PR:</w:t>
      </w:r>
    </w:p>
    <w:p w14:paraId="2EEB5D90" w14:textId="77777777" w:rsidR="006C72D3" w:rsidRPr="007312A2" w:rsidRDefault="006C72D3" w:rsidP="006C72D3">
      <w:pPr>
        <w:spacing w:after="0" w:line="240" w:lineRule="auto"/>
        <w:rPr>
          <w:lang w:val="en-US"/>
        </w:rPr>
      </w:pPr>
      <w:r w:rsidRPr="007312A2">
        <w:rPr>
          <w:lang w:val="en-US"/>
        </w:rPr>
        <w:t>Andrea Burkhard-</w:t>
      </w:r>
      <w:proofErr w:type="spellStart"/>
      <w:r w:rsidRPr="007312A2">
        <w:rPr>
          <w:lang w:val="en-US"/>
        </w:rPr>
        <w:t>Muth</w:t>
      </w:r>
      <w:proofErr w:type="spellEnd"/>
    </w:p>
    <w:p w14:paraId="167129E4" w14:textId="3EE180E3" w:rsidR="006C72D3" w:rsidRPr="007312A2" w:rsidRDefault="006C72D3" w:rsidP="006C72D3">
      <w:pPr>
        <w:spacing w:after="0"/>
        <w:rPr>
          <w:lang w:val="en-US"/>
        </w:rPr>
      </w:pPr>
      <w:r w:rsidRPr="007312A2">
        <w:rPr>
          <w:lang w:val="en-US"/>
        </w:rPr>
        <w:t>Tel.: +49 89 45 30 40-39</w:t>
      </w:r>
    </w:p>
    <w:p w14:paraId="0E60DBBC" w14:textId="6D44594A" w:rsidR="006C72D3" w:rsidRPr="007312A2" w:rsidRDefault="006C72D3" w:rsidP="006C72D3">
      <w:pPr>
        <w:spacing w:after="0"/>
        <w:rPr>
          <w:lang w:val="en-US"/>
        </w:rPr>
      </w:pPr>
      <w:r w:rsidRPr="007312A2">
        <w:rPr>
          <w:lang w:val="en-US"/>
        </w:rPr>
        <w:t>E-Mail: aburkhard@dicentral.com</w:t>
      </w:r>
    </w:p>
    <w:p w14:paraId="37975ECA" w14:textId="77777777" w:rsidR="006C72D3" w:rsidRPr="007312A2" w:rsidRDefault="006C72D3" w:rsidP="00D87680">
      <w:pPr>
        <w:rPr>
          <w:lang w:val="en-US"/>
        </w:rPr>
        <w:sectPr w:rsidR="006C72D3" w:rsidRPr="007312A2" w:rsidSect="00BE11B5">
          <w:type w:val="continuous"/>
          <w:pgSz w:w="11906" w:h="16838"/>
          <w:pgMar w:top="1417" w:right="1417" w:bottom="1134" w:left="1417" w:header="708" w:footer="708" w:gutter="0"/>
          <w:cols w:space="708"/>
          <w:docGrid w:linePitch="360"/>
        </w:sectPr>
      </w:pPr>
    </w:p>
    <w:p w14:paraId="1C8BC226" w14:textId="77777777" w:rsidR="00BE11B5" w:rsidRPr="007312A2" w:rsidRDefault="00BE11B5" w:rsidP="00D87680">
      <w:pPr>
        <w:rPr>
          <w:lang w:val="en-US"/>
        </w:rPr>
        <w:sectPr w:rsidR="00BE11B5" w:rsidRPr="007312A2" w:rsidSect="008427B8">
          <w:type w:val="continuous"/>
          <w:pgSz w:w="11906" w:h="16838"/>
          <w:pgMar w:top="1417" w:right="1417" w:bottom="1134" w:left="1417" w:header="708" w:footer="708" w:gutter="0"/>
          <w:cols w:space="708"/>
          <w:docGrid w:linePitch="360"/>
        </w:sectPr>
      </w:pPr>
    </w:p>
    <w:p w14:paraId="08625A3C" w14:textId="6DDB990F" w:rsidR="006C72D3" w:rsidRPr="007312A2" w:rsidRDefault="006C72D3" w:rsidP="00D87680">
      <w:pPr>
        <w:rPr>
          <w:lang w:val="en-US"/>
        </w:rPr>
      </w:pPr>
    </w:p>
    <w:sectPr w:rsidR="006C72D3" w:rsidRPr="007312A2" w:rsidSect="008427B8">
      <w:type w:val="continuous"/>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E6B593D" w14:textId="77777777" w:rsidR="004E039E" w:rsidRDefault="004E039E" w:rsidP="005B506D">
      <w:pPr>
        <w:spacing w:after="0" w:line="240" w:lineRule="auto"/>
      </w:pPr>
      <w:r>
        <w:separator/>
      </w:r>
    </w:p>
  </w:endnote>
  <w:endnote w:type="continuationSeparator" w:id="0">
    <w:p w14:paraId="71992333" w14:textId="77777777" w:rsidR="004E039E" w:rsidRDefault="004E039E" w:rsidP="005B50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Calibri Light">
    <w:panose1 w:val="020F03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2AE71C" w14:textId="77777777" w:rsidR="004E039E" w:rsidRDefault="004E039E" w:rsidP="005B506D">
      <w:pPr>
        <w:spacing w:after="0" w:line="240" w:lineRule="auto"/>
      </w:pPr>
      <w:r>
        <w:separator/>
      </w:r>
    </w:p>
  </w:footnote>
  <w:footnote w:type="continuationSeparator" w:id="0">
    <w:p w14:paraId="24F2B537" w14:textId="77777777" w:rsidR="004E039E" w:rsidRDefault="004E039E" w:rsidP="005B50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6C799CA" w14:textId="34B798D4" w:rsidR="005B506D" w:rsidRDefault="005B506D" w:rsidP="005B506D">
    <w:pPr>
      <w:pStyle w:val="Kopfzeile"/>
      <w:jc w:val="right"/>
    </w:pPr>
    <w:r w:rsidRPr="005548C5">
      <w:rPr>
        <w:rFonts w:ascii="Times New Roman" w:hAnsi="Times New Roman"/>
        <w:noProof/>
        <w:szCs w:val="24"/>
      </w:rPr>
      <w:drawing>
        <wp:anchor distT="0" distB="0" distL="114300" distR="114300" simplePos="0" relativeHeight="251658240" behindDoc="1" locked="0" layoutInCell="1" allowOverlap="1" wp14:anchorId="7731EA1E" wp14:editId="0C786C1A">
          <wp:simplePos x="0" y="0"/>
          <wp:positionH relativeFrom="column">
            <wp:posOffset>4841875</wp:posOffset>
          </wp:positionH>
          <wp:positionV relativeFrom="paragraph">
            <wp:posOffset>-139609</wp:posOffset>
          </wp:positionV>
          <wp:extent cx="1413619" cy="454003"/>
          <wp:effectExtent l="0" t="0" r="0" b="3810"/>
          <wp:wrapNone/>
          <wp:docPr id="18" name="Bild 3" descr="DiCentral_Black"/>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DiCentral_Black"/>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13619" cy="454003"/>
                  </a:xfrm>
                  <a:prstGeom prst="rect">
                    <a:avLst/>
                  </a:prstGeom>
                  <a:noFill/>
                  <a:ln>
                    <a:noFill/>
                  </a:ln>
                </pic:spPr>
              </pic:pic>
            </a:graphicData>
          </a:graphic>
        </wp:anchor>
      </w:drawing>
    </w:r>
  </w:p>
  <w:p w14:paraId="026EB9B6" w14:textId="77777777" w:rsidR="005B506D" w:rsidRDefault="005B506D" w:rsidP="005B506D">
    <w:pPr>
      <w:pStyle w:val="Kopfzeile"/>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62"/>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F56"/>
    <w:rsid w:val="000D53E1"/>
    <w:rsid w:val="000E5C3B"/>
    <w:rsid w:val="0016571F"/>
    <w:rsid w:val="001820E3"/>
    <w:rsid w:val="001D1C50"/>
    <w:rsid w:val="001F0266"/>
    <w:rsid w:val="00232C3D"/>
    <w:rsid w:val="002C5E47"/>
    <w:rsid w:val="003B5E75"/>
    <w:rsid w:val="00467C9E"/>
    <w:rsid w:val="004D1C0C"/>
    <w:rsid w:val="004E039E"/>
    <w:rsid w:val="005518B6"/>
    <w:rsid w:val="00553BB0"/>
    <w:rsid w:val="00562180"/>
    <w:rsid w:val="005B506D"/>
    <w:rsid w:val="00607723"/>
    <w:rsid w:val="0069614C"/>
    <w:rsid w:val="006C72D3"/>
    <w:rsid w:val="007071CC"/>
    <w:rsid w:val="007243BD"/>
    <w:rsid w:val="007312A2"/>
    <w:rsid w:val="00754495"/>
    <w:rsid w:val="008427B8"/>
    <w:rsid w:val="008F0DA3"/>
    <w:rsid w:val="00A323A4"/>
    <w:rsid w:val="00A345C8"/>
    <w:rsid w:val="00AC3A93"/>
    <w:rsid w:val="00AE0F56"/>
    <w:rsid w:val="00B93370"/>
    <w:rsid w:val="00BD0F88"/>
    <w:rsid w:val="00BE11B5"/>
    <w:rsid w:val="00C218C9"/>
    <w:rsid w:val="00C56151"/>
    <w:rsid w:val="00CB2B8A"/>
    <w:rsid w:val="00D87680"/>
    <w:rsid w:val="00DA73D6"/>
    <w:rsid w:val="00DC2D94"/>
    <w:rsid w:val="00E00FE2"/>
    <w:rsid w:val="00F84958"/>
    <w:rsid w:val="00FF2F87"/>
  </w:rsids>
  <m:mathPr>
    <m:mathFont m:val="Cambria Math"/>
    <m:brkBin m:val="before"/>
    <m:brkBinSub m:val="--"/>
    <m:smallFrac m:val="0"/>
    <m:dispDef/>
    <m:lMargin m:val="0"/>
    <m:rMargin m:val="0"/>
    <m:defJc m:val="centerGroup"/>
    <m:wrapIndent m:val="1440"/>
    <m:intLim m:val="subSup"/>
    <m:naryLim m:val="undOvr"/>
  </m:mathPr>
  <w:themeFontLang w:val="de-DE"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224ED1D"/>
  <w15:chartTrackingRefBased/>
  <w15:docId w15:val="{22C78C8F-144F-4C3A-A71D-AEC86BA336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AE0F5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unhideWhenUsed/>
    <w:qFormat/>
    <w:rsid w:val="00AE0F56"/>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next w:val="Standard"/>
    <w:link w:val="berschrift3Zchn"/>
    <w:uiPriority w:val="9"/>
    <w:unhideWhenUsed/>
    <w:qFormat/>
    <w:rsid w:val="00D87680"/>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berschrift4">
    <w:name w:val="heading 4"/>
    <w:basedOn w:val="Standard"/>
    <w:next w:val="Standard"/>
    <w:link w:val="berschrift4Zchn"/>
    <w:uiPriority w:val="9"/>
    <w:semiHidden/>
    <w:unhideWhenUsed/>
    <w:qFormat/>
    <w:rsid w:val="005B506D"/>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Absatz-Standardschriftart">
    <w:name w:val="Default Paragraph Font"/>
    <w:uiPriority w:val="1"/>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AE0F56"/>
    <w:rPr>
      <w:rFonts w:asciiTheme="majorHAnsi" w:eastAsiaTheme="majorEastAsia" w:hAnsiTheme="majorHAnsi" w:cstheme="majorBidi"/>
      <w:color w:val="2E74B5" w:themeColor="accent1" w:themeShade="BF"/>
      <w:sz w:val="32"/>
      <w:szCs w:val="32"/>
    </w:rPr>
  </w:style>
  <w:style w:type="character" w:customStyle="1" w:styleId="berschrift2Zchn">
    <w:name w:val="Überschrift 2 Zchn"/>
    <w:basedOn w:val="Absatz-Standardschriftart"/>
    <w:link w:val="berschrift2"/>
    <w:uiPriority w:val="9"/>
    <w:rsid w:val="00AE0F56"/>
    <w:rPr>
      <w:rFonts w:asciiTheme="majorHAnsi" w:eastAsiaTheme="majorEastAsia" w:hAnsiTheme="majorHAnsi" w:cstheme="majorBidi"/>
      <w:color w:val="2E74B5" w:themeColor="accent1" w:themeShade="BF"/>
      <w:sz w:val="26"/>
      <w:szCs w:val="26"/>
    </w:rPr>
  </w:style>
  <w:style w:type="character" w:customStyle="1" w:styleId="berschrift3Zchn">
    <w:name w:val="Überschrift 3 Zchn"/>
    <w:basedOn w:val="Absatz-Standardschriftart"/>
    <w:link w:val="berschrift3"/>
    <w:uiPriority w:val="9"/>
    <w:rsid w:val="00D87680"/>
    <w:rPr>
      <w:rFonts w:asciiTheme="majorHAnsi" w:eastAsiaTheme="majorEastAsia" w:hAnsiTheme="majorHAnsi" w:cstheme="majorBidi"/>
      <w:color w:val="1F4D78" w:themeColor="accent1" w:themeShade="7F"/>
      <w:sz w:val="24"/>
      <w:szCs w:val="24"/>
    </w:rPr>
  </w:style>
  <w:style w:type="paragraph" w:styleId="StandardWeb">
    <w:name w:val="Normal (Web)"/>
    <w:basedOn w:val="Standard"/>
    <w:uiPriority w:val="99"/>
    <w:semiHidden/>
    <w:unhideWhenUsed/>
    <w:rsid w:val="00D87680"/>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Sprechblasentext">
    <w:name w:val="Balloon Text"/>
    <w:basedOn w:val="Standard"/>
    <w:link w:val="SprechblasentextZchn"/>
    <w:uiPriority w:val="99"/>
    <w:semiHidden/>
    <w:unhideWhenUsed/>
    <w:rsid w:val="00AC3A93"/>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AC3A93"/>
    <w:rPr>
      <w:rFonts w:ascii="Segoe UI" w:hAnsi="Segoe UI" w:cs="Segoe UI"/>
      <w:sz w:val="18"/>
      <w:szCs w:val="18"/>
    </w:rPr>
  </w:style>
  <w:style w:type="paragraph" w:styleId="Kopfzeile">
    <w:name w:val="header"/>
    <w:basedOn w:val="Standard"/>
    <w:link w:val="KopfzeileZchn"/>
    <w:uiPriority w:val="99"/>
    <w:unhideWhenUsed/>
    <w:rsid w:val="005B506D"/>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5B506D"/>
  </w:style>
  <w:style w:type="paragraph" w:styleId="Fuzeile">
    <w:name w:val="footer"/>
    <w:basedOn w:val="Standard"/>
    <w:link w:val="FuzeileZchn"/>
    <w:uiPriority w:val="99"/>
    <w:unhideWhenUsed/>
    <w:rsid w:val="005B506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5B506D"/>
  </w:style>
  <w:style w:type="character" w:customStyle="1" w:styleId="berschrift4Zchn">
    <w:name w:val="Überschrift 4 Zchn"/>
    <w:basedOn w:val="Absatz-Standardschriftart"/>
    <w:link w:val="berschrift4"/>
    <w:uiPriority w:val="9"/>
    <w:semiHidden/>
    <w:rsid w:val="005B506D"/>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6095955">
      <w:bodyDiv w:val="1"/>
      <w:marLeft w:val="0"/>
      <w:marRight w:val="0"/>
      <w:marTop w:val="0"/>
      <w:marBottom w:val="0"/>
      <w:divBdr>
        <w:top w:val="none" w:sz="0" w:space="0" w:color="auto"/>
        <w:left w:val="none" w:sz="0" w:space="0" w:color="auto"/>
        <w:bottom w:val="none" w:sz="0" w:space="0" w:color="auto"/>
        <w:right w:val="none" w:sz="0" w:space="0" w:color="auto"/>
      </w:divBdr>
    </w:div>
    <w:div w:id="870916013">
      <w:bodyDiv w:val="1"/>
      <w:marLeft w:val="0"/>
      <w:marRight w:val="0"/>
      <w:marTop w:val="0"/>
      <w:marBottom w:val="0"/>
      <w:divBdr>
        <w:top w:val="none" w:sz="0" w:space="0" w:color="auto"/>
        <w:left w:val="none" w:sz="0" w:space="0" w:color="auto"/>
        <w:bottom w:val="none" w:sz="0" w:space="0" w:color="auto"/>
        <w:right w:val="none" w:sz="0" w:space="0" w:color="auto"/>
      </w:divBdr>
    </w:div>
    <w:div w:id="2114743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431</Words>
  <Characters>2716</Characters>
  <Application>Microsoft Office Word</Application>
  <DocSecurity>0</DocSecurity>
  <Lines>22</Lines>
  <Paragraphs>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Burkhard-Muth</dc:creator>
  <cp:keywords/>
  <dc:description/>
  <cp:lastModifiedBy>Uwe Pagel</cp:lastModifiedBy>
  <cp:revision>8</cp:revision>
  <dcterms:created xsi:type="dcterms:W3CDTF">2019-04-01T10:31:00Z</dcterms:created>
  <dcterms:modified xsi:type="dcterms:W3CDTF">2019-04-01T13:19:00Z</dcterms:modified>
</cp:coreProperties>
</file>