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A4D87" w14:textId="77777777" w:rsidR="00634CE4" w:rsidRDefault="00000000">
      <w:pPr>
        <w:spacing w:line="264" w:lineRule="auto"/>
        <w:ind w:right="-191"/>
        <w:rPr>
          <w:rFonts w:ascii="Arial" w:hAnsi="Arial"/>
          <w:color w:val="14181F" w:themeColor="text1" w:themeShade="80"/>
        </w:rPr>
      </w:pPr>
      <w:r>
        <w:rPr>
          <w:rFonts w:ascii="Arial" w:hAnsi="Arial"/>
          <w:color w:val="14181F" w:themeColor="text1" w:themeShade="80"/>
        </w:rPr>
        <w:t>Presseinformation</w:t>
      </w:r>
    </w:p>
    <w:p w14:paraId="34ACE845" w14:textId="77777777" w:rsidR="00634CE4" w:rsidRDefault="00000000">
      <w:pPr>
        <w:spacing w:line="264" w:lineRule="auto"/>
        <w:ind w:right="-191"/>
        <w:rPr>
          <w:rFonts w:ascii="Arial" w:hAnsi="Arial"/>
          <w:color w:val="14181F" w:themeColor="text1" w:themeShade="80"/>
        </w:rPr>
      </w:pPr>
      <w:r>
        <w:rPr>
          <w:rFonts w:ascii="Arial" w:hAnsi="Arial"/>
          <w:color w:val="14181F" w:themeColor="text1" w:themeShade="80"/>
        </w:rPr>
        <w:tab/>
      </w:r>
    </w:p>
    <w:p w14:paraId="68577532" w14:textId="624FD6E7" w:rsidR="00634CE4" w:rsidRDefault="00000000">
      <w:pPr>
        <w:spacing w:line="264" w:lineRule="auto"/>
        <w:ind w:right="-191"/>
        <w:rPr>
          <w:rFonts w:ascii="Arial" w:hAnsi="Arial"/>
          <w:color w:val="14181F" w:themeColor="text1" w:themeShade="80"/>
        </w:rPr>
      </w:pPr>
      <w:r>
        <w:rPr>
          <w:rFonts w:ascii="Arial" w:hAnsi="Arial"/>
          <w:color w:val="14181F" w:themeColor="text1" w:themeShade="80"/>
        </w:rPr>
        <w:t>Bellenberg, 2</w:t>
      </w:r>
      <w:r w:rsidR="00A372DD">
        <w:rPr>
          <w:rFonts w:ascii="Arial" w:hAnsi="Arial"/>
          <w:color w:val="14181F" w:themeColor="text1" w:themeShade="80"/>
        </w:rPr>
        <w:t>9</w:t>
      </w:r>
      <w:r>
        <w:rPr>
          <w:rFonts w:ascii="Arial" w:hAnsi="Arial"/>
          <w:color w:val="14181F" w:themeColor="text1" w:themeShade="80"/>
        </w:rPr>
        <w:t>. September 2025</w:t>
      </w:r>
    </w:p>
    <w:p w14:paraId="7E37E45A" w14:textId="77777777" w:rsidR="00634CE4" w:rsidRDefault="00634CE4">
      <w:pPr>
        <w:widowControl w:val="0"/>
        <w:snapToGrid w:val="0"/>
        <w:spacing w:line="264" w:lineRule="auto"/>
        <w:ind w:right="-191"/>
        <w:rPr>
          <w:rFonts w:ascii="Arial" w:hAnsi="Arial"/>
          <w:color w:val="14181F" w:themeColor="text1" w:themeShade="80"/>
        </w:rPr>
      </w:pPr>
    </w:p>
    <w:p w14:paraId="4140497B" w14:textId="77777777" w:rsidR="00634CE4" w:rsidRDefault="00000000">
      <w:pPr>
        <w:widowControl w:val="0"/>
        <w:snapToGrid w:val="0"/>
        <w:spacing w:line="264" w:lineRule="auto"/>
        <w:ind w:right="-191"/>
        <w:rPr>
          <w:rFonts w:ascii="Arial" w:hAnsi="Arial"/>
          <w:b/>
          <w:color w:val="14181F" w:themeColor="text1" w:themeShade="80"/>
          <w:sz w:val="26"/>
          <w:szCs w:val="26"/>
        </w:rPr>
      </w:pPr>
      <w:r>
        <w:rPr>
          <w:rFonts w:ascii="Arial" w:hAnsi="Arial"/>
          <w:b/>
          <w:color w:val="14181F" w:themeColor="text1" w:themeShade="80"/>
          <w:sz w:val="26"/>
          <w:szCs w:val="26"/>
        </w:rPr>
        <w:t xml:space="preserve">Autonome Bodenreinigung auf einem neuen Level </w:t>
      </w:r>
    </w:p>
    <w:p w14:paraId="5A4FC607" w14:textId="77777777" w:rsidR="00634CE4" w:rsidRDefault="00000000">
      <w:pPr>
        <w:widowControl w:val="0"/>
        <w:snapToGrid w:val="0"/>
        <w:spacing w:line="264" w:lineRule="auto"/>
        <w:ind w:right="-191"/>
        <w:rPr>
          <w:rFonts w:ascii="Arial" w:hAnsi="Arial"/>
          <w:bCs/>
          <w:color w:val="14181F" w:themeColor="text1" w:themeShade="80"/>
          <w:sz w:val="22"/>
          <w:szCs w:val="22"/>
        </w:rPr>
      </w:pPr>
      <w:r>
        <w:rPr>
          <w:rFonts w:ascii="Arial" w:hAnsi="Arial"/>
          <w:bCs/>
          <w:color w:val="14181F" w:themeColor="text1" w:themeShade="80"/>
          <w:sz w:val="22"/>
          <w:szCs w:val="22"/>
        </w:rPr>
        <w:t xml:space="preserve">Mit der Scheuersaugmaschine SC25 und dem Trockensauger VP25 setzt </w:t>
      </w:r>
      <w:proofErr w:type="spellStart"/>
      <w:r>
        <w:rPr>
          <w:rFonts w:ascii="Arial" w:hAnsi="Arial"/>
          <w:bCs/>
          <w:color w:val="14181F" w:themeColor="text1" w:themeShade="80"/>
          <w:sz w:val="22"/>
          <w:szCs w:val="22"/>
        </w:rPr>
        <w:t>Nilfisk</w:t>
      </w:r>
      <w:proofErr w:type="spellEnd"/>
      <w:r>
        <w:rPr>
          <w:rFonts w:ascii="Arial" w:hAnsi="Arial"/>
          <w:bCs/>
          <w:color w:val="14181F" w:themeColor="text1" w:themeShade="80"/>
          <w:sz w:val="22"/>
          <w:szCs w:val="22"/>
        </w:rPr>
        <w:t xml:space="preserve"> neue Standards in der </w:t>
      </w:r>
      <w:r>
        <w:rPr>
          <w:rFonts w:ascii="Arial" w:hAnsi="Arial"/>
          <w:bCs/>
          <w:sz w:val="22"/>
          <w:szCs w:val="22"/>
        </w:rPr>
        <w:t>autonomen</w:t>
      </w:r>
      <w:r>
        <w:rPr>
          <w:rFonts w:ascii="Arial" w:hAnsi="Arial"/>
          <w:bCs/>
          <w:color w:val="14181F" w:themeColor="text1" w:themeShade="80"/>
          <w:sz w:val="22"/>
          <w:szCs w:val="22"/>
        </w:rPr>
        <w:t xml:space="preserve"> Reinigung</w:t>
      </w:r>
    </w:p>
    <w:p w14:paraId="416CEC49" w14:textId="77777777" w:rsidR="00634CE4" w:rsidRDefault="00634CE4">
      <w:pPr>
        <w:widowControl w:val="0"/>
        <w:snapToGrid w:val="0"/>
        <w:spacing w:line="264" w:lineRule="auto"/>
        <w:ind w:right="-191"/>
        <w:rPr>
          <w:rFonts w:ascii="Arial" w:hAnsi="Arial"/>
          <w:b/>
          <w:bCs/>
        </w:rPr>
      </w:pPr>
    </w:p>
    <w:p w14:paraId="0AB17C06" w14:textId="77777777" w:rsidR="00634CE4" w:rsidRDefault="00000000">
      <w:pPr>
        <w:spacing w:line="264" w:lineRule="auto"/>
        <w:rPr>
          <w:rFonts w:ascii="Arial" w:hAnsi="Arial"/>
          <w:b/>
          <w:bCs/>
        </w:rPr>
      </w:pPr>
      <w:bookmarkStart w:id="0" w:name="OLE_LINK2"/>
      <w:bookmarkStart w:id="1" w:name="OLE_LINK3"/>
      <w:bookmarkEnd w:id="0"/>
      <w:r>
        <w:rPr>
          <w:rFonts w:ascii="Arial" w:hAnsi="Arial"/>
          <w:b/>
          <w:bCs/>
          <w:color w:val="28313F" w:themeColor="text1"/>
          <w:szCs w:val="20"/>
        </w:rPr>
        <w:t xml:space="preserve">Für Gebäudereiniger wird der Einsatz innovativer Technologien angesichts steigender Kosten und wachsendem Produktivitätsdruck zunehmend zum Erfolgsfaktor. Mit der Markteinführung der neuen autonomen Scheuersaugmaschine SC25 sowie des ersten autonomen Trockensaugers VP25 begegnet </w:t>
      </w:r>
      <w:proofErr w:type="spellStart"/>
      <w:r>
        <w:rPr>
          <w:rFonts w:ascii="Arial" w:hAnsi="Arial"/>
          <w:b/>
          <w:bCs/>
          <w:color w:val="28313F" w:themeColor="text1"/>
          <w:szCs w:val="20"/>
        </w:rPr>
        <w:t>Nilfisk</w:t>
      </w:r>
      <w:proofErr w:type="spellEnd"/>
      <w:r>
        <w:rPr>
          <w:rFonts w:ascii="Arial" w:hAnsi="Arial"/>
          <w:b/>
          <w:bCs/>
          <w:color w:val="28313F" w:themeColor="text1"/>
          <w:szCs w:val="20"/>
        </w:rPr>
        <w:t xml:space="preserve"> den Herausforderungen seiner Kunden mit leistungsstarker Reinigungseffizienz für kleine und mittelgroße Flächen. Ausgestattet mit der </w:t>
      </w:r>
      <w:proofErr w:type="spellStart"/>
      <w:r>
        <w:rPr>
          <w:rStyle w:val="wpaicg-chat-message"/>
          <w:rFonts w:ascii="Arial" w:hAnsi="Arial"/>
          <w:b/>
          <w:bCs/>
        </w:rPr>
        <w:t>BrainOS</w:t>
      </w:r>
      <w:proofErr w:type="spellEnd"/>
      <w:r>
        <w:rPr>
          <w:rStyle w:val="wpaicg-chat-message"/>
          <w:rFonts w:ascii="Arial" w:hAnsi="Arial"/>
          <w:b/>
          <w:bCs/>
        </w:rPr>
        <w:t xml:space="preserve">-Plattform, dem weltweit führenden Betriebssystem für autonome Roboter, erlernen die SC25 und der VP25 mühelos jeden Reinigungspfad und passen sich zuverlässig an neue Umgebungen an. Dank ihrer langen Batterielaufzeit arbeiten die selbständigen Helfer bis zu drei Stunden unterbrechungsfrei. So können Betriebe auch bei Personalengpässen höchste Qualitätsstandards zusichern. Gleichzeitig werden Ressourcen effizienter genutzt, da sich die Belegschaft auf </w:t>
      </w:r>
      <w:proofErr w:type="spellStart"/>
      <w:r>
        <w:rPr>
          <w:rStyle w:val="wpaicg-chat-message"/>
          <w:rFonts w:ascii="Arial" w:hAnsi="Arial"/>
          <w:b/>
          <w:bCs/>
        </w:rPr>
        <w:t>wertschöpfendere</w:t>
      </w:r>
      <w:proofErr w:type="spellEnd"/>
      <w:r>
        <w:rPr>
          <w:rStyle w:val="wpaicg-chat-message"/>
          <w:rFonts w:ascii="Arial" w:hAnsi="Arial"/>
          <w:b/>
          <w:bCs/>
        </w:rPr>
        <w:t xml:space="preserve"> Aufgaben konzentrieren kann und nächtliche Maschineneinsätze die Kapazitätsplanung entlasten. </w:t>
      </w:r>
      <w:r>
        <w:rPr>
          <w:rFonts w:ascii="Arial" w:hAnsi="Arial"/>
          <w:b/>
          <w:bCs/>
          <w:color w:val="000000"/>
          <w:szCs w:val="20"/>
        </w:rPr>
        <w:t xml:space="preserve">Optional kümmern sich die Maschinen in Eigenregie </w:t>
      </w:r>
      <w:r>
        <w:rPr>
          <w:rFonts w:ascii="Arial" w:hAnsi="Arial"/>
          <w:b/>
          <w:bCs/>
          <w:color w:val="28313F" w:themeColor="text1"/>
          <w:szCs w:val="20"/>
        </w:rPr>
        <w:t>um ihre Instandhaltung: Nach getaner Arbeit kehren sie in ihre Docking-Station zurück, um sich aufzuladen, schmutziges Wasser zu entleeren und sauberes Wasser nachzufüllen.</w:t>
      </w:r>
      <w:r>
        <w:rPr>
          <w:rFonts w:ascii="Arial" w:hAnsi="Arial"/>
          <w:color w:val="28313F" w:themeColor="text1"/>
          <w:szCs w:val="20"/>
        </w:rPr>
        <w:t xml:space="preserve"> </w:t>
      </w:r>
      <w:r>
        <w:rPr>
          <w:rFonts w:ascii="Arial" w:hAnsi="Arial"/>
          <w:b/>
          <w:bCs/>
          <w:color w:val="000000"/>
          <w:szCs w:val="20"/>
        </w:rPr>
        <w:t>Das Maschinenkonzept ist zudem nach den internationalen Sicherheitsstandards zertifiziert. Das macht die kompakten Reinigungsgeräte zu unverzichtbaren Helfern für hochfrequentierte Bereiche in Einkaufszentren, Lager- und Logistikflächen oder Bildungseinrichtungen.</w:t>
      </w:r>
    </w:p>
    <w:p w14:paraId="55EF9AF1" w14:textId="77777777" w:rsidR="00634CE4" w:rsidRDefault="00634CE4">
      <w:pPr>
        <w:spacing w:line="264" w:lineRule="auto"/>
        <w:rPr>
          <w:rFonts w:ascii="Arial" w:hAnsi="Arial"/>
          <w:b/>
          <w:bCs/>
          <w:color w:val="000000"/>
          <w:szCs w:val="20"/>
        </w:rPr>
      </w:pPr>
    </w:p>
    <w:p w14:paraId="6417E232"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Die Reinigungsbranche steht vor einem Balanceakt zwischen Investitionen in innovative Technik, Arbeitsschutz und wirtschaftlicher Nachhaltigkeit. Der Einsatz autonomer Systeme steigert dabei nicht nur die </w:t>
      </w:r>
      <w:r>
        <w:rPr>
          <w:rFonts w:ascii="Arial" w:hAnsi="Arial"/>
          <w:szCs w:val="20"/>
        </w:rPr>
        <w:t>Wirksamkeit</w:t>
      </w:r>
      <w:r>
        <w:rPr>
          <w:rFonts w:ascii="Arial" w:hAnsi="Arial"/>
          <w:color w:val="28313F" w:themeColor="text1"/>
          <w:szCs w:val="20"/>
        </w:rPr>
        <w:t xml:space="preserve">, sondern reduziert auch physische Belastungen und Infektionsrisiken, wodurch sich nicht zuletzt die Attraktivität als Arbeitgeber erhöht. Um diese Potenziale vollständig ausschöpfen zu können, bietet der Reinigungsgerätehersteller </w:t>
      </w:r>
      <w:proofErr w:type="spellStart"/>
      <w:r>
        <w:rPr>
          <w:rFonts w:ascii="Arial" w:hAnsi="Arial"/>
          <w:color w:val="28313F" w:themeColor="text1"/>
          <w:szCs w:val="20"/>
        </w:rPr>
        <w:t>Nilfisk</w:t>
      </w:r>
      <w:proofErr w:type="spellEnd"/>
      <w:r>
        <w:rPr>
          <w:rFonts w:ascii="Arial" w:hAnsi="Arial"/>
          <w:color w:val="28313F" w:themeColor="text1"/>
          <w:szCs w:val="20"/>
        </w:rPr>
        <w:t xml:space="preserve"> seit Jahren ein stetig wachsendes Lösungsportfolio an autonomer Reinigungstechnologie. Neben den Scheuersaugmaschinen SC50 und SC60 ergänzt ab sofort ein neues Reinigungsduo für harte und weiche Bodenbeläge das </w:t>
      </w:r>
      <w:proofErr w:type="spellStart"/>
      <w:r>
        <w:rPr>
          <w:rFonts w:ascii="Arial" w:hAnsi="Arial"/>
          <w:color w:val="28313F" w:themeColor="text1"/>
          <w:szCs w:val="20"/>
        </w:rPr>
        <w:t>Nilfisk</w:t>
      </w:r>
      <w:proofErr w:type="spellEnd"/>
      <w:r>
        <w:rPr>
          <w:rFonts w:ascii="Arial" w:hAnsi="Arial"/>
          <w:color w:val="28313F" w:themeColor="text1"/>
          <w:szCs w:val="20"/>
        </w:rPr>
        <w:t>-Sortiment.</w:t>
      </w:r>
    </w:p>
    <w:p w14:paraId="034D7F6B"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„Wir verstehen die Herausforderungen, denen Unternehmen bei der Optimierung der Arbeitseffizienz ihrer Mitarbeiter gegenüberstehen. Professionelle Reinigungsteams müssen mit weniger Ressourcen mehr leisten, während Sauberkeit und Hygiene wichtiger denn je sind. Wir haben die SC25 und den VP25 entwickelt, um diese Hürden zu überwinden. Die cleveren Maschinen rationalisieren Reinigungsaufgaben, sodass sich die Teams auf das Wesentliche konzentrieren können und gleichzeitig gleichbleibend hochwertige Ergebnisse erzielen“, so Maria Nielsen, </w:t>
      </w:r>
      <w:proofErr w:type="spellStart"/>
      <w:r>
        <w:rPr>
          <w:rFonts w:ascii="Arial" w:hAnsi="Arial"/>
          <w:color w:val="28313F" w:themeColor="text1"/>
          <w:szCs w:val="20"/>
        </w:rPr>
        <w:t>Vice</w:t>
      </w:r>
      <w:proofErr w:type="spellEnd"/>
      <w:r>
        <w:rPr>
          <w:rFonts w:ascii="Arial" w:hAnsi="Arial"/>
          <w:color w:val="28313F" w:themeColor="text1"/>
          <w:szCs w:val="20"/>
        </w:rPr>
        <w:t xml:space="preserve"> </w:t>
      </w:r>
      <w:proofErr w:type="spellStart"/>
      <w:r>
        <w:rPr>
          <w:rFonts w:ascii="Arial" w:hAnsi="Arial"/>
          <w:color w:val="28313F" w:themeColor="text1"/>
          <w:szCs w:val="20"/>
        </w:rPr>
        <w:t>President</w:t>
      </w:r>
      <w:proofErr w:type="spellEnd"/>
      <w:r>
        <w:rPr>
          <w:rFonts w:ascii="Arial" w:hAnsi="Arial"/>
          <w:color w:val="28313F" w:themeColor="text1"/>
          <w:szCs w:val="20"/>
        </w:rPr>
        <w:t xml:space="preserve"> Commercial </w:t>
      </w:r>
      <w:proofErr w:type="spellStart"/>
      <w:r>
        <w:rPr>
          <w:rFonts w:ascii="Arial" w:hAnsi="Arial"/>
          <w:color w:val="28313F" w:themeColor="text1"/>
          <w:szCs w:val="20"/>
        </w:rPr>
        <w:t>Floorcare</w:t>
      </w:r>
      <w:proofErr w:type="spellEnd"/>
      <w:r>
        <w:rPr>
          <w:rFonts w:ascii="Arial" w:hAnsi="Arial"/>
          <w:color w:val="28313F" w:themeColor="text1"/>
          <w:szCs w:val="20"/>
        </w:rPr>
        <w:t xml:space="preserve"> bei </w:t>
      </w:r>
      <w:proofErr w:type="spellStart"/>
      <w:r>
        <w:rPr>
          <w:rFonts w:ascii="Arial" w:hAnsi="Arial"/>
          <w:color w:val="28313F" w:themeColor="text1"/>
          <w:szCs w:val="20"/>
        </w:rPr>
        <w:t>Nilfisk</w:t>
      </w:r>
      <w:proofErr w:type="spellEnd"/>
      <w:r>
        <w:rPr>
          <w:rFonts w:ascii="Arial" w:hAnsi="Arial"/>
          <w:color w:val="28313F" w:themeColor="text1"/>
          <w:szCs w:val="20"/>
        </w:rPr>
        <w:t>.</w:t>
      </w:r>
    </w:p>
    <w:p w14:paraId="4F1DEAE3" w14:textId="77777777" w:rsidR="00634CE4" w:rsidRDefault="00634CE4">
      <w:pPr>
        <w:spacing w:line="264" w:lineRule="auto"/>
        <w:rPr>
          <w:rFonts w:ascii="Arial" w:hAnsi="Arial"/>
          <w:color w:val="28313F" w:themeColor="text1"/>
          <w:szCs w:val="20"/>
        </w:rPr>
      </w:pPr>
    </w:p>
    <w:p w14:paraId="79F5D7DC" w14:textId="77777777" w:rsidR="00634CE4" w:rsidRDefault="00000000">
      <w:pPr>
        <w:spacing w:line="264" w:lineRule="auto"/>
        <w:rPr>
          <w:rFonts w:ascii="Arial" w:hAnsi="Arial"/>
          <w:color w:val="28313F" w:themeColor="text1"/>
          <w:szCs w:val="20"/>
        </w:rPr>
      </w:pPr>
      <w:r>
        <w:rPr>
          <w:rFonts w:ascii="Arial" w:hAnsi="Arial"/>
          <w:b/>
          <w:bCs/>
          <w:color w:val="28313F" w:themeColor="text1"/>
          <w:szCs w:val="20"/>
        </w:rPr>
        <w:t>Zuverlässige, sichere Reinigung auf Knopfdruck</w:t>
      </w:r>
    </w:p>
    <w:p w14:paraId="6767009D" w14:textId="77777777" w:rsidR="00634CE4" w:rsidRDefault="00000000">
      <w:pPr>
        <w:spacing w:line="264" w:lineRule="auto"/>
        <w:rPr>
          <w:rFonts w:ascii="Arial" w:hAnsi="Arial"/>
          <w:color w:val="0070C0"/>
          <w:szCs w:val="20"/>
        </w:rPr>
      </w:pPr>
      <w:r>
        <w:rPr>
          <w:rFonts w:ascii="Arial" w:hAnsi="Arial"/>
          <w:color w:val="28313F" w:themeColor="text1"/>
          <w:szCs w:val="20"/>
        </w:rPr>
        <w:t xml:space="preserve">Die Scheuersaugmaschine SC25 fühlt sich auf verschiedenen Hartböden wie Beton, Stein oder Epoxid zu Hause. Der </w:t>
      </w:r>
      <w:r>
        <w:rPr>
          <w:rFonts w:ascii="Arial" w:hAnsi="Arial"/>
          <w:szCs w:val="20"/>
        </w:rPr>
        <w:t>Saugroboter</w:t>
      </w:r>
      <w:r>
        <w:rPr>
          <w:rFonts w:ascii="Arial" w:hAnsi="Arial"/>
          <w:color w:val="28313F" w:themeColor="text1"/>
          <w:szCs w:val="20"/>
        </w:rPr>
        <w:t xml:space="preserve"> VP25 bevorzugt zusätzlich </w:t>
      </w:r>
      <w:r>
        <w:rPr>
          <w:rFonts w:ascii="Arial" w:hAnsi="Arial"/>
          <w:szCs w:val="20"/>
        </w:rPr>
        <w:t>weiche</w:t>
      </w:r>
      <w:r>
        <w:rPr>
          <w:rFonts w:ascii="Arial" w:hAnsi="Arial"/>
          <w:color w:val="28313F" w:themeColor="text1"/>
          <w:szCs w:val="20"/>
        </w:rPr>
        <w:t xml:space="preserve"> Untergründe wie Teppich &amp; Co. Beide Kraftpakete in fast identischem Design (670 x 654 x 911 Millimeter) lassen sich über eine einfache, intuitive </w:t>
      </w:r>
      <w:r>
        <w:rPr>
          <w:rFonts w:ascii="Arial" w:hAnsi="Arial"/>
          <w:color w:val="28313F" w:themeColor="text1"/>
          <w:szCs w:val="20"/>
        </w:rPr>
        <w:lastRenderedPageBreak/>
        <w:t xml:space="preserve">Touchscreen-Oberfläche steuern. Mithilfe des Magic Modes können selbst unerfahrene Team-Mitglieder in drei einfachen Schritten loslegen. </w:t>
      </w:r>
      <w:r>
        <w:rPr>
          <w:rFonts w:ascii="Arial" w:hAnsi="Arial"/>
          <w:szCs w:val="20"/>
        </w:rPr>
        <w:t>Das digitale Kontrollzentrum bietet die Möglichkeit, sämtliche autonomen Maschinen zentral und in Echtzeit zu überwachen. So wird das Fleet Management auf ein neues Level gehoben. Über den integrierten Karteneditor können Reinigungspfade einfach erstellt oder angepasst werden, während sich Reinigungszeiten flexibel planen lassen. Darüber hinaus bietet die Plattform die Möglichkeit, Berichte und Reinigungsdokumentationen gezielt abzurufen, was für viele Betriebe einen wichtigen Beitrag zur Nachweispflicht leisten kann. Der Zugriff erfolgt bequem vom Smartphone oder Laptop, nicht jedoch direkt über das Maschinendisplay</w:t>
      </w:r>
      <w:r>
        <w:rPr>
          <w:rFonts w:ascii="Arial" w:hAnsi="Arial"/>
          <w:color w:val="0070C0"/>
          <w:szCs w:val="20"/>
        </w:rPr>
        <w:t xml:space="preserve">. </w:t>
      </w:r>
      <w:r>
        <w:rPr>
          <w:rFonts w:ascii="Arial" w:hAnsi="Arial"/>
          <w:color w:val="28313F" w:themeColor="text1"/>
          <w:szCs w:val="20"/>
        </w:rPr>
        <w:t xml:space="preserve">Alternativ lernen die Maschinen auch bei einem manuell geführten Durchlauf den geplanten Pfad. Gebäudereiniger erzielten auf diese Weise selbst bei intensiven Arbeitseinsätzen gleichbleibend hohe Reinigungsqualität. </w:t>
      </w:r>
    </w:p>
    <w:p w14:paraId="758F843D" w14:textId="77777777" w:rsidR="00634CE4" w:rsidRDefault="00634CE4">
      <w:pPr>
        <w:spacing w:line="264" w:lineRule="auto"/>
        <w:rPr>
          <w:rFonts w:ascii="Arial" w:hAnsi="Arial"/>
          <w:color w:val="28313F" w:themeColor="text1"/>
          <w:szCs w:val="20"/>
        </w:rPr>
      </w:pPr>
    </w:p>
    <w:p w14:paraId="1DD10602"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Intelligente Sensoren, ein 360°-Lidar-Laserscanner sowie fortschrittliche Kameratechnik sorgen für hohe Prozesssicherheit und -effizienz – selbst in belebten Bereichen wie Supermärkten, Büros, Kliniken und Bildungseinrichtungen. Die </w:t>
      </w:r>
      <w:r>
        <w:rPr>
          <w:rFonts w:ascii="Arial" w:hAnsi="Arial"/>
          <w:szCs w:val="20"/>
        </w:rPr>
        <w:t>SC25</w:t>
      </w:r>
      <w:r>
        <w:rPr>
          <w:rFonts w:ascii="Arial" w:hAnsi="Arial"/>
          <w:color w:val="28313F" w:themeColor="text1"/>
          <w:szCs w:val="20"/>
        </w:rPr>
        <w:t xml:space="preserve"> erkennt Hindernisse, vermeidet Kollisionen und ermittelt die effizientesten Routen für eine zuverlässige und präzise Reinigung. Das Sicherheitsplus: Beide Maschinen gehören zu den wenigen von unabhängiger Stelle zertifizierten autonomen Reinigungsmaschinen auf dem Markt und verfügen über das </w:t>
      </w:r>
      <w:proofErr w:type="spellStart"/>
      <w:r>
        <w:rPr>
          <w:rFonts w:ascii="Arial" w:hAnsi="Arial"/>
          <w:color w:val="28313F" w:themeColor="text1"/>
          <w:szCs w:val="20"/>
        </w:rPr>
        <w:t>cETLus</w:t>
      </w:r>
      <w:proofErr w:type="spellEnd"/>
      <w:r>
        <w:rPr>
          <w:rFonts w:ascii="Arial" w:hAnsi="Arial"/>
          <w:color w:val="28313F" w:themeColor="text1"/>
          <w:szCs w:val="20"/>
        </w:rPr>
        <w:t xml:space="preserve">-Siegel – dem renommierten Robotersicherheitsstandard von </w:t>
      </w:r>
      <w:proofErr w:type="spellStart"/>
      <w:r>
        <w:rPr>
          <w:rFonts w:ascii="Arial" w:hAnsi="Arial"/>
          <w:color w:val="28313F" w:themeColor="text1"/>
          <w:szCs w:val="20"/>
        </w:rPr>
        <w:t>Intertek</w:t>
      </w:r>
      <w:proofErr w:type="spellEnd"/>
      <w:r>
        <w:rPr>
          <w:rFonts w:ascii="Arial" w:hAnsi="Arial"/>
          <w:color w:val="28313F" w:themeColor="text1"/>
          <w:szCs w:val="20"/>
        </w:rPr>
        <w:t xml:space="preserve">. Darüber hinaus sind beide Neuzugänge IEC-zertifiziert und erfüllen die neuesten nordamerikanischen und europäischen </w:t>
      </w:r>
      <w:r>
        <w:rPr>
          <w:rFonts w:ascii="Arial" w:hAnsi="Arial"/>
          <w:szCs w:val="20"/>
        </w:rPr>
        <w:t>Sicherheitsverordnungen.</w:t>
      </w:r>
      <w:r>
        <w:rPr>
          <w:rFonts w:ascii="Arial" w:hAnsi="Arial"/>
          <w:color w:val="28313F" w:themeColor="text1"/>
          <w:szCs w:val="20"/>
        </w:rPr>
        <w:t xml:space="preserve"> </w:t>
      </w:r>
    </w:p>
    <w:p w14:paraId="76E03924" w14:textId="77777777" w:rsidR="00634CE4" w:rsidRDefault="00634CE4">
      <w:pPr>
        <w:spacing w:line="264" w:lineRule="auto"/>
        <w:rPr>
          <w:rFonts w:ascii="Arial" w:hAnsi="Arial"/>
          <w:color w:val="28313F" w:themeColor="text1"/>
          <w:szCs w:val="20"/>
        </w:rPr>
      </w:pPr>
    </w:p>
    <w:p w14:paraId="12FCFFAF" w14:textId="77777777" w:rsidR="00634CE4" w:rsidRDefault="00000000">
      <w:pPr>
        <w:spacing w:line="264" w:lineRule="auto"/>
        <w:rPr>
          <w:rFonts w:ascii="Arial" w:hAnsi="Arial"/>
          <w:b/>
          <w:bCs/>
          <w:color w:val="28313F" w:themeColor="text1"/>
          <w:szCs w:val="20"/>
        </w:rPr>
      </w:pPr>
      <w:r>
        <w:rPr>
          <w:rFonts w:ascii="Arial" w:hAnsi="Arial"/>
          <w:b/>
          <w:bCs/>
          <w:color w:val="28313F" w:themeColor="text1"/>
          <w:szCs w:val="20"/>
        </w:rPr>
        <w:t xml:space="preserve">Herausragende Performance für kleine bis mittlere Flächen </w:t>
      </w:r>
    </w:p>
    <w:p w14:paraId="0EE99BBE"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Zu den Stärken der wendigen SC25 gehört vor allem die </w:t>
      </w:r>
      <w:r>
        <w:rPr>
          <w:rFonts w:ascii="Arial" w:hAnsi="Arial"/>
          <w:szCs w:val="20"/>
        </w:rPr>
        <w:t>Produktivität</w:t>
      </w:r>
      <w:r>
        <w:rPr>
          <w:rFonts w:ascii="Arial" w:hAnsi="Arial"/>
          <w:color w:val="28313F" w:themeColor="text1"/>
          <w:szCs w:val="20"/>
        </w:rPr>
        <w:t xml:space="preserve"> auf kleineren, verwinkelten Bodenflächen zwischen 300 und 2.000 Quadratmetern.</w:t>
      </w:r>
      <w:r>
        <w:rPr>
          <w:rFonts w:ascii="Arial" w:hAnsi="Arial"/>
          <w:szCs w:val="20"/>
        </w:rPr>
        <w:t xml:space="preserve"> Hier ist die autonome Scheuersaugmaschine in der Lage, 1.500 Quadratmeter in der Stunde im Alleingang zu reinigen. </w:t>
      </w:r>
      <w:r>
        <w:rPr>
          <w:rFonts w:ascii="Arial" w:hAnsi="Arial"/>
          <w:color w:val="28313F" w:themeColor="text1"/>
          <w:szCs w:val="20"/>
        </w:rPr>
        <w:t xml:space="preserve">Mit ihrer hervorragenden Scheuer- und Trocknungsleistung reinigt die zylindrische Bürste gründlich und zuverlässig. Selbst verwinkelte Raumkonzepte und Kanten sind dank Null-Grad-Drehung und reduzierter Geschwindigkeit im Nu gesäubert. Dank großzügiger </w:t>
      </w:r>
      <w:r>
        <w:rPr>
          <w:rFonts w:ascii="Arial" w:hAnsi="Arial"/>
          <w:color w:val="28313F" w:themeColor="text1"/>
        </w:rPr>
        <w:t xml:space="preserve">Frisch- und Schmutzwassertanks mit einem Fassungsvermögen von 22 beziehungsweise 25 Litern kann die SC25 bis zu drei Stunden lang unterbrechungsfrei arbeiten. </w:t>
      </w:r>
      <w:r>
        <w:rPr>
          <w:rFonts w:ascii="Arial" w:hAnsi="Arial"/>
          <w:color w:val="28313F" w:themeColor="text1"/>
          <w:szCs w:val="20"/>
        </w:rPr>
        <w:t xml:space="preserve">Verschiedene Reinigungsmodi sowie programmierbare Arbeitspläne bieten maximale Vielseitigkeit. Drei regulierbare Dosierstufen für das Reinigungsmittel, die mit der Maschinendrehzahl synchronisiert werden, gewährleisten eine konstante Durchflussmenge pro Quadratmeter. Dadurch wird stets nur so viel Reinigungsmittel verbraucht, wie tatsächlich auch benötigt wird. </w:t>
      </w:r>
    </w:p>
    <w:p w14:paraId="33088039" w14:textId="77777777" w:rsidR="00634CE4" w:rsidRDefault="00634CE4">
      <w:pPr>
        <w:spacing w:line="264" w:lineRule="auto"/>
        <w:rPr>
          <w:rFonts w:ascii="Arial" w:hAnsi="Arial"/>
          <w:color w:val="28313F" w:themeColor="text1"/>
          <w:szCs w:val="20"/>
        </w:rPr>
      </w:pPr>
    </w:p>
    <w:p w14:paraId="682BC706" w14:textId="77777777" w:rsidR="00634CE4" w:rsidRDefault="00000000">
      <w:pPr>
        <w:spacing w:line="264" w:lineRule="auto"/>
        <w:rPr>
          <w:rFonts w:ascii="Arial" w:hAnsi="Arial"/>
          <w:b/>
          <w:bCs/>
          <w:color w:val="28313F" w:themeColor="text1"/>
          <w:szCs w:val="20"/>
        </w:rPr>
      </w:pPr>
      <w:r>
        <w:rPr>
          <w:rFonts w:ascii="Arial" w:hAnsi="Arial"/>
          <w:b/>
          <w:bCs/>
          <w:color w:val="28313F" w:themeColor="text1"/>
          <w:szCs w:val="20"/>
        </w:rPr>
        <w:t>Wirtschaftliche und sichere Bodenreinigung, ohne weiteren Personalaufwand</w:t>
      </w:r>
    </w:p>
    <w:p w14:paraId="727F137C"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Als erster autonomer Sauger der </w:t>
      </w:r>
      <w:proofErr w:type="spellStart"/>
      <w:r>
        <w:rPr>
          <w:rFonts w:ascii="Arial" w:hAnsi="Arial"/>
          <w:color w:val="28313F" w:themeColor="text1"/>
          <w:szCs w:val="20"/>
        </w:rPr>
        <w:t>Nilfisk</w:t>
      </w:r>
      <w:proofErr w:type="spellEnd"/>
      <w:r>
        <w:rPr>
          <w:rFonts w:ascii="Arial" w:hAnsi="Arial"/>
          <w:color w:val="28313F" w:themeColor="text1"/>
          <w:szCs w:val="20"/>
        </w:rPr>
        <w:t xml:space="preserve"> Familie kombiniert der VP25 modernste Robotertechnologie mit kompakter Bauweise. Sein Doppelbürstensystem reinigt wirtschaftlich und sicher Flächen von 500 bis 2.400 Quadratmetern ohne zusätzlichen Personalaufwand. Gepaart mit einer Batterielaufzeit von bis zu drei Stunden erlaubt der großzügige 20-Liter-Staubbeutel lange Einsatzzeiten ohne Entleerung. </w:t>
      </w:r>
      <w:r>
        <w:rPr>
          <w:rFonts w:ascii="Arial" w:hAnsi="Arial"/>
        </w:rPr>
        <w:t>Die leise Performance bei einem Arbeitsgeräusch von weniger als 66 Dezibel qualifiziert den kompakten Sauger für die lärmempfindliche Reinigung zu jeder Tages- und Nachtzeit.</w:t>
      </w:r>
      <w:r>
        <w:rPr>
          <w:rFonts w:ascii="Arial" w:hAnsi="Arial"/>
          <w:color w:val="28313F" w:themeColor="text1"/>
          <w:szCs w:val="20"/>
        </w:rPr>
        <w:t xml:space="preserve"> Das agile Design ermöglicht zudem mühelose Navigation, schnelle Kehrtwenden und enge Kurven selbst in beengten Umgebungen. Der zertifizierte HEPA-Filter fängt 99,97 Prozent der in der Luft befindlichen Partikel, einschließlich Allergene, auf und sorgt so für eine hohe Luftqualität. Dank werkzeuglosem Zugriff auf Beutel und Filter, robuster </w:t>
      </w:r>
      <w:r>
        <w:rPr>
          <w:rFonts w:ascii="Arial" w:hAnsi="Arial"/>
          <w:color w:val="28313F" w:themeColor="text1"/>
          <w:szCs w:val="20"/>
        </w:rPr>
        <w:lastRenderedPageBreak/>
        <w:t xml:space="preserve">Komponenten und intelligenter </w:t>
      </w:r>
      <w:r>
        <w:rPr>
          <w:rFonts w:ascii="Arial" w:hAnsi="Arial"/>
          <w:szCs w:val="20"/>
        </w:rPr>
        <w:t>Fehlerdiagnose</w:t>
      </w:r>
      <w:r>
        <w:rPr>
          <w:rFonts w:ascii="Arial" w:hAnsi="Arial"/>
          <w:color w:val="28313F" w:themeColor="text1"/>
          <w:szCs w:val="20"/>
        </w:rPr>
        <w:t xml:space="preserve"> bleibt der Wartungsaufwand minimal. </w:t>
      </w:r>
      <w:bookmarkEnd w:id="1"/>
    </w:p>
    <w:p w14:paraId="101B61E1" w14:textId="77777777" w:rsidR="00634CE4" w:rsidRDefault="00634CE4">
      <w:pPr>
        <w:spacing w:line="264" w:lineRule="auto"/>
        <w:rPr>
          <w:rFonts w:ascii="Arial" w:hAnsi="Arial"/>
        </w:rPr>
      </w:pPr>
      <w:bookmarkStart w:id="2" w:name="OLE_LINK1"/>
      <w:bookmarkEnd w:id="2"/>
    </w:p>
    <w:p w14:paraId="0586A286" w14:textId="77777777" w:rsidR="00634CE4" w:rsidRDefault="00000000">
      <w:pPr>
        <w:spacing w:line="264" w:lineRule="auto"/>
        <w:rPr>
          <w:rFonts w:ascii="Arial" w:hAnsi="Arial"/>
          <w:b/>
          <w:bCs/>
          <w:color w:val="28313F" w:themeColor="text1"/>
          <w:szCs w:val="20"/>
        </w:rPr>
      </w:pPr>
      <w:r>
        <w:rPr>
          <w:rFonts w:ascii="Arial" w:hAnsi="Arial"/>
          <w:b/>
          <w:bCs/>
          <w:color w:val="28313F" w:themeColor="text1"/>
          <w:szCs w:val="20"/>
        </w:rPr>
        <w:t>Bildanforderung</w:t>
      </w:r>
    </w:p>
    <w:p w14:paraId="1915A17C" w14:textId="49E90CCB"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Bildmaterial finden Sie in unserem Medienportal </w:t>
      </w:r>
      <w:hyperlink r:id="rId11" w:history="1">
        <w:r w:rsidRPr="00A372DD">
          <w:rPr>
            <w:rStyle w:val="Hyperlink"/>
            <w:rFonts w:ascii="Arial" w:hAnsi="Arial"/>
            <w:szCs w:val="20"/>
          </w:rPr>
          <w:t>https://press-n-relations.amid-pr.com</w:t>
        </w:r>
      </w:hyperlink>
      <w:r>
        <w:rPr>
          <w:rFonts w:ascii="Arial" w:hAnsi="Arial"/>
          <w:color w:val="28313F" w:themeColor="text1"/>
          <w:szCs w:val="20"/>
        </w:rPr>
        <w:t xml:space="preserve"> (Suchbegriff „Nilfisk-VP25-SC25-2025“). </w:t>
      </w:r>
    </w:p>
    <w:p w14:paraId="6DE0CB5D" w14:textId="77777777" w:rsidR="00634CE4" w:rsidRDefault="00634CE4">
      <w:pPr>
        <w:spacing w:line="264" w:lineRule="auto"/>
        <w:rPr>
          <w:rFonts w:ascii="Arial" w:hAnsi="Arial"/>
          <w:color w:val="28313F" w:themeColor="text1"/>
          <w:szCs w:val="20"/>
        </w:rPr>
      </w:pPr>
    </w:p>
    <w:tbl>
      <w:tblPr>
        <w:tblW w:w="8377" w:type="dxa"/>
        <w:tblInd w:w="-64" w:type="dxa"/>
        <w:tblLayout w:type="fixed"/>
        <w:tblCellMar>
          <w:left w:w="70" w:type="dxa"/>
          <w:right w:w="70" w:type="dxa"/>
        </w:tblCellMar>
        <w:tblLook w:val="0000" w:firstRow="0" w:lastRow="0" w:firstColumn="0" w:lastColumn="0" w:noHBand="0" w:noVBand="0"/>
      </w:tblPr>
      <w:tblGrid>
        <w:gridCol w:w="3183"/>
        <w:gridCol w:w="5194"/>
      </w:tblGrid>
      <w:tr w:rsidR="00634CE4" w14:paraId="477CC133" w14:textId="77777777">
        <w:trPr>
          <w:trHeight w:val="1094"/>
        </w:trPr>
        <w:tc>
          <w:tcPr>
            <w:tcW w:w="3183" w:type="dxa"/>
          </w:tcPr>
          <w:p w14:paraId="63E6AD43" w14:textId="77777777" w:rsidR="00634CE4" w:rsidRDefault="00000000">
            <w:pPr>
              <w:spacing w:line="264" w:lineRule="auto"/>
              <w:rPr>
                <w:rFonts w:ascii="Arial" w:hAnsi="Arial"/>
                <w:b/>
                <w:bCs/>
                <w:color w:val="28313F" w:themeColor="text1"/>
                <w:szCs w:val="20"/>
              </w:rPr>
            </w:pPr>
            <w:r>
              <w:rPr>
                <w:rFonts w:ascii="Arial" w:hAnsi="Arial"/>
                <w:b/>
                <w:bCs/>
                <w:color w:val="28313F" w:themeColor="text1"/>
                <w:szCs w:val="20"/>
              </w:rPr>
              <w:t>Weitere Informationen:</w:t>
            </w:r>
          </w:p>
          <w:p w14:paraId="2391D48F" w14:textId="77777777" w:rsidR="00634CE4" w:rsidRDefault="00000000">
            <w:pPr>
              <w:spacing w:line="264" w:lineRule="auto"/>
              <w:rPr>
                <w:rFonts w:ascii="Arial" w:hAnsi="Arial"/>
                <w:color w:val="28313F" w:themeColor="text1"/>
                <w:szCs w:val="20"/>
              </w:rPr>
            </w:pPr>
            <w:proofErr w:type="spellStart"/>
            <w:r>
              <w:rPr>
                <w:rFonts w:ascii="Arial" w:hAnsi="Arial"/>
                <w:color w:val="28313F" w:themeColor="text1"/>
                <w:szCs w:val="20"/>
              </w:rPr>
              <w:t>Nilfisk</w:t>
            </w:r>
            <w:proofErr w:type="spellEnd"/>
            <w:r>
              <w:rPr>
                <w:rFonts w:ascii="Arial" w:hAnsi="Arial"/>
                <w:color w:val="28313F" w:themeColor="text1"/>
                <w:szCs w:val="20"/>
              </w:rPr>
              <w:t xml:space="preserve"> GmbH</w:t>
            </w:r>
          </w:p>
          <w:p w14:paraId="2C943709"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Guido-Oberdorfer-Straße 2-10</w:t>
            </w:r>
          </w:p>
          <w:p w14:paraId="4D1019E1"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89287 Bellenberg, Deutschland</w:t>
            </w:r>
          </w:p>
          <w:p w14:paraId="7DBD9CC2"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Tel. +49 (0)7306 72-444</w:t>
            </w:r>
          </w:p>
          <w:p w14:paraId="6E33BE60"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marketing.de@nilfisk.com</w:t>
            </w:r>
          </w:p>
          <w:p w14:paraId="521B6B79"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www.nilfisk.de</w:t>
            </w:r>
          </w:p>
        </w:tc>
        <w:tc>
          <w:tcPr>
            <w:tcW w:w="5193" w:type="dxa"/>
          </w:tcPr>
          <w:p w14:paraId="00F6F1E1" w14:textId="77777777" w:rsidR="00634CE4" w:rsidRDefault="00000000">
            <w:pPr>
              <w:spacing w:line="264" w:lineRule="auto"/>
              <w:rPr>
                <w:rFonts w:ascii="Arial" w:hAnsi="Arial"/>
                <w:b/>
                <w:bCs/>
                <w:color w:val="28313F" w:themeColor="text1"/>
                <w:szCs w:val="20"/>
              </w:rPr>
            </w:pPr>
            <w:r>
              <w:rPr>
                <w:rFonts w:ascii="Arial" w:hAnsi="Arial"/>
                <w:b/>
                <w:bCs/>
                <w:color w:val="28313F" w:themeColor="text1"/>
                <w:szCs w:val="20"/>
              </w:rPr>
              <w:t>Presse- und Öffentlichkeitsarbeit:</w:t>
            </w:r>
          </w:p>
          <w:p w14:paraId="1CA9EDF4" w14:textId="77777777" w:rsidR="00634CE4" w:rsidRDefault="00000000">
            <w:pPr>
              <w:spacing w:line="264" w:lineRule="auto"/>
              <w:rPr>
                <w:rFonts w:ascii="Arial" w:hAnsi="Arial"/>
                <w:color w:val="28313F" w:themeColor="text1"/>
                <w:szCs w:val="20"/>
              </w:rPr>
            </w:pPr>
            <w:proofErr w:type="spellStart"/>
            <w:r>
              <w:rPr>
                <w:rFonts w:ascii="Arial" w:hAnsi="Arial"/>
                <w:color w:val="28313F" w:themeColor="text1"/>
                <w:szCs w:val="20"/>
              </w:rPr>
              <w:t>Press’n’Relations</w:t>
            </w:r>
            <w:proofErr w:type="spellEnd"/>
            <w:r>
              <w:rPr>
                <w:rFonts w:ascii="Arial" w:hAnsi="Arial"/>
                <w:color w:val="28313F" w:themeColor="text1"/>
                <w:szCs w:val="20"/>
              </w:rPr>
              <w:t xml:space="preserve"> GmbH – Monika </w:t>
            </w:r>
            <w:proofErr w:type="spellStart"/>
            <w:r>
              <w:rPr>
                <w:rFonts w:ascii="Arial" w:hAnsi="Arial"/>
                <w:color w:val="28313F" w:themeColor="text1"/>
                <w:szCs w:val="20"/>
              </w:rPr>
              <w:t>Nyendick</w:t>
            </w:r>
            <w:proofErr w:type="spellEnd"/>
          </w:p>
          <w:p w14:paraId="3E1A595F"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Magirus-Deutz-Str. 14 – D-89077 Ulm </w:t>
            </w:r>
          </w:p>
          <w:p w14:paraId="13E36B8B"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Tel.: +49 (0)731 146 156-88</w:t>
            </w:r>
          </w:p>
          <w:p w14:paraId="16A15D16" w14:textId="77777777" w:rsidR="00634CE4" w:rsidRDefault="00000000">
            <w:pPr>
              <w:spacing w:line="264" w:lineRule="auto"/>
              <w:rPr>
                <w:rFonts w:ascii="Arial" w:hAnsi="Arial"/>
                <w:color w:val="28313F" w:themeColor="text1"/>
                <w:szCs w:val="20"/>
                <w:lang w:val="x-none"/>
              </w:rPr>
            </w:pPr>
            <w:r>
              <w:rPr>
                <w:rFonts w:ascii="Arial" w:hAnsi="Arial"/>
                <w:color w:val="28313F" w:themeColor="text1"/>
                <w:szCs w:val="20"/>
              </w:rPr>
              <w:t xml:space="preserve">mny@press-n-relations.de </w:t>
            </w:r>
            <w:r>
              <w:rPr>
                <w:rFonts w:ascii="Arial" w:hAnsi="Arial"/>
                <w:color w:val="28313F" w:themeColor="text1"/>
                <w:szCs w:val="20"/>
              </w:rPr>
              <w:br/>
              <w:t>www.press-n-relations.com</w:t>
            </w:r>
          </w:p>
        </w:tc>
      </w:tr>
    </w:tbl>
    <w:p w14:paraId="180CA1D0" w14:textId="77777777" w:rsidR="00634CE4" w:rsidRDefault="00634CE4">
      <w:pPr>
        <w:spacing w:line="264" w:lineRule="auto"/>
        <w:rPr>
          <w:rFonts w:ascii="Arial" w:hAnsi="Arial"/>
          <w:color w:val="28313F" w:themeColor="text1"/>
          <w:szCs w:val="20"/>
        </w:rPr>
      </w:pPr>
    </w:p>
    <w:p w14:paraId="37A86BB3" w14:textId="77777777" w:rsidR="00634CE4" w:rsidRDefault="00000000">
      <w:pPr>
        <w:spacing w:line="264" w:lineRule="auto"/>
        <w:rPr>
          <w:rFonts w:ascii="Arial" w:hAnsi="Arial"/>
          <w:color w:val="28313F" w:themeColor="text1"/>
          <w:szCs w:val="20"/>
        </w:rPr>
      </w:pPr>
      <w:proofErr w:type="spellStart"/>
      <w:r>
        <w:rPr>
          <w:rFonts w:ascii="Arial" w:hAnsi="Arial"/>
          <w:color w:val="28313F" w:themeColor="text1"/>
          <w:szCs w:val="20"/>
        </w:rPr>
        <w:t>Nilfisk</w:t>
      </w:r>
      <w:proofErr w:type="spellEnd"/>
      <w:r>
        <w:rPr>
          <w:rFonts w:ascii="Arial" w:hAnsi="Arial"/>
          <w:color w:val="28313F" w:themeColor="text1"/>
          <w:szCs w:val="20"/>
        </w:rPr>
        <w:t xml:space="preserve"> GmbH in Bellenberg gehört zur </w:t>
      </w:r>
      <w:proofErr w:type="spellStart"/>
      <w:r>
        <w:rPr>
          <w:rFonts w:ascii="Arial" w:hAnsi="Arial"/>
          <w:color w:val="28313F" w:themeColor="text1"/>
          <w:szCs w:val="20"/>
        </w:rPr>
        <w:t>Nilfisk</w:t>
      </w:r>
      <w:proofErr w:type="spellEnd"/>
      <w:r>
        <w:rPr>
          <w:rFonts w:ascii="Arial" w:hAnsi="Arial"/>
          <w:color w:val="28313F" w:themeColor="text1"/>
          <w:szCs w:val="20"/>
        </w:rPr>
        <w:t xml:space="preserve"> A/S. </w:t>
      </w:r>
      <w:proofErr w:type="spellStart"/>
      <w:r>
        <w:rPr>
          <w:rFonts w:ascii="Arial" w:hAnsi="Arial"/>
          <w:color w:val="28313F" w:themeColor="text1"/>
          <w:szCs w:val="20"/>
        </w:rPr>
        <w:t>Nilfisk</w:t>
      </w:r>
      <w:proofErr w:type="spellEnd"/>
      <w:r>
        <w:rPr>
          <w:rFonts w:ascii="Arial" w:hAnsi="Arial"/>
          <w:color w:val="28313F" w:themeColor="text1"/>
          <w:szCs w:val="20"/>
        </w:rPr>
        <w:t xml:space="preserve"> A/S blickt auf eine 119-jährige Tradition zurück und zählt zu den weltweit größten Anbietern professioneller Reinigungstechnik mit einem Umsatz von 1027,9 Mio. EUR im Jahr 2024 und rund 4.800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3388246" w14:textId="77777777" w:rsidR="00634CE4" w:rsidRDefault="00634CE4">
      <w:pPr>
        <w:spacing w:line="264" w:lineRule="auto"/>
        <w:rPr>
          <w:rFonts w:ascii="Arial" w:hAnsi="Arial"/>
          <w:color w:val="28313F" w:themeColor="text1"/>
          <w:szCs w:val="20"/>
        </w:rPr>
      </w:pPr>
    </w:p>
    <w:p w14:paraId="39EAA5E0" w14:textId="77777777" w:rsidR="00634CE4" w:rsidRDefault="00000000">
      <w:pPr>
        <w:spacing w:line="264" w:lineRule="auto"/>
        <w:rPr>
          <w:rFonts w:ascii="Arial" w:hAnsi="Arial"/>
          <w:color w:val="28313F" w:themeColor="text1"/>
          <w:szCs w:val="20"/>
        </w:rPr>
      </w:pPr>
      <w:r>
        <w:rPr>
          <w:rFonts w:ascii="Arial" w:hAnsi="Arial"/>
          <w:color w:val="28313F" w:themeColor="text1"/>
          <w:szCs w:val="20"/>
        </w:rPr>
        <w:t xml:space="preserve">Die </w:t>
      </w:r>
      <w:proofErr w:type="spellStart"/>
      <w:r>
        <w:rPr>
          <w:rFonts w:ascii="Arial" w:hAnsi="Arial"/>
          <w:color w:val="28313F" w:themeColor="text1"/>
          <w:szCs w:val="20"/>
        </w:rPr>
        <w:t>Nilfisk</w:t>
      </w:r>
      <w:proofErr w:type="spellEnd"/>
      <w:r>
        <w:rPr>
          <w:rFonts w:ascii="Arial" w:hAnsi="Arial"/>
          <w:color w:val="28313F" w:themeColor="text1"/>
          <w:szCs w:val="20"/>
        </w:rPr>
        <w:t xml:space="preserve"> GmbH bedient Kunden aus den Bereichen Landwirtschaft, Automotive, Gewerbe und Handwerk sowie Gebäudereinigung, </w:t>
      </w:r>
      <w:proofErr w:type="spellStart"/>
      <w:r>
        <w:rPr>
          <w:rFonts w:ascii="Arial" w:hAnsi="Arial"/>
          <w:color w:val="28313F" w:themeColor="text1"/>
          <w:szCs w:val="20"/>
        </w:rPr>
        <w:t>Healthcare</w:t>
      </w:r>
      <w:proofErr w:type="spellEnd"/>
      <w:r>
        <w:rPr>
          <w:rFonts w:ascii="Arial" w:hAnsi="Arial"/>
          <w:color w:val="28313F" w:themeColor="text1"/>
          <w:szCs w:val="20"/>
        </w:rPr>
        <w:t xml:space="preserv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9EA522C" w14:textId="77777777" w:rsidR="00634CE4" w:rsidRDefault="00634CE4">
      <w:pPr>
        <w:spacing w:line="264" w:lineRule="auto"/>
        <w:rPr>
          <w:rFonts w:ascii="Arial" w:hAnsi="Arial"/>
          <w:color w:val="28313F" w:themeColor="text1"/>
          <w:szCs w:val="20"/>
        </w:rPr>
      </w:pPr>
    </w:p>
    <w:p w14:paraId="2D5F4CFC" w14:textId="77777777" w:rsidR="00634CE4" w:rsidRDefault="00634CE4">
      <w:pPr>
        <w:spacing w:line="264" w:lineRule="auto"/>
        <w:ind w:right="-191"/>
        <w:rPr>
          <w:rFonts w:ascii="Arial" w:hAnsi="Arial"/>
          <w:color w:val="14181F" w:themeColor="text1" w:themeShade="80"/>
          <w:sz w:val="18"/>
        </w:rPr>
      </w:pPr>
    </w:p>
    <w:sectPr w:rsidR="00634CE4">
      <w:headerReference w:type="even" r:id="rId12"/>
      <w:headerReference w:type="default" r:id="rId13"/>
      <w:footerReference w:type="even" r:id="rId14"/>
      <w:footerReference w:type="default" r:id="rId15"/>
      <w:headerReference w:type="first" r:id="rId16"/>
      <w:footerReference w:type="first" r:id="rId17"/>
      <w:pgSz w:w="11906" w:h="16838"/>
      <w:pgMar w:top="1134" w:right="3119" w:bottom="1134" w:left="1418" w:header="709" w:footer="32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28F80" w14:textId="77777777" w:rsidR="00F20C23" w:rsidRDefault="00F20C23">
      <w:pPr>
        <w:spacing w:line="240" w:lineRule="auto"/>
      </w:pPr>
      <w:r>
        <w:separator/>
      </w:r>
    </w:p>
  </w:endnote>
  <w:endnote w:type="continuationSeparator" w:id="0">
    <w:p w14:paraId="7FA7F586" w14:textId="77777777" w:rsidR="00F20C23" w:rsidRDefault="00F20C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Light">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Bold">
    <w:altName w:val="Roboto"/>
    <w:panose1 w:val="020B0604020202020204"/>
    <w:charset w:val="01"/>
    <w:family w:val="roman"/>
    <w:pitch w:val="variable"/>
  </w:font>
  <w:font w:name="Roboto Medium">
    <w:panose1 w:val="02000000000000000000"/>
    <w:charset w:val="01"/>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rlito">
    <w:altName w:val="Calibri"/>
    <w:panose1 w:val="020B0604020202020204"/>
    <w:charset w:val="01"/>
    <w:family w:val="swiss"/>
    <w:pitch w:val="variable"/>
  </w:font>
  <w:font w:name="DejaVu Sans">
    <w:altName w:val="Verdan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6EF3" w14:textId="77777777" w:rsidR="00634CE4" w:rsidRDefault="00634CE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79A59449" w14:textId="77777777" w:rsidR="00634CE4" w:rsidRDefault="00634CE4">
        <w:pPr>
          <w:pStyle w:val="Footertext"/>
        </w:pPr>
      </w:p>
      <w:p w14:paraId="6036A968" w14:textId="77777777" w:rsidR="00634CE4" w:rsidRDefault="00000000">
        <w:pPr>
          <w:pStyle w:val="Footertext"/>
        </w:pPr>
        <w:r>
          <w:t xml:space="preserve"> </w:t>
        </w:r>
        <w:r>
          <w:tab/>
        </w:r>
        <w:r>
          <w:tab/>
          <w:t xml:space="preserve">Page </w:t>
        </w:r>
        <w:r>
          <w:fldChar w:fldCharType="begin"/>
        </w:r>
        <w:r>
          <w:instrText xml:space="preserve"> PAGE </w:instrText>
        </w:r>
        <w:r>
          <w:fldChar w:fldCharType="separate"/>
        </w:r>
        <w:r>
          <w:t>3</w:t>
        </w:r>
        <w:r>
          <w:fldChar w:fldCharType="end"/>
        </w:r>
        <w:r>
          <w:t xml:space="preserve"> / </w:t>
        </w:r>
        <w:r>
          <w:fldChar w:fldCharType="begin"/>
        </w:r>
        <w:r>
          <w:instrText xml:space="preserve"> NUMPAGES </w:instrText>
        </w:r>
        <w:r>
          <w:fldChar w:fldCharType="separate"/>
        </w:r>
        <w:r>
          <w:t>3</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2642871"/>
      <w:docPartObj>
        <w:docPartGallery w:val="Page Numbers (Bottom of Page)"/>
        <w:docPartUnique/>
      </w:docPartObj>
    </w:sdtPr>
    <w:sdtContent>
      <w:p w14:paraId="12754005" w14:textId="77777777" w:rsidR="00634CE4" w:rsidRDefault="00634CE4">
        <w:pPr>
          <w:pStyle w:val="Footertext"/>
        </w:pPr>
      </w:p>
      <w:p w14:paraId="3725A967" w14:textId="77777777" w:rsidR="00634CE4" w:rsidRDefault="00000000">
        <w:pPr>
          <w:pStyle w:val="Footertext"/>
        </w:pPr>
        <w:r>
          <w:t xml:space="preserve"> </w:t>
        </w:r>
        <w:r>
          <w:tab/>
        </w:r>
        <w:r>
          <w:tab/>
          <w:t xml:space="preserve">Page </w:t>
        </w:r>
        <w:r>
          <w:fldChar w:fldCharType="begin"/>
        </w:r>
        <w:r>
          <w:instrText xml:space="preserve"> PAGE </w:instrText>
        </w:r>
        <w:r>
          <w:fldChar w:fldCharType="separate"/>
        </w:r>
        <w:r>
          <w:t>3</w:t>
        </w:r>
        <w:r>
          <w:fldChar w:fldCharType="end"/>
        </w:r>
        <w:r>
          <w:t xml:space="preserve"> / </w:t>
        </w:r>
        <w:r>
          <w:fldChar w:fldCharType="begin"/>
        </w:r>
        <w:r>
          <w:instrText xml:space="preserve"> NUMPAGES </w:instrText>
        </w:r>
        <w:r>
          <w:fldChar w:fldCharType="separate"/>
        </w:r>
        <w:r>
          <w:t>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3E6C7" w14:textId="77777777" w:rsidR="00F20C23" w:rsidRDefault="00F20C23">
      <w:pPr>
        <w:spacing w:line="240" w:lineRule="auto"/>
      </w:pPr>
      <w:r>
        <w:separator/>
      </w:r>
    </w:p>
  </w:footnote>
  <w:footnote w:type="continuationSeparator" w:id="0">
    <w:p w14:paraId="61FC5107" w14:textId="77777777" w:rsidR="00F20C23" w:rsidRDefault="00F20C2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2BBDC" w14:textId="77777777" w:rsidR="00634CE4" w:rsidRDefault="00634CE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9514C" w14:textId="77777777" w:rsidR="00634CE4" w:rsidRDefault="00000000">
    <w:pPr>
      <w:pStyle w:val="Kopfzeile"/>
    </w:pPr>
    <w:r>
      <w:br/>
    </w:r>
    <w:r>
      <w:rPr>
        <w:noProof/>
      </w:rPr>
      <w:drawing>
        <wp:anchor distT="0" distB="0" distL="114300" distR="114300" simplePos="0" relativeHeight="251657216" behindDoc="1" locked="0" layoutInCell="0" allowOverlap="1" wp14:anchorId="7573F94C" wp14:editId="7D2FCF38">
          <wp:simplePos x="0" y="0"/>
          <wp:positionH relativeFrom="column">
            <wp:posOffset>3881120</wp:posOffset>
          </wp:positionH>
          <wp:positionV relativeFrom="paragraph">
            <wp:posOffset>-40640</wp:posOffset>
          </wp:positionV>
          <wp:extent cx="1895475" cy="727075"/>
          <wp:effectExtent l="0" t="0" r="0" b="0"/>
          <wp:wrapTopAndBottom/>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
                  <pic:cNvPicPr>
                    <a:picLocks noChangeAspect="1" noChangeArrowheads="1"/>
                  </pic:cNvPicPr>
                </pic:nvPicPr>
                <pic:blipFill>
                  <a:blip r:embed="rId1"/>
                  <a:stretch>
                    <a:fillRect/>
                  </a:stretch>
                </pic:blipFill>
                <pic:spPr bwMode="auto">
                  <a:xfrm>
                    <a:off x="0" y="0"/>
                    <a:ext cx="1895475" cy="727075"/>
                  </a:xfrm>
                  <a:prstGeom prst="rect">
                    <a:avLst/>
                  </a:prstGeom>
                </pic:spPr>
              </pic:pic>
            </a:graphicData>
          </a:graphic>
        </wp:anchor>
      </w:drawing>
    </w:r>
    <w: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391A4" w14:textId="77777777" w:rsidR="00634CE4" w:rsidRDefault="00000000">
    <w:pPr>
      <w:pStyle w:val="Kopfzeile"/>
    </w:pPr>
    <w:r>
      <w:br/>
    </w:r>
    <w:r>
      <w:rPr>
        <w:noProof/>
      </w:rPr>
      <w:drawing>
        <wp:anchor distT="0" distB="0" distL="114300" distR="114300" simplePos="0" relativeHeight="251658240" behindDoc="1" locked="0" layoutInCell="0" allowOverlap="1" wp14:anchorId="2E2D85DD" wp14:editId="23754621">
          <wp:simplePos x="0" y="0"/>
          <wp:positionH relativeFrom="column">
            <wp:posOffset>3881120</wp:posOffset>
          </wp:positionH>
          <wp:positionV relativeFrom="paragraph">
            <wp:posOffset>-40640</wp:posOffset>
          </wp:positionV>
          <wp:extent cx="1895475" cy="727075"/>
          <wp:effectExtent l="0" t="0" r="0" b="0"/>
          <wp:wrapTopAndBottom/>
          <wp:docPr id="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2"/>
                  <pic:cNvPicPr>
                    <a:picLocks noChangeAspect="1" noChangeArrowheads="1"/>
                  </pic:cNvPicPr>
                </pic:nvPicPr>
                <pic:blipFill>
                  <a:blip r:embed="rId1"/>
                  <a:stretch>
                    <a:fillRect/>
                  </a:stretch>
                </pic:blipFill>
                <pic:spPr bwMode="auto">
                  <a:xfrm>
                    <a:off x="0" y="0"/>
                    <a:ext cx="1895475" cy="727075"/>
                  </a:xfrm>
                  <a:prstGeom prst="rect">
                    <a:avLst/>
                  </a:prstGeom>
                </pic:spPr>
              </pic:pic>
            </a:graphicData>
          </a:graphic>
        </wp:anchor>
      </w:drawing>
    </w: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F7FE0"/>
    <w:multiLevelType w:val="multilevel"/>
    <w:tmpl w:val="F7E6F2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40468A2"/>
    <w:multiLevelType w:val="multilevel"/>
    <w:tmpl w:val="DBFE3454"/>
    <w:lvl w:ilvl="0">
      <w:start w:val="1"/>
      <w:numFmt w:val="bullet"/>
      <w:pStyle w:val="Listenabsatz"/>
      <w:lvlText w:val="•"/>
      <w:lvlJc w:val="left"/>
      <w:pPr>
        <w:tabs>
          <w:tab w:val="num" w:pos="0"/>
        </w:tabs>
        <w:ind w:left="502" w:hanging="360"/>
      </w:pPr>
      <w:rPr>
        <w:rFonts w:ascii="Roboto Light" w:hAnsi="Roboto Light" w:cs="Roboto Light"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num w:numId="1" w16cid:durableId="667631072">
    <w:abstractNumId w:val="0"/>
  </w:num>
  <w:num w:numId="2" w16cid:durableId="15990947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CE4"/>
    <w:rsid w:val="00634CE4"/>
    <w:rsid w:val="009A365E"/>
    <w:rsid w:val="00A372DD"/>
    <w:rsid w:val="00F20C23"/>
  </w:rsids>
  <m:mathPr>
    <m:mathFont m:val="Cambria Math"/>
    <m:brkBin m:val="before"/>
    <m:brkBinSub m:val="--"/>
    <m:smallFrac m:val="0"/>
    <m:dispDef/>
    <m:lMargin m:val="0"/>
    <m:rMargin m:val="0"/>
    <m:defJc m:val="centerGroup"/>
    <m:wrapIndent m:val="1440"/>
    <m:intLim m:val="subSup"/>
    <m:naryLim m:val="undOvr"/>
  </m:mathPr>
  <w:themeFontLang w:val="da-DK" w:eastAsia="" w:bidi="ar-SA"/>
  <w:clrSchemeMapping w:bg1="light1" w:t1="dark1" w:bg2="light2" w:t2="dark2" w:accent1="accent1" w:accent2="accent2" w:accent3="accent3" w:accent4="accent4" w:accent5="accent5" w:accent6="accent6" w:hyperlink="hyperlink" w:followedHyperlink="followedHyperlink"/>
  <w:decimalSymbol w:val=","/>
  <w:listSeparator w:val=";"/>
  <w14:docId w14:val="37C70B60"/>
  <w15:docId w15:val="{833910AA-2DF7-504A-8BEA-812701693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line="312" w:lineRule="auto"/>
    </w:pPr>
    <w:rPr>
      <w:rFonts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qFormat/>
    <w:rsid w:val="00C6177E"/>
  </w:style>
  <w:style w:type="character" w:customStyle="1" w:styleId="FuzeileZchn">
    <w:name w:val="Fußzeile Zchn"/>
    <w:basedOn w:val="Absatz-Standardschriftart"/>
    <w:link w:val="Fuzeile"/>
    <w:uiPriority w:val="99"/>
    <w:qFormat/>
    <w:rsid w:val="00C6177E"/>
  </w:style>
  <w:style w:type="character" w:customStyle="1" w:styleId="FootertextChar">
    <w:name w:val="Footer text Char"/>
    <w:basedOn w:val="FuzeileZchn"/>
    <w:link w:val="Footertext"/>
    <w:qFormat/>
    <w:rsid w:val="00EF099F"/>
    <w:rPr>
      <w:rFonts w:ascii="Roboto Light" w:hAnsi="Roboto Light" w:cs="Arial"/>
      <w:color w:val="8997A4" w:themeColor="text2"/>
      <w:sz w:val="18"/>
      <w:szCs w:val="16"/>
    </w:rPr>
  </w:style>
  <w:style w:type="character" w:styleId="Hyperlink">
    <w:name w:val="Hyperlink"/>
    <w:basedOn w:val="Absatz-Standardschriftart"/>
    <w:uiPriority w:val="99"/>
    <w:rsid w:val="00507518"/>
    <w:rPr>
      <w:color w:val="38AFD9" w:themeColor="hyperlink"/>
      <w:u w:val="single"/>
    </w:rPr>
  </w:style>
  <w:style w:type="character" w:customStyle="1" w:styleId="berschrift2Zchn">
    <w:name w:val="Überschrift 2 Zchn"/>
    <w:basedOn w:val="Absatz-Standardschriftart"/>
    <w:link w:val="berschrift2"/>
    <w:uiPriority w:val="9"/>
    <w:qFormat/>
    <w:rsid w:val="009E71C6"/>
    <w:rPr>
      <w:rFonts w:asciiTheme="majorHAnsi" w:hAnsiTheme="majorHAnsi" w:cs="Arial"/>
      <w:sz w:val="21"/>
      <w:szCs w:val="21"/>
      <w:lang w:eastAsia="da-DK"/>
    </w:rPr>
  </w:style>
  <w:style w:type="character" w:customStyle="1" w:styleId="ZitatZchn">
    <w:name w:val="Zitat Zchn"/>
    <w:basedOn w:val="Absatz-Standardschriftart"/>
    <w:link w:val="Zitat"/>
    <w:uiPriority w:val="29"/>
    <w:qFormat/>
    <w:rsid w:val="00507518"/>
    <w:rPr>
      <w:rFonts w:ascii="Roboto Light" w:hAnsi="Roboto Light" w:cs="Arial"/>
      <w:i/>
      <w:iCs/>
      <w:sz w:val="20"/>
      <w:szCs w:val="18"/>
      <w:lang w:eastAsia="da-DK"/>
    </w:rPr>
  </w:style>
  <w:style w:type="character" w:customStyle="1" w:styleId="berschrift3Zchn">
    <w:name w:val="Überschrift 3 Zchn"/>
    <w:basedOn w:val="Absatz-Standardschriftart"/>
    <w:link w:val="berschrift3"/>
    <w:uiPriority w:val="9"/>
    <w:qFormat/>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qFormat/>
    <w:rsid w:val="009123E1"/>
    <w:rPr>
      <w:rFonts w:ascii="Roboto Light" w:hAnsi="Roboto Light" w:cs="Arial"/>
      <w:sz w:val="20"/>
      <w:szCs w:val="18"/>
      <w:lang w:eastAsia="da-DK"/>
    </w:rPr>
  </w:style>
  <w:style w:type="character" w:styleId="Kommentarzeichen">
    <w:name w:val="annotation reference"/>
    <w:qFormat/>
    <w:rsid w:val="00651C80"/>
    <w:rPr>
      <w:sz w:val="16"/>
      <w:szCs w:val="16"/>
    </w:rPr>
  </w:style>
  <w:style w:type="character" w:customStyle="1" w:styleId="KommentartextZchn">
    <w:name w:val="Kommentartext Zchn"/>
    <w:basedOn w:val="Absatz-Standardschriftart"/>
    <w:link w:val="Kommentartext"/>
    <w:qForma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qFormat/>
    <w:rsid w:val="00651C80"/>
    <w:rPr>
      <w:color w:val="605E5C"/>
      <w:shd w:val="clear" w:color="auto" w:fill="E1DFDD"/>
    </w:rPr>
  </w:style>
  <w:style w:type="character" w:customStyle="1" w:styleId="berschrift6Zchn">
    <w:name w:val="Überschrift 6 Zchn"/>
    <w:basedOn w:val="Absatz-Standardschriftart"/>
    <w:link w:val="berschrift6"/>
    <w:uiPriority w:val="9"/>
    <w:semiHidden/>
    <w:qFormat/>
    <w:rsid w:val="00CC34C9"/>
    <w:rPr>
      <w:rFonts w:asciiTheme="majorHAnsi" w:eastAsiaTheme="majorEastAsia" w:hAnsiTheme="majorHAnsi" w:cstheme="majorBidi"/>
      <w:color w:val="2E4A56" w:themeColor="accent1" w:themeShade="7F"/>
      <w:sz w:val="20"/>
      <w:szCs w:val="18"/>
      <w:lang w:eastAsia="da-DK"/>
    </w:rPr>
  </w:style>
  <w:style w:type="character" w:customStyle="1" w:styleId="KommentarthemaZchn">
    <w:name w:val="Kommentarthema Zchn"/>
    <w:basedOn w:val="KommentartextZchn"/>
    <w:link w:val="Kommentarthema"/>
    <w:uiPriority w:val="99"/>
    <w:semiHidden/>
    <w:qFormat/>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 w:type="character" w:styleId="Fett">
    <w:name w:val="Strong"/>
    <w:basedOn w:val="Absatz-Standardschriftart"/>
    <w:uiPriority w:val="22"/>
    <w:qFormat/>
    <w:rsid w:val="00F11693"/>
    <w:rPr>
      <w:b/>
      <w:bCs/>
    </w:rPr>
  </w:style>
  <w:style w:type="character" w:customStyle="1" w:styleId="wpaicg-chat-message">
    <w:name w:val="wpaicg-chat-message"/>
    <w:basedOn w:val="Absatz-Standardschriftart"/>
    <w:qFormat/>
    <w:rsid w:val="00B47C55"/>
  </w:style>
  <w:style w:type="paragraph" w:customStyle="1" w:styleId="berschrift">
    <w:name w:val="Überschrift"/>
    <w:basedOn w:val="Standard"/>
    <w:next w:val="Textkrper"/>
    <w:qFormat/>
    <w:pPr>
      <w:keepNext/>
      <w:spacing w:before="240" w:after="120"/>
    </w:pPr>
    <w:rPr>
      <w:rFonts w:ascii="Carlito" w:eastAsia="DejaVu Sans" w:hAnsi="Carlito" w:cs="DejaVu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sz w:val="24"/>
      <w:szCs w:val="24"/>
    </w:rPr>
  </w:style>
  <w:style w:type="paragraph" w:customStyle="1" w:styleId="Verzeichnis">
    <w:name w:val="Verzeichnis"/>
    <w:basedOn w:val="Standard"/>
    <w:qFormat/>
    <w:pPr>
      <w:suppressLineNumbers/>
    </w:pPr>
  </w:style>
  <w:style w:type="paragraph" w:customStyle="1" w:styleId="Kopf-Fuzeile">
    <w:name w:val="Kopf-/Fußzeile"/>
    <w:basedOn w:val="Standard"/>
    <w:qFormat/>
  </w:style>
  <w:style w:type="paragraph" w:styleId="Kopfzeile">
    <w:name w:val="header"/>
    <w:basedOn w:val="Standard"/>
    <w:link w:val="KopfzeileZchn"/>
    <w:unhideWhenUsed/>
    <w:rsid w:val="00C6177E"/>
    <w:pPr>
      <w:tabs>
        <w:tab w:val="center" w:pos="4986"/>
        <w:tab w:val="right" w:pos="9972"/>
      </w:tabs>
      <w:spacing w:line="240" w:lineRule="auto"/>
    </w:pPr>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qFormat/>
    <w:rsid w:val="00507518"/>
    <w:pPr>
      <w:spacing w:beforeAutospacing="1" w:afterAutospacing="1"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6E61D6"/>
    <w:pPr>
      <w:numPr>
        <w:numId w:val="2"/>
      </w:numPr>
      <w:spacing w:after="80"/>
      <w:ind w:left="426" w:hanging="284"/>
    </w:pPr>
    <w:rPr>
      <w:rFonts w:cstheme="minorBidi"/>
      <w:szCs w:val="20"/>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
      <w:sz w:val="14"/>
      <w:szCs w:val="25"/>
      <w:lang w:val="da-DK" w:bidi="th-TH"/>
    </w:rPr>
  </w:style>
  <w:style w:type="paragraph" w:customStyle="1" w:styleId="Tabletext">
    <w:name w:val="Table text"/>
    <w:basedOn w:val="Standard"/>
    <w:link w:val="TabletextChar"/>
    <w:qFormat/>
    <w:rsid w:val="009123E1"/>
  </w:style>
  <w:style w:type="paragraph" w:styleId="Kommentartext">
    <w:name w:val="annotation text"/>
    <w:basedOn w:val="Standard"/>
    <w:link w:val="KommentartextZchn"/>
    <w:rsid w:val="00651C80"/>
    <w:pPr>
      <w:spacing w:line="240" w:lineRule="auto"/>
    </w:pPr>
    <w:rPr>
      <w:rFonts w:ascii="Helvetica" w:eastAsia="MS Mincho" w:hAnsi="Helvetica" w:cs="Times New Roman"/>
      <w:szCs w:val="20"/>
      <w:lang w:val="x-none" w:eastAsia="x-none"/>
    </w:rPr>
  </w:style>
  <w:style w:type="paragraph" w:styleId="berarbeitung">
    <w:name w:val="Revision"/>
    <w:uiPriority w:val="99"/>
    <w:semiHidden/>
    <w:qFormat/>
    <w:rsid w:val="00CA70D4"/>
    <w:rPr>
      <w:rFonts w:cs="Arial"/>
      <w:sz w:val="20"/>
      <w:szCs w:val="18"/>
      <w:lang w:eastAsia="da-DK"/>
    </w:rPr>
  </w:style>
  <w:style w:type="paragraph" w:styleId="Kommentarthema">
    <w:name w:val="annotation subject"/>
    <w:basedOn w:val="Kommentartext"/>
    <w:next w:val="Kommentartext"/>
    <w:link w:val="KommentarthemaZchn"/>
    <w:uiPriority w:val="99"/>
    <w:semiHidden/>
    <w:unhideWhenUsed/>
    <w:qFormat/>
    <w:rsid w:val="00D718E2"/>
    <w:rPr>
      <w:rFonts w:ascii="Roboto Light" w:eastAsiaTheme="minorHAnsi" w:hAnsi="Roboto Light" w:cs="Arial"/>
      <w:b/>
      <w:bCs/>
      <w:lang w:val="en-US" w:eastAsia="da-DK"/>
    </w:rPr>
  </w:style>
  <w:style w:type="table" w:styleId="Tabellenraster">
    <w:name w:val="Table Grid"/>
    <w:basedOn w:val="NormaleTabelle"/>
    <w:uiPriority w:val="59"/>
    <w:rsid w:val="00507518"/>
    <w:rPr>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2">
    <w:name w:val="Plain Table 2"/>
    <w:basedOn w:val="NormaleTabelle"/>
    <w:uiPriority w:val="42"/>
    <w:rsid w:val="00EF099F"/>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28313F" w:themeColor="text1"/>
        </w:tcBorders>
      </w:tcPr>
    </w:tblStylePr>
    <w:tblStylePr w:type="lastRow">
      <w:rPr>
        <w:b/>
        <w:bCs/>
      </w:rPr>
      <w:tblPr/>
      <w:tcPr>
        <w:tcBorders>
          <w:top w:val="single" w:sz="4" w:space="0" w:color="28313F" w:themeColor="text1"/>
        </w:tcBorders>
      </w:tcPr>
    </w:tblStylePr>
    <w:tblStylePr w:type="firstCol">
      <w:rPr>
        <w:b/>
        <w:bCs/>
      </w:rPr>
    </w:tblStylePr>
    <w:tblStylePr w:type="lastCol">
      <w:rPr>
        <w:b/>
        <w:bCs/>
      </w:rPr>
    </w:tblStylePr>
    <w:tblStylePr w:type="band1Vert">
      <w:tblPr/>
      <w:tcPr>
        <w:tcBorders>
          <w:left w:val="single" w:sz="4" w:space="0" w:color="28313F" w:themeColor="text1"/>
          <w:right w:val="single" w:sz="4" w:space="0" w:color="28313F" w:themeColor="text1"/>
        </w:tcBorders>
      </w:tcPr>
    </w:tblStylePr>
    <w:tblStylePr w:type="band2Vert">
      <w:tblPr/>
      <w:tcPr>
        <w:tcBorders>
          <w:left w:val="single" w:sz="4" w:space="0" w:color="28313F" w:themeColor="text1"/>
          <w:right w:val="single" w:sz="4" w:space="0" w:color="28313F" w:themeColor="text1"/>
        </w:tcBorders>
      </w:tcPr>
    </w:tblStylePr>
    <w:tblStylePr w:type="band1Horz">
      <w:tblPr/>
      <w:tcPr>
        <w:tcBorders>
          <w:top w:val="single" w:sz="4" w:space="0" w:color="28313F" w:themeColor="text1"/>
          <w:bottom w:val="single" w:sz="4" w:space="0" w:color="28313F" w:themeColor="text1"/>
        </w:tcBorders>
      </w:tcPr>
    </w:tblStylePr>
  </w:style>
  <w:style w:type="table" w:customStyle="1" w:styleId="Nilfisk">
    <w:name w:val="Nilfisk"/>
    <w:basedOn w:val="NormaleTabelle"/>
    <w:uiPriority w:val="99"/>
    <w:rsid w:val="00EF099F"/>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de/instance/ko/Willkommen.xhtml?oid=1904"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1203</Words>
  <Characters>7583</Characters>
  <Application>Microsoft Office Word</Application>
  <DocSecurity>0</DocSecurity>
  <Lines>63</Lines>
  <Paragraphs>17</Paragraphs>
  <ScaleCrop>false</ScaleCrop>
  <Company/>
  <LinksUpToDate>false</LinksUpToDate>
  <CharactersWithSpaces>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Nina von Imhoff</cp:lastModifiedBy>
  <cp:revision>4</cp:revision>
  <cp:lastPrinted>2024-12-20T11:35:00Z</cp:lastPrinted>
  <dcterms:created xsi:type="dcterms:W3CDTF">2025-09-16T12:58:00Z</dcterms:created>
  <dcterms:modified xsi:type="dcterms:W3CDTF">2025-09-29T09:48:00Z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0x0101000D90E30D1931D74AA31AAF46CFE106EB</vt:lpwstr>
  </property>
  <property fmtid="{D5CDD505-2E9C-101B-9397-08002B2CF9AE}" pid="3" name="MSIP_Label_8af657d4-2045-4871-9872-e323e3545d60_ActionId">
    <vt:lpwstr>7b7f26cb-e02a-48d3-a078-1c8428edc36b</vt:lpwstr>
  </property>
  <property fmtid="{D5CDD505-2E9C-101B-9397-08002B2CF9AE}" pid="4" name="MSIP_Label_8af657d4-2045-4871-9872-e323e3545d60_ContentBits">
    <vt:lpwstr>0</vt:lpwstr>
  </property>
  <property fmtid="{D5CDD505-2E9C-101B-9397-08002B2CF9AE}" pid="5" name="MSIP_Label_8af657d4-2045-4871-9872-e323e3545d60_Enabled">
    <vt:lpwstr>true</vt:lpwstr>
  </property>
  <property fmtid="{D5CDD505-2E9C-101B-9397-08002B2CF9AE}" pid="6" name="MSIP_Label_8af657d4-2045-4871-9872-e323e3545d60_Method">
    <vt:lpwstr>Privileged</vt:lpwstr>
  </property>
  <property fmtid="{D5CDD505-2E9C-101B-9397-08002B2CF9AE}" pid="7" name="MSIP_Label_8af657d4-2045-4871-9872-e323e3545d60_Name">
    <vt:lpwstr>Open sublabel</vt:lpwstr>
  </property>
  <property fmtid="{D5CDD505-2E9C-101B-9397-08002B2CF9AE}" pid="8" name="MSIP_Label_8af657d4-2045-4871-9872-e323e3545d60_SetDate">
    <vt:lpwstr>2022-03-07T11:59:14Z</vt:lpwstr>
  </property>
  <property fmtid="{D5CDD505-2E9C-101B-9397-08002B2CF9AE}" pid="9" name="MSIP_Label_8af657d4-2045-4871-9872-e323e3545d60_SiteId">
    <vt:lpwstr>753c5d99-05be-4237-b4c5-fdb2e6b32ab2</vt:lpwstr>
  </property>
</Properties>
</file>