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15B6ED7F" w14:textId="77777777" w:rsidR="00CC34C9" w:rsidRPr="007D6E54" w:rsidRDefault="00CC34C9" w:rsidP="003B395A">
      <w:pPr>
        <w:spacing w:line="264" w:lineRule="auto"/>
        <w:ind w:right="-144"/>
        <w:rPr>
          <w:rFonts w:ascii="Arial" w:hAnsi="Arial"/>
          <w:color w:val="FF0000"/>
        </w:rPr>
      </w:pPr>
      <w:r w:rsidRPr="007D6E54">
        <w:rPr>
          <w:rFonts w:ascii="Arial" w:hAnsi="Arial"/>
        </w:rPr>
        <w:t>Presseinformation</w:t>
      </w:r>
    </w:p>
    <w:p w14:paraId="25C1D1B1" w14:textId="77777777" w:rsidR="00CC34C9" w:rsidRPr="007D6E54" w:rsidRDefault="00CC34C9" w:rsidP="003B395A">
      <w:pPr>
        <w:spacing w:line="264" w:lineRule="auto"/>
        <w:ind w:right="-144"/>
        <w:rPr>
          <w:rFonts w:ascii="Arial" w:hAnsi="Arial"/>
        </w:rPr>
      </w:pPr>
      <w:r w:rsidRPr="007D6E54">
        <w:rPr>
          <w:rFonts w:ascii="Arial" w:hAnsi="Arial"/>
        </w:rPr>
        <w:tab/>
      </w:r>
    </w:p>
    <w:p w14:paraId="179641C1" w14:textId="779525F3" w:rsidR="00CC34C9" w:rsidRPr="007D6E54" w:rsidRDefault="005C5205" w:rsidP="003B395A">
      <w:pPr>
        <w:spacing w:line="264" w:lineRule="auto"/>
        <w:ind w:right="-144"/>
        <w:rPr>
          <w:rFonts w:ascii="Arial" w:hAnsi="Arial"/>
        </w:rPr>
      </w:pPr>
      <w:r>
        <w:rPr>
          <w:rFonts w:ascii="Arial" w:hAnsi="Arial"/>
        </w:rPr>
        <w:t>Bellenberg</w:t>
      </w:r>
      <w:r w:rsidR="00CC34C9" w:rsidRPr="007D6E54">
        <w:rPr>
          <w:rFonts w:ascii="Arial" w:hAnsi="Arial"/>
        </w:rPr>
        <w:t xml:space="preserve">, </w:t>
      </w:r>
      <w:r w:rsidR="00DF77B3">
        <w:rPr>
          <w:rFonts w:ascii="Arial" w:hAnsi="Arial"/>
        </w:rPr>
        <w:t>2</w:t>
      </w:r>
      <w:r w:rsidR="00377B58">
        <w:rPr>
          <w:rFonts w:ascii="Arial" w:hAnsi="Arial"/>
        </w:rPr>
        <w:t>9</w:t>
      </w:r>
      <w:r w:rsidR="00CC34C9" w:rsidRPr="007D6E54">
        <w:rPr>
          <w:rFonts w:ascii="Arial" w:hAnsi="Arial"/>
        </w:rPr>
        <w:t>.</w:t>
      </w:r>
      <w:r w:rsidR="0010727F" w:rsidRPr="007D6E54">
        <w:rPr>
          <w:rFonts w:ascii="Arial" w:hAnsi="Arial"/>
        </w:rPr>
        <w:t xml:space="preserve"> </w:t>
      </w:r>
      <w:r w:rsidR="00DF77B3">
        <w:rPr>
          <w:rFonts w:ascii="Arial" w:hAnsi="Arial"/>
        </w:rPr>
        <w:t>Juni</w:t>
      </w:r>
      <w:r w:rsidR="0010727F" w:rsidRPr="007D6E54">
        <w:rPr>
          <w:rFonts w:ascii="Arial" w:hAnsi="Arial"/>
        </w:rPr>
        <w:t xml:space="preserve"> </w:t>
      </w:r>
      <w:r w:rsidR="00CC34C9" w:rsidRPr="007D6E54">
        <w:rPr>
          <w:rFonts w:ascii="Arial" w:hAnsi="Arial"/>
        </w:rPr>
        <w:t>202</w:t>
      </w:r>
      <w:r w:rsidR="00E769F9">
        <w:rPr>
          <w:rFonts w:ascii="Arial" w:hAnsi="Arial"/>
        </w:rPr>
        <w:t>6</w:t>
      </w:r>
    </w:p>
    <w:p w14:paraId="7A654367" w14:textId="77777777" w:rsidR="00CC34C9" w:rsidRPr="007D6E54" w:rsidRDefault="00CC34C9" w:rsidP="003B395A">
      <w:pPr>
        <w:spacing w:line="264" w:lineRule="auto"/>
        <w:ind w:right="-144"/>
        <w:rPr>
          <w:rFonts w:ascii="Arial" w:hAnsi="Arial"/>
          <w:b/>
        </w:rPr>
      </w:pPr>
    </w:p>
    <w:p w14:paraId="07BD3E90" w14:textId="77777777" w:rsidR="00CC34C9" w:rsidRDefault="00CC34C9" w:rsidP="003B395A">
      <w:pPr>
        <w:widowControl w:val="0"/>
        <w:adjustRightInd w:val="0"/>
        <w:snapToGrid w:val="0"/>
        <w:spacing w:line="264" w:lineRule="auto"/>
        <w:ind w:right="-144"/>
        <w:rPr>
          <w:rFonts w:ascii="Arial" w:hAnsi="Arial"/>
        </w:rPr>
      </w:pPr>
    </w:p>
    <w:p w14:paraId="0750E587" w14:textId="723FABB0" w:rsidR="00066AAF" w:rsidRDefault="00513561" w:rsidP="003B395A">
      <w:pPr>
        <w:widowControl w:val="0"/>
        <w:adjustRightInd w:val="0"/>
        <w:snapToGrid w:val="0"/>
        <w:spacing w:line="264" w:lineRule="auto"/>
        <w:ind w:right="-144"/>
        <w:rPr>
          <w:rFonts w:ascii="Arial" w:hAnsi="Arial"/>
          <w:b/>
          <w:sz w:val="26"/>
          <w:szCs w:val="26"/>
        </w:rPr>
      </w:pPr>
      <w:bookmarkStart w:id="0" w:name="OLE_LINK1"/>
      <w:r>
        <w:rPr>
          <w:rFonts w:ascii="Arial" w:hAnsi="Arial"/>
          <w:b/>
          <w:sz w:val="26"/>
          <w:szCs w:val="26"/>
        </w:rPr>
        <w:t xml:space="preserve">Starkes Befallsjahr: </w:t>
      </w:r>
      <w:r w:rsidR="00E03D1F">
        <w:rPr>
          <w:rFonts w:ascii="Arial" w:hAnsi="Arial"/>
          <w:b/>
          <w:sz w:val="26"/>
          <w:szCs w:val="26"/>
        </w:rPr>
        <w:t>Brennhaare binden statt verteilen</w:t>
      </w:r>
    </w:p>
    <w:p w14:paraId="7BBB4E05" w14:textId="78C81B9C" w:rsidR="007E7C83" w:rsidRPr="007E7C83" w:rsidRDefault="00513561" w:rsidP="003B395A">
      <w:pPr>
        <w:widowControl w:val="0"/>
        <w:adjustRightInd w:val="0"/>
        <w:snapToGrid w:val="0"/>
        <w:spacing w:line="264" w:lineRule="auto"/>
        <w:ind w:right="-144"/>
        <w:rPr>
          <w:rFonts w:ascii="Arial" w:hAnsi="Arial"/>
          <w:bCs/>
          <w:sz w:val="22"/>
          <w:szCs w:val="22"/>
        </w:rPr>
      </w:pPr>
      <w:r>
        <w:rPr>
          <w:rFonts w:ascii="Arial" w:hAnsi="Arial"/>
          <w:bCs/>
          <w:sz w:val="22"/>
          <w:szCs w:val="22"/>
        </w:rPr>
        <w:t>Nilfisk bietet u</w:t>
      </w:r>
      <w:r w:rsidR="00DF77B3">
        <w:rPr>
          <w:rFonts w:ascii="Arial" w:hAnsi="Arial"/>
          <w:bCs/>
          <w:sz w:val="22"/>
          <w:szCs w:val="22"/>
        </w:rPr>
        <w:t>mfassende Sicherheitssauger-Lösungen gegen den Eichenprozessionsspinner – vo</w:t>
      </w:r>
      <w:r>
        <w:rPr>
          <w:rFonts w:ascii="Arial" w:hAnsi="Arial"/>
          <w:bCs/>
          <w:sz w:val="22"/>
          <w:szCs w:val="22"/>
        </w:rPr>
        <w:t>n der ersten Larve bis zum großen</w:t>
      </w:r>
      <w:r w:rsidR="00DF77B3">
        <w:rPr>
          <w:rFonts w:ascii="Arial" w:hAnsi="Arial"/>
          <w:bCs/>
          <w:sz w:val="22"/>
          <w:szCs w:val="22"/>
        </w:rPr>
        <w:t xml:space="preserve"> Nest  </w:t>
      </w:r>
    </w:p>
    <w:p w14:paraId="4ADC097D" w14:textId="6FBD1743" w:rsidR="00CC34C9" w:rsidRDefault="00CC34C9" w:rsidP="003B395A">
      <w:pPr>
        <w:widowControl w:val="0"/>
        <w:adjustRightInd w:val="0"/>
        <w:snapToGrid w:val="0"/>
        <w:spacing w:line="264" w:lineRule="auto"/>
        <w:ind w:right="-144"/>
        <w:rPr>
          <w:rFonts w:ascii="Arial" w:hAnsi="Arial"/>
        </w:rPr>
      </w:pPr>
    </w:p>
    <w:p w14:paraId="0BC2A5CF" w14:textId="35DF72B1" w:rsidR="00225693" w:rsidRDefault="00583086" w:rsidP="00822E4D">
      <w:pPr>
        <w:spacing w:after="240" w:line="276" w:lineRule="auto"/>
        <w:rPr>
          <w:rFonts w:ascii="Arial" w:eastAsia="Arial" w:hAnsi="Arial"/>
          <w:b/>
          <w:bCs/>
        </w:rPr>
      </w:pPr>
      <w:bookmarkStart w:id="1" w:name="OLE_LINK5"/>
      <w:r w:rsidRPr="00723001">
        <w:rPr>
          <w:rFonts w:ascii="Arial" w:eastAsia="Arial" w:hAnsi="Arial"/>
          <w:b/>
          <w:bCs/>
          <w:szCs w:val="20"/>
        </w:rPr>
        <w:t>Gesperrte Spielplätze, abgeriegelte Badeseen, Hubschrauber über Eichenalleen und Kommunalhaushalte, die unter der Last neuer Bekämpfungskosten ächzen: Der Eichenprozessionsspinner hat sich 2026 vom saisonalen Ärgernis zu einer Aufgabe entwickelt, die ganze Verwaltungen beschäftigt. Mit de</w:t>
      </w:r>
      <w:r w:rsidR="00723001">
        <w:rPr>
          <w:rFonts w:ascii="Arial" w:eastAsia="Arial" w:hAnsi="Arial"/>
          <w:b/>
          <w:bCs/>
          <w:szCs w:val="20"/>
        </w:rPr>
        <w:t>r</w:t>
      </w:r>
      <w:r w:rsidRPr="00723001">
        <w:rPr>
          <w:rFonts w:ascii="Arial" w:eastAsia="Arial" w:hAnsi="Arial"/>
          <w:szCs w:val="20"/>
        </w:rPr>
        <w:t xml:space="preserve"> </w:t>
      </w:r>
      <w:r w:rsidR="00060DF1" w:rsidRPr="00723001">
        <w:rPr>
          <w:rFonts w:ascii="Arial" w:eastAsia="Arial" w:hAnsi="Arial"/>
          <w:b/>
          <w:bCs/>
          <w:szCs w:val="20"/>
        </w:rPr>
        <w:t xml:space="preserve">lästigen </w:t>
      </w:r>
      <w:r w:rsidR="00723001">
        <w:rPr>
          <w:rFonts w:ascii="Arial" w:eastAsia="Arial" w:hAnsi="Arial"/>
          <w:b/>
          <w:bCs/>
          <w:szCs w:val="20"/>
        </w:rPr>
        <w:t>Raupe</w:t>
      </w:r>
      <w:r w:rsidR="00060DF1" w:rsidRPr="00723001">
        <w:rPr>
          <w:rFonts w:ascii="Arial" w:eastAsia="Arial" w:hAnsi="Arial"/>
          <w:b/>
          <w:bCs/>
          <w:szCs w:val="20"/>
        </w:rPr>
        <w:t xml:space="preserve"> </w:t>
      </w:r>
      <w:r w:rsidRPr="00723001">
        <w:rPr>
          <w:rFonts w:ascii="Arial" w:eastAsia="Arial" w:hAnsi="Arial"/>
          <w:b/>
          <w:bCs/>
          <w:szCs w:val="20"/>
        </w:rPr>
        <w:t xml:space="preserve">breitet sich auch die Verunsicherung aus, welche Bekämpfungsmethode wirklich sicher ist. Nilfisk gibt darauf eine klare Antwort: Absaugen mit einem zertifizierten Sicherheitssauger der Staubklasse H. </w:t>
      </w:r>
      <w:r w:rsidR="00723001">
        <w:rPr>
          <w:rFonts w:ascii="Arial" w:eastAsia="Arial" w:hAnsi="Arial"/>
          <w:b/>
          <w:bCs/>
          <w:szCs w:val="20"/>
        </w:rPr>
        <w:t>Dabei hat der</w:t>
      </w:r>
      <w:r>
        <w:rPr>
          <w:rFonts w:ascii="Arial" w:eastAsia="Arial" w:hAnsi="Arial"/>
          <w:b/>
          <w:bCs/>
        </w:rPr>
        <w:t xml:space="preserve"> Reinigungsgeräte</w:t>
      </w:r>
      <w:r w:rsidR="00723001">
        <w:rPr>
          <w:rFonts w:ascii="Arial" w:eastAsia="Arial" w:hAnsi="Arial"/>
          <w:b/>
          <w:bCs/>
        </w:rPr>
        <w:t>spezialist</w:t>
      </w:r>
      <w:r>
        <w:rPr>
          <w:rFonts w:ascii="Arial" w:eastAsia="Arial" w:hAnsi="Arial"/>
          <w:b/>
          <w:bCs/>
        </w:rPr>
        <w:t xml:space="preserve"> </w:t>
      </w:r>
      <w:r w:rsidR="00723001">
        <w:rPr>
          <w:rFonts w:ascii="Arial" w:eastAsia="Arial" w:hAnsi="Arial"/>
          <w:b/>
          <w:bCs/>
        </w:rPr>
        <w:t>für jeden</w:t>
      </w:r>
      <w:r>
        <w:rPr>
          <w:rFonts w:ascii="Arial" w:eastAsia="Arial" w:hAnsi="Arial"/>
          <w:b/>
          <w:bCs/>
        </w:rPr>
        <w:t xml:space="preserve"> Lebenszyklus der Raupe</w:t>
      </w:r>
      <w:r w:rsidR="00723001">
        <w:rPr>
          <w:rFonts w:ascii="Arial" w:eastAsia="Arial" w:hAnsi="Arial"/>
          <w:b/>
          <w:bCs/>
        </w:rPr>
        <w:t xml:space="preserve"> die passenden Industriesauger. </w:t>
      </w:r>
      <w:r>
        <w:rPr>
          <w:rFonts w:ascii="Arial" w:eastAsia="Arial" w:hAnsi="Arial"/>
          <w:b/>
          <w:bCs/>
        </w:rPr>
        <w:t xml:space="preserve">Im Anfangsstadium von Anfang bis Ende Mai </w:t>
      </w:r>
      <w:r w:rsidR="001226CF" w:rsidRPr="00EF32C3">
        <w:rPr>
          <w:rFonts w:ascii="Arial" w:eastAsia="Arial" w:hAnsi="Arial"/>
          <w:b/>
          <w:bCs/>
        </w:rPr>
        <w:t>eignen sich vor allem</w:t>
      </w:r>
      <w:r w:rsidR="00723001">
        <w:rPr>
          <w:rFonts w:ascii="Arial" w:eastAsia="Arial" w:hAnsi="Arial"/>
          <w:b/>
          <w:bCs/>
        </w:rPr>
        <w:t xml:space="preserve"> die </w:t>
      </w:r>
      <w:r w:rsidR="00723001" w:rsidRPr="00583086">
        <w:rPr>
          <w:rFonts w:ascii="Arial" w:eastAsia="Arial" w:hAnsi="Arial"/>
          <w:b/>
          <w:bCs/>
          <w:szCs w:val="20"/>
        </w:rPr>
        <w:t>kompakten Modelle ATTIX 33-2H IC ASBEST und ATTIX 44-2H IC ASBEST</w:t>
      </w:r>
      <w:r>
        <w:rPr>
          <w:rFonts w:ascii="Arial" w:eastAsia="Arial" w:hAnsi="Arial"/>
          <w:b/>
          <w:bCs/>
        </w:rPr>
        <w:t xml:space="preserve">, von Juni bis August steigt der Leistungsbedarf, und </w:t>
      </w:r>
      <w:r w:rsidR="00723001" w:rsidRPr="00583086">
        <w:rPr>
          <w:rFonts w:ascii="Arial" w:eastAsia="Arial" w:hAnsi="Arial"/>
          <w:b/>
          <w:bCs/>
          <w:szCs w:val="20"/>
        </w:rPr>
        <w:t>der Sicherheitssauger ATTIX 965-OH/M SD XC</w:t>
      </w:r>
      <w:r w:rsidR="00723001">
        <w:rPr>
          <w:rFonts w:ascii="Arial" w:eastAsia="Arial" w:hAnsi="Arial"/>
          <w:b/>
          <w:bCs/>
        </w:rPr>
        <w:t xml:space="preserve"> mit </w:t>
      </w:r>
      <w:r w:rsidR="00723001" w:rsidRPr="00583086">
        <w:rPr>
          <w:rFonts w:ascii="Arial" w:eastAsia="Arial" w:hAnsi="Arial"/>
          <w:b/>
          <w:bCs/>
          <w:szCs w:val="20"/>
        </w:rPr>
        <w:t xml:space="preserve">seinem 50-Liter-Behälter </w:t>
      </w:r>
      <w:r>
        <w:rPr>
          <w:rFonts w:ascii="Arial" w:eastAsia="Arial" w:hAnsi="Arial"/>
          <w:b/>
          <w:bCs/>
        </w:rPr>
        <w:t xml:space="preserve">übernimmt die großen Nester. Was beide Methoden eint: Das gefährliche </w:t>
      </w:r>
      <w:r w:rsidRPr="00EF32C3">
        <w:rPr>
          <w:rFonts w:ascii="Arial" w:eastAsia="Arial" w:hAnsi="Arial"/>
          <w:b/>
          <w:bCs/>
        </w:rPr>
        <w:t xml:space="preserve">Nesselgift </w:t>
      </w:r>
      <w:r w:rsidR="001226CF" w:rsidRPr="00EF32C3">
        <w:rPr>
          <w:rFonts w:ascii="Arial" w:eastAsia="Arial" w:hAnsi="Arial"/>
          <w:b/>
          <w:bCs/>
        </w:rPr>
        <w:t>der Tiere</w:t>
      </w:r>
      <w:r w:rsidR="001226CF">
        <w:rPr>
          <w:rFonts w:ascii="Arial" w:eastAsia="Arial" w:hAnsi="Arial"/>
          <w:b/>
          <w:bCs/>
        </w:rPr>
        <w:t xml:space="preserve"> </w:t>
      </w:r>
      <w:r>
        <w:rPr>
          <w:rFonts w:ascii="Arial" w:eastAsia="Arial" w:hAnsi="Arial"/>
          <w:b/>
          <w:bCs/>
        </w:rPr>
        <w:t xml:space="preserve">bleibt sicher im Filtersack, statt </w:t>
      </w:r>
      <w:r w:rsidR="00723001">
        <w:rPr>
          <w:rFonts w:ascii="Arial" w:eastAsia="Arial" w:hAnsi="Arial"/>
          <w:b/>
          <w:bCs/>
        </w:rPr>
        <w:t xml:space="preserve">sich </w:t>
      </w:r>
      <w:r>
        <w:rPr>
          <w:rFonts w:ascii="Arial" w:eastAsia="Arial" w:hAnsi="Arial"/>
          <w:b/>
          <w:bCs/>
        </w:rPr>
        <w:t xml:space="preserve">unkontrolliert </w:t>
      </w:r>
      <w:r w:rsidR="00723001">
        <w:rPr>
          <w:rFonts w:ascii="Arial" w:eastAsia="Arial" w:hAnsi="Arial"/>
          <w:b/>
          <w:bCs/>
        </w:rPr>
        <w:t>in der</w:t>
      </w:r>
      <w:r>
        <w:rPr>
          <w:rFonts w:ascii="Arial" w:eastAsia="Arial" w:hAnsi="Arial"/>
          <w:b/>
          <w:bCs/>
        </w:rPr>
        <w:t xml:space="preserve"> Luft zu </w:t>
      </w:r>
      <w:r w:rsidR="00723001">
        <w:rPr>
          <w:rFonts w:ascii="Arial" w:eastAsia="Arial" w:hAnsi="Arial"/>
          <w:b/>
          <w:bCs/>
        </w:rPr>
        <w:t>verbreiten</w:t>
      </w:r>
      <w:r>
        <w:rPr>
          <w:rFonts w:ascii="Arial" w:eastAsia="Arial" w:hAnsi="Arial"/>
          <w:b/>
          <w:bCs/>
        </w:rPr>
        <w:t>.</w:t>
      </w:r>
    </w:p>
    <w:bookmarkEnd w:id="0"/>
    <w:p w14:paraId="28E53EA2" w14:textId="77777777" w:rsidR="005F66B0" w:rsidRPr="005F66B0" w:rsidRDefault="005F66B0" w:rsidP="005F66B0">
      <w:pPr>
        <w:widowControl w:val="0"/>
        <w:adjustRightInd w:val="0"/>
        <w:snapToGrid w:val="0"/>
        <w:spacing w:line="264" w:lineRule="auto"/>
        <w:ind w:right="-144"/>
        <w:rPr>
          <w:rFonts w:ascii="Arial" w:hAnsi="Arial"/>
          <w:b/>
          <w:bCs/>
        </w:rPr>
      </w:pPr>
      <w:r w:rsidRPr="005F66B0">
        <w:rPr>
          <w:rFonts w:ascii="Arial" w:hAnsi="Arial"/>
          <w:b/>
          <w:bCs/>
        </w:rPr>
        <w:t>Mai: kompakte Helfer für die jungen Raupen</w:t>
      </w:r>
    </w:p>
    <w:p w14:paraId="45F8C8CC" w14:textId="583FB3CF" w:rsidR="009F0FA9" w:rsidRDefault="005F66B0" w:rsidP="005F66B0">
      <w:pPr>
        <w:widowControl w:val="0"/>
        <w:adjustRightInd w:val="0"/>
        <w:snapToGrid w:val="0"/>
        <w:spacing w:line="264" w:lineRule="auto"/>
        <w:ind w:right="-144"/>
        <w:rPr>
          <w:rFonts w:ascii="Arial" w:hAnsi="Arial"/>
        </w:rPr>
      </w:pPr>
      <w:r w:rsidRPr="005F66B0">
        <w:rPr>
          <w:rFonts w:ascii="Arial" w:hAnsi="Arial"/>
        </w:rPr>
        <w:t xml:space="preserve">Steckt das Populationswachstum noch im Anfangsstadium, etwa von Anfang bis Ende Mai, kommt es weniger auf Behältervolumen als auf Wendigkeit an. Hier empfiehlt Nilfisk die kompakten Sicherheitssauger ATTIX 33-2H IC ASBEST und ATTIX 44-2H IC ASBEST. Beide Geräte arbeiten mit einem dreistufigen Filtrationssystem aus Sicherheitsfiltersack, PTFE-Flachfaltenfilter und HEPA-Filterkassette, ergänzt um eine automatische Filterüberwachung und die effiziente Filterabreinigung </w:t>
      </w:r>
      <w:proofErr w:type="spellStart"/>
      <w:r w:rsidRPr="005F66B0">
        <w:rPr>
          <w:rFonts w:ascii="Arial" w:hAnsi="Arial"/>
        </w:rPr>
        <w:t>InfiniClean</w:t>
      </w:r>
      <w:proofErr w:type="spellEnd"/>
      <w:r w:rsidRPr="005F66B0">
        <w:rPr>
          <w:rFonts w:ascii="Arial" w:hAnsi="Arial"/>
        </w:rPr>
        <w:t xml:space="preserve">. Ein integrierter </w:t>
      </w:r>
      <w:proofErr w:type="spellStart"/>
      <w:r w:rsidRPr="005F66B0">
        <w:rPr>
          <w:rFonts w:ascii="Arial" w:hAnsi="Arial"/>
        </w:rPr>
        <w:t>FlowSensor</w:t>
      </w:r>
      <w:proofErr w:type="spellEnd"/>
      <w:r w:rsidRPr="005F66B0">
        <w:rPr>
          <w:rFonts w:ascii="Arial" w:hAnsi="Arial"/>
        </w:rPr>
        <w:t xml:space="preserve"> erhöht die Arbeitssicherheit zusätzlich: Fällt die Luftgeschwindigkeit im Saugschlauch unter 20 Meter pro Sekunde, leuchtet zunächst eine LED-Anzeige, fünf Sekunden später folgt ein akustisches </w:t>
      </w:r>
      <w:r w:rsidRPr="00EF32C3">
        <w:rPr>
          <w:rFonts w:ascii="Arial" w:hAnsi="Arial"/>
        </w:rPr>
        <w:t>Warnsignal. Dank ihrer schlanken Bauweise finden die beiden Modelle auf jeder Arbeitsbühne und sogar im Korb einer Feuerwehrdrehleiter Platz, dort also, wo die ersten Nester in luftiger Höhe sitzen.</w:t>
      </w:r>
    </w:p>
    <w:p w14:paraId="79C6C861" w14:textId="77777777" w:rsidR="009A052D" w:rsidRDefault="009A052D" w:rsidP="003B395A">
      <w:pPr>
        <w:widowControl w:val="0"/>
        <w:adjustRightInd w:val="0"/>
        <w:snapToGrid w:val="0"/>
        <w:spacing w:line="264" w:lineRule="auto"/>
        <w:ind w:right="-144"/>
        <w:rPr>
          <w:rFonts w:ascii="Arial" w:hAnsi="Arial"/>
          <w:bCs/>
          <w:i/>
          <w:iCs/>
        </w:rPr>
      </w:pPr>
    </w:p>
    <w:p w14:paraId="6E13C989" w14:textId="77777777" w:rsidR="005F66B0" w:rsidRPr="005F66B0" w:rsidRDefault="005F66B0" w:rsidP="005F66B0">
      <w:pPr>
        <w:widowControl w:val="0"/>
        <w:adjustRightInd w:val="0"/>
        <w:snapToGrid w:val="0"/>
        <w:spacing w:line="264" w:lineRule="auto"/>
        <w:ind w:right="-144"/>
        <w:rPr>
          <w:rFonts w:ascii="Arial" w:hAnsi="Arial"/>
          <w:b/>
        </w:rPr>
      </w:pPr>
      <w:r w:rsidRPr="005F66B0">
        <w:rPr>
          <w:rFonts w:ascii="Arial" w:hAnsi="Arial"/>
          <w:b/>
        </w:rPr>
        <w:t>Juni bis August: Leistung für starken Befall</w:t>
      </w:r>
    </w:p>
    <w:p w14:paraId="22616CF1" w14:textId="20DEFD01" w:rsidR="00F97A2E" w:rsidRDefault="005F66B0" w:rsidP="005F66B0">
      <w:pPr>
        <w:widowControl w:val="0"/>
        <w:adjustRightInd w:val="0"/>
        <w:snapToGrid w:val="0"/>
        <w:spacing w:line="264" w:lineRule="auto"/>
        <w:ind w:right="-144"/>
        <w:rPr>
          <w:rFonts w:ascii="Arial" w:hAnsi="Arial"/>
          <w:bCs/>
        </w:rPr>
      </w:pPr>
      <w:r w:rsidRPr="005F66B0">
        <w:rPr>
          <w:rFonts w:ascii="Arial" w:hAnsi="Arial"/>
          <w:bCs/>
        </w:rPr>
        <w:t xml:space="preserve">Mit den warmen Sommermonaten wachsen die Raupen, die Nester und damit auch die Anforderungen an die Technik. Von Juni bis August sollten Betriebe deshalb auf leistungsstärkere Maschinen mit größerem Behältervolumen umsteigen. Für stark befallene Bäume mit umfangreichen Nestern ist der ATTIX 965-OH/M SD XC die richtige Wahl. Sein 50-Liter-Behälter sorgt dafür, dass auch sehr große Mengen an Schädlingen ohne ständige Unterbrechung aufgenommen werden, während ein vollautomatisches </w:t>
      </w:r>
      <w:proofErr w:type="spellStart"/>
      <w:r w:rsidRPr="005F66B0">
        <w:rPr>
          <w:rFonts w:ascii="Arial" w:hAnsi="Arial"/>
          <w:bCs/>
        </w:rPr>
        <w:t>Filterabreinigungssystem</w:t>
      </w:r>
      <w:proofErr w:type="spellEnd"/>
      <w:r w:rsidRPr="005F66B0">
        <w:rPr>
          <w:rFonts w:ascii="Arial" w:hAnsi="Arial"/>
          <w:bCs/>
        </w:rPr>
        <w:t xml:space="preserve"> ein Verstopfen beim Absaugen großer Nester verhindert. Wie alle ATTIX-Modelle lässt sich auch dieses Gerät mit Sicherheitsfiltersäcken betreiben. </w:t>
      </w:r>
    </w:p>
    <w:p w14:paraId="0B7B11CE" w14:textId="77777777" w:rsidR="00E03D1F" w:rsidRDefault="00E03D1F" w:rsidP="005F66B0">
      <w:pPr>
        <w:widowControl w:val="0"/>
        <w:adjustRightInd w:val="0"/>
        <w:snapToGrid w:val="0"/>
        <w:spacing w:line="264" w:lineRule="auto"/>
        <w:ind w:right="-144"/>
        <w:rPr>
          <w:rFonts w:ascii="Arial" w:hAnsi="Arial"/>
          <w:bCs/>
        </w:rPr>
      </w:pPr>
    </w:p>
    <w:p w14:paraId="62CE6FBE" w14:textId="77777777" w:rsidR="005F66B0" w:rsidRPr="005F66B0" w:rsidRDefault="005F66B0" w:rsidP="005F66B0">
      <w:pPr>
        <w:widowControl w:val="0"/>
        <w:adjustRightInd w:val="0"/>
        <w:snapToGrid w:val="0"/>
        <w:spacing w:line="264" w:lineRule="auto"/>
        <w:ind w:right="-144"/>
        <w:rPr>
          <w:rFonts w:ascii="Arial" w:hAnsi="Arial"/>
          <w:b/>
        </w:rPr>
      </w:pPr>
      <w:r w:rsidRPr="005F66B0">
        <w:rPr>
          <w:rFonts w:ascii="Arial" w:hAnsi="Arial"/>
          <w:b/>
        </w:rPr>
        <w:lastRenderedPageBreak/>
        <w:t>Das Zubehör macht den Unterschied</w:t>
      </w:r>
    </w:p>
    <w:p w14:paraId="24A1C389" w14:textId="6BF7DDEA" w:rsidR="005F66B0" w:rsidRDefault="005F66B0" w:rsidP="005F66B0">
      <w:pPr>
        <w:widowControl w:val="0"/>
        <w:adjustRightInd w:val="0"/>
        <w:snapToGrid w:val="0"/>
        <w:spacing w:line="264" w:lineRule="auto"/>
        <w:ind w:right="-144"/>
        <w:rPr>
          <w:rFonts w:ascii="Arial" w:hAnsi="Arial"/>
          <w:bCs/>
        </w:rPr>
      </w:pPr>
      <w:r w:rsidRPr="005F66B0">
        <w:rPr>
          <w:rFonts w:ascii="Arial" w:hAnsi="Arial"/>
          <w:bCs/>
        </w:rPr>
        <w:t xml:space="preserve">Für ein sicheres Ergebnis zählt nicht nur das Gerät. Nilfisk liefert das passende Zubehör gleich mit. Ein </w:t>
      </w:r>
      <w:proofErr w:type="spellStart"/>
      <w:r w:rsidRPr="005F66B0">
        <w:rPr>
          <w:rFonts w:ascii="Arial" w:hAnsi="Arial"/>
          <w:bCs/>
        </w:rPr>
        <w:t>ein</w:t>
      </w:r>
      <w:proofErr w:type="spellEnd"/>
      <w:r w:rsidRPr="005F66B0">
        <w:rPr>
          <w:rFonts w:ascii="Arial" w:hAnsi="Arial"/>
          <w:bCs/>
        </w:rPr>
        <w:t xml:space="preserve"> Meter langes Absaugrohr aus eloxiertem Aluminium, kombiniert mit einem vier Meter langen Saugschlauch, hält den nötigen Sicherheitsabstand zwischen Anwender und Brennhaaren jederzeit ein. Der Schlauchdurchmesser von fünf Zentimetern beugt Verstopfungen vor, und eine spezielle Schrägrohrdüse aus Gummi erleichtert das Absaugen zwischen Ästen von Bäumen und Sträuchern. </w:t>
      </w:r>
    </w:p>
    <w:p w14:paraId="34F8A91E" w14:textId="77777777" w:rsidR="005F66B0" w:rsidRPr="005F66B0" w:rsidRDefault="005F66B0" w:rsidP="005F66B0">
      <w:pPr>
        <w:widowControl w:val="0"/>
        <w:adjustRightInd w:val="0"/>
        <w:snapToGrid w:val="0"/>
        <w:spacing w:line="264" w:lineRule="auto"/>
        <w:ind w:right="-144"/>
        <w:rPr>
          <w:rFonts w:ascii="Arial" w:hAnsi="Arial"/>
          <w:bCs/>
        </w:rPr>
      </w:pPr>
    </w:p>
    <w:p w14:paraId="6CD72DBE" w14:textId="77777777" w:rsidR="005F66B0" w:rsidRPr="005F66B0" w:rsidRDefault="005F66B0" w:rsidP="005F66B0">
      <w:pPr>
        <w:widowControl w:val="0"/>
        <w:adjustRightInd w:val="0"/>
        <w:snapToGrid w:val="0"/>
        <w:spacing w:line="264" w:lineRule="auto"/>
        <w:ind w:right="-144"/>
        <w:rPr>
          <w:rFonts w:ascii="Arial" w:hAnsi="Arial"/>
          <w:b/>
        </w:rPr>
      </w:pPr>
      <w:r w:rsidRPr="005F66B0">
        <w:rPr>
          <w:rFonts w:ascii="Arial" w:hAnsi="Arial"/>
          <w:b/>
        </w:rPr>
        <w:t>Sicher eingesaugt, sicher entsorgt</w:t>
      </w:r>
    </w:p>
    <w:p w14:paraId="0C4F4528" w14:textId="3F2FE949" w:rsidR="00474A8B" w:rsidRPr="00225693" w:rsidRDefault="005F66B0" w:rsidP="00474A8B">
      <w:pPr>
        <w:spacing w:after="240" w:line="276" w:lineRule="auto"/>
        <w:rPr>
          <w:rFonts w:ascii="Arial" w:eastAsia="Arial" w:hAnsi="Arial"/>
        </w:rPr>
      </w:pPr>
      <w:r w:rsidRPr="005F66B0">
        <w:rPr>
          <w:rFonts w:ascii="Arial" w:hAnsi="Arial"/>
          <w:bCs/>
        </w:rPr>
        <w:t xml:space="preserve">Mit dem Absaugen ist die Arbeit noch nicht beendet. Sind die Raupen einmal im Sicherheitsfiltersack, lassen sie sich schnell vernichten, ein leider unumgänglicher Schritt gegen die weitere Ausbreitung. Wichtig dabei: Die Säcke gehören in eine Müllverbrennungsanlage. Dass dieser Weg dem Abflammen oder der Chemiekeule vorzuziehen ist, hat einen klaren Grund. Biozide wirken nur in den ersten beiden Larvenstadien, bevor die Raupen überhaupt Brennhaare ausbilden, und vom Abflammen rät die Fachwelt ab, weil die Hitze die giftigen Härchen aufwirbelt und weit verteilt. Das kontrollierte Absaugen bindet </w:t>
      </w:r>
      <w:r w:rsidR="00474A8B" w:rsidRPr="00FF3320">
        <w:rPr>
          <w:rFonts w:ascii="Arial" w:eastAsia="Arial" w:hAnsi="Arial"/>
        </w:rPr>
        <w:t>das Gift dort, wo es entsteht, und lässt das Ökosystem unangetastet.</w:t>
      </w:r>
      <w:r w:rsidR="00474A8B">
        <w:rPr>
          <w:rFonts w:ascii="Arial" w:hAnsi="Arial"/>
          <w:bCs/>
        </w:rPr>
        <w:t xml:space="preserve"> </w:t>
      </w:r>
    </w:p>
    <w:bookmarkEnd w:id="1"/>
    <w:p w14:paraId="766B10DA" w14:textId="77777777" w:rsidR="001F2528" w:rsidRDefault="001F2528" w:rsidP="003B395A">
      <w:pPr>
        <w:spacing w:line="264" w:lineRule="auto"/>
        <w:ind w:right="-144"/>
        <w:rPr>
          <w:rFonts w:ascii="Arial" w:hAnsi="Arial"/>
          <w:bCs/>
          <w:color w:val="28313F" w:themeColor="text1"/>
        </w:rPr>
      </w:pPr>
    </w:p>
    <w:p w14:paraId="190B2720" w14:textId="68D60AD9" w:rsidR="00C82682" w:rsidRPr="00C82682" w:rsidRDefault="00C82682" w:rsidP="003B395A">
      <w:pPr>
        <w:spacing w:line="264" w:lineRule="auto"/>
        <w:ind w:right="-144"/>
        <w:rPr>
          <w:rFonts w:ascii="Arial" w:hAnsi="Arial"/>
          <w:b/>
          <w:bCs/>
          <w:szCs w:val="20"/>
        </w:rPr>
      </w:pPr>
      <w:r w:rsidRPr="00C82682">
        <w:rPr>
          <w:rFonts w:ascii="Arial" w:hAnsi="Arial"/>
          <w:b/>
          <w:bCs/>
          <w:szCs w:val="20"/>
        </w:rPr>
        <w:t>Bildanforderung</w:t>
      </w:r>
    </w:p>
    <w:p w14:paraId="5BE8A4B4" w14:textId="49BFA3AE" w:rsidR="00C82682" w:rsidRPr="00C82682" w:rsidRDefault="00C82682" w:rsidP="003B395A">
      <w:pPr>
        <w:spacing w:line="264" w:lineRule="auto"/>
        <w:ind w:right="-144"/>
        <w:rPr>
          <w:rFonts w:ascii="Arial" w:hAnsi="Arial"/>
          <w:szCs w:val="20"/>
        </w:rPr>
      </w:pPr>
      <w:r w:rsidRPr="00C82682">
        <w:rPr>
          <w:rFonts w:ascii="Arial" w:hAnsi="Arial"/>
          <w:szCs w:val="20"/>
        </w:rPr>
        <w:t xml:space="preserve">Bildmaterial finden Sie in unserem Medienportal </w:t>
      </w:r>
      <w:hyperlink r:id="rId11" w:history="1">
        <w:r w:rsidRPr="00C82682">
          <w:rPr>
            <w:rStyle w:val="Hyperlink"/>
            <w:rFonts w:ascii="Arial" w:hAnsi="Arial"/>
            <w:szCs w:val="20"/>
          </w:rPr>
          <w:t>https://press-n-relations.amid-pr.com</w:t>
        </w:r>
      </w:hyperlink>
      <w:r w:rsidRPr="00C82682">
        <w:rPr>
          <w:rFonts w:ascii="Arial" w:hAnsi="Arial"/>
          <w:szCs w:val="20"/>
        </w:rPr>
        <w:t xml:space="preserve"> (Suchbegriff „</w:t>
      </w:r>
      <w:hyperlink r:id="rId12" w:history="1">
        <w:r w:rsidR="00DF77B3" w:rsidRPr="00377B58">
          <w:rPr>
            <w:rStyle w:val="Hyperlink"/>
            <w:rFonts w:ascii="Arial" w:hAnsi="Arial"/>
            <w:szCs w:val="20"/>
          </w:rPr>
          <w:t>E</w:t>
        </w:r>
        <w:r w:rsidR="00377B58" w:rsidRPr="00377B58">
          <w:rPr>
            <w:rStyle w:val="Hyperlink"/>
            <w:rFonts w:ascii="Arial" w:hAnsi="Arial"/>
            <w:szCs w:val="20"/>
          </w:rPr>
          <w:t>PS2026</w:t>
        </w:r>
      </w:hyperlink>
      <w:r w:rsidRPr="00C82682">
        <w:rPr>
          <w:rFonts w:ascii="Arial" w:hAnsi="Arial"/>
          <w:szCs w:val="20"/>
        </w:rPr>
        <w:t xml:space="preserve">“). </w:t>
      </w:r>
    </w:p>
    <w:p w14:paraId="0703826F" w14:textId="77777777" w:rsidR="00C82682" w:rsidRDefault="00C82682" w:rsidP="003B395A">
      <w:pPr>
        <w:spacing w:line="264" w:lineRule="auto"/>
        <w:ind w:right="-144"/>
        <w:rPr>
          <w:rFonts w:ascii="Arial" w:hAnsi="Arial"/>
          <w:szCs w:val="20"/>
        </w:rPr>
      </w:pPr>
    </w:p>
    <w:tbl>
      <w:tblPr>
        <w:tblW w:w="8377" w:type="dxa"/>
        <w:tblInd w:w="-64" w:type="dxa"/>
        <w:tblLayout w:type="fixed"/>
        <w:tblCellMar>
          <w:left w:w="70" w:type="dxa"/>
          <w:right w:w="70" w:type="dxa"/>
        </w:tblCellMar>
        <w:tblLook w:val="0000" w:firstRow="0" w:lastRow="0" w:firstColumn="0" w:lastColumn="0" w:noHBand="0" w:noVBand="0"/>
      </w:tblPr>
      <w:tblGrid>
        <w:gridCol w:w="3183"/>
        <w:gridCol w:w="5194"/>
      </w:tblGrid>
      <w:tr w:rsidR="00214141" w:rsidRPr="00214141" w14:paraId="151657BA" w14:textId="77777777" w:rsidTr="00D253D9">
        <w:trPr>
          <w:trHeight w:val="1094"/>
        </w:trPr>
        <w:tc>
          <w:tcPr>
            <w:tcW w:w="3183" w:type="dxa"/>
          </w:tcPr>
          <w:p w14:paraId="614A75F6" w14:textId="77777777" w:rsidR="00214141" w:rsidRPr="00214141" w:rsidRDefault="00214141" w:rsidP="00214141">
            <w:pPr>
              <w:spacing w:line="264" w:lineRule="auto"/>
              <w:ind w:right="-144"/>
              <w:rPr>
                <w:rFonts w:ascii="Arial" w:hAnsi="Arial"/>
                <w:b/>
                <w:bCs/>
                <w:szCs w:val="20"/>
              </w:rPr>
            </w:pPr>
            <w:r w:rsidRPr="00214141">
              <w:rPr>
                <w:rFonts w:ascii="Arial" w:hAnsi="Arial"/>
                <w:b/>
                <w:bCs/>
                <w:szCs w:val="20"/>
              </w:rPr>
              <w:t>Weitere Informationen:</w:t>
            </w:r>
          </w:p>
          <w:p w14:paraId="009C3F41" w14:textId="77777777" w:rsidR="00214141" w:rsidRPr="00214141" w:rsidRDefault="00214141" w:rsidP="00214141">
            <w:pPr>
              <w:spacing w:line="264" w:lineRule="auto"/>
              <w:ind w:right="-144"/>
              <w:rPr>
                <w:rFonts w:ascii="Arial" w:hAnsi="Arial"/>
                <w:szCs w:val="20"/>
              </w:rPr>
            </w:pPr>
            <w:r w:rsidRPr="00214141">
              <w:rPr>
                <w:rFonts w:ascii="Arial" w:hAnsi="Arial"/>
                <w:szCs w:val="20"/>
              </w:rPr>
              <w:t>Nilfisk GmbH</w:t>
            </w:r>
          </w:p>
          <w:p w14:paraId="05334EC6" w14:textId="77777777" w:rsidR="00214141" w:rsidRPr="00214141" w:rsidRDefault="00214141" w:rsidP="00214141">
            <w:pPr>
              <w:spacing w:line="264" w:lineRule="auto"/>
              <w:ind w:right="-144"/>
              <w:rPr>
                <w:rFonts w:ascii="Arial" w:hAnsi="Arial"/>
                <w:szCs w:val="20"/>
              </w:rPr>
            </w:pPr>
            <w:r w:rsidRPr="00214141">
              <w:rPr>
                <w:rFonts w:ascii="Arial" w:hAnsi="Arial"/>
                <w:szCs w:val="20"/>
              </w:rPr>
              <w:t>Guido-Oberdorfer-Straße 2-10</w:t>
            </w:r>
          </w:p>
          <w:p w14:paraId="1C61B137" w14:textId="77777777" w:rsidR="00214141" w:rsidRPr="00214141" w:rsidRDefault="00214141" w:rsidP="00214141">
            <w:pPr>
              <w:spacing w:line="264" w:lineRule="auto"/>
              <w:ind w:right="-144"/>
              <w:rPr>
                <w:rFonts w:ascii="Arial" w:hAnsi="Arial"/>
                <w:szCs w:val="20"/>
              </w:rPr>
            </w:pPr>
            <w:r w:rsidRPr="00214141">
              <w:rPr>
                <w:rFonts w:ascii="Arial" w:hAnsi="Arial"/>
                <w:szCs w:val="20"/>
              </w:rPr>
              <w:t>89287 Bellenberg, Deutschland</w:t>
            </w:r>
          </w:p>
          <w:p w14:paraId="6AD83B32" w14:textId="77777777" w:rsidR="00214141" w:rsidRPr="00214141" w:rsidRDefault="00214141" w:rsidP="00214141">
            <w:pPr>
              <w:spacing w:line="264" w:lineRule="auto"/>
              <w:ind w:right="-144"/>
              <w:rPr>
                <w:rFonts w:ascii="Arial" w:hAnsi="Arial"/>
                <w:szCs w:val="20"/>
              </w:rPr>
            </w:pPr>
            <w:r w:rsidRPr="00214141">
              <w:rPr>
                <w:rFonts w:ascii="Arial" w:hAnsi="Arial"/>
                <w:szCs w:val="20"/>
              </w:rPr>
              <w:t>Tel. +49 (0)7306 72-444</w:t>
            </w:r>
          </w:p>
          <w:p w14:paraId="0463D5CE" w14:textId="77777777" w:rsidR="00214141" w:rsidRPr="00214141" w:rsidRDefault="00214141" w:rsidP="00214141">
            <w:pPr>
              <w:spacing w:line="264" w:lineRule="auto"/>
              <w:ind w:right="-144"/>
              <w:rPr>
                <w:rFonts w:ascii="Arial" w:hAnsi="Arial"/>
                <w:szCs w:val="20"/>
              </w:rPr>
            </w:pPr>
            <w:r w:rsidRPr="00214141">
              <w:rPr>
                <w:rFonts w:ascii="Arial" w:hAnsi="Arial"/>
                <w:szCs w:val="20"/>
              </w:rPr>
              <w:t>marketing.de@nilfisk.com</w:t>
            </w:r>
          </w:p>
          <w:p w14:paraId="050DF976" w14:textId="77777777" w:rsidR="00214141" w:rsidRPr="00214141" w:rsidRDefault="00214141" w:rsidP="00214141">
            <w:pPr>
              <w:spacing w:line="264" w:lineRule="auto"/>
              <w:ind w:right="-144"/>
              <w:rPr>
                <w:rFonts w:ascii="Arial" w:hAnsi="Arial"/>
                <w:szCs w:val="20"/>
              </w:rPr>
            </w:pPr>
            <w:r w:rsidRPr="00214141">
              <w:rPr>
                <w:rFonts w:ascii="Arial" w:hAnsi="Arial"/>
                <w:szCs w:val="20"/>
              </w:rPr>
              <w:t>www.nilfisk.de</w:t>
            </w:r>
          </w:p>
        </w:tc>
        <w:tc>
          <w:tcPr>
            <w:tcW w:w="5194" w:type="dxa"/>
          </w:tcPr>
          <w:p w14:paraId="0427CB22" w14:textId="77777777" w:rsidR="00214141" w:rsidRPr="00214141" w:rsidRDefault="00214141" w:rsidP="00214141">
            <w:pPr>
              <w:spacing w:line="264" w:lineRule="auto"/>
              <w:ind w:right="-144"/>
              <w:rPr>
                <w:rFonts w:ascii="Arial" w:hAnsi="Arial"/>
                <w:b/>
                <w:bCs/>
                <w:szCs w:val="20"/>
              </w:rPr>
            </w:pPr>
            <w:r w:rsidRPr="00214141">
              <w:rPr>
                <w:rFonts w:ascii="Arial" w:hAnsi="Arial"/>
                <w:b/>
                <w:bCs/>
                <w:szCs w:val="20"/>
              </w:rPr>
              <w:t>Presse- und Öffentlichkeitsarbeit:</w:t>
            </w:r>
          </w:p>
          <w:p w14:paraId="05A891B9" w14:textId="77777777" w:rsidR="00214141" w:rsidRPr="00214141" w:rsidRDefault="00214141" w:rsidP="00214141">
            <w:pPr>
              <w:spacing w:line="264" w:lineRule="auto"/>
              <w:ind w:right="-144"/>
              <w:rPr>
                <w:rFonts w:ascii="Arial" w:hAnsi="Arial"/>
                <w:szCs w:val="20"/>
              </w:rPr>
            </w:pPr>
            <w:r w:rsidRPr="00214141">
              <w:rPr>
                <w:rFonts w:ascii="Arial" w:hAnsi="Arial"/>
                <w:szCs w:val="20"/>
              </w:rPr>
              <w:t>Press’n’Relations GmbH – Monika Nyendick</w:t>
            </w:r>
          </w:p>
          <w:p w14:paraId="2EEB2CCA" w14:textId="77777777" w:rsidR="00214141" w:rsidRPr="00214141" w:rsidRDefault="00214141" w:rsidP="00214141">
            <w:pPr>
              <w:spacing w:line="264" w:lineRule="auto"/>
              <w:ind w:right="-144"/>
              <w:rPr>
                <w:rFonts w:ascii="Arial" w:hAnsi="Arial"/>
                <w:szCs w:val="20"/>
              </w:rPr>
            </w:pPr>
            <w:r w:rsidRPr="00214141">
              <w:rPr>
                <w:rFonts w:ascii="Arial" w:hAnsi="Arial"/>
                <w:szCs w:val="20"/>
              </w:rPr>
              <w:t xml:space="preserve">Magirus-Deutz-Str. 14 – D-89077 Ulm </w:t>
            </w:r>
          </w:p>
          <w:p w14:paraId="0F221F45" w14:textId="77777777" w:rsidR="00214141" w:rsidRPr="00214141" w:rsidRDefault="00214141" w:rsidP="00214141">
            <w:pPr>
              <w:spacing w:line="264" w:lineRule="auto"/>
              <w:ind w:right="-144"/>
              <w:rPr>
                <w:rFonts w:ascii="Arial" w:hAnsi="Arial"/>
                <w:szCs w:val="20"/>
              </w:rPr>
            </w:pPr>
            <w:r w:rsidRPr="00214141">
              <w:rPr>
                <w:rFonts w:ascii="Arial" w:hAnsi="Arial"/>
                <w:szCs w:val="20"/>
              </w:rPr>
              <w:t>Tel.: +49 (0)731 146 156-88</w:t>
            </w:r>
          </w:p>
          <w:p w14:paraId="2B166466" w14:textId="77777777" w:rsidR="00214141" w:rsidRPr="00214141" w:rsidRDefault="00214141" w:rsidP="00214141">
            <w:pPr>
              <w:spacing w:line="264" w:lineRule="auto"/>
              <w:ind w:right="-144"/>
              <w:rPr>
                <w:rFonts w:ascii="Arial" w:hAnsi="Arial"/>
                <w:szCs w:val="20"/>
              </w:rPr>
            </w:pPr>
            <w:r w:rsidRPr="00214141">
              <w:rPr>
                <w:rFonts w:ascii="Arial" w:hAnsi="Arial"/>
                <w:szCs w:val="20"/>
              </w:rPr>
              <w:t xml:space="preserve">mny@press-n-relations.de </w:t>
            </w:r>
            <w:r w:rsidRPr="00214141">
              <w:rPr>
                <w:rFonts w:ascii="Arial" w:hAnsi="Arial"/>
                <w:szCs w:val="20"/>
              </w:rPr>
              <w:br/>
              <w:t>www.press-n-relations.com</w:t>
            </w:r>
          </w:p>
        </w:tc>
      </w:tr>
    </w:tbl>
    <w:p w14:paraId="153036AA" w14:textId="77777777" w:rsidR="00214141" w:rsidRPr="00214141" w:rsidRDefault="00214141" w:rsidP="00214141">
      <w:pPr>
        <w:spacing w:line="264" w:lineRule="auto"/>
        <w:ind w:right="-144"/>
        <w:rPr>
          <w:rFonts w:ascii="Arial" w:hAnsi="Arial"/>
          <w:szCs w:val="20"/>
        </w:rPr>
      </w:pPr>
    </w:p>
    <w:p w14:paraId="75ADE528" w14:textId="40D88E8E" w:rsidR="00214141" w:rsidRPr="00214141" w:rsidRDefault="00214141" w:rsidP="00214141">
      <w:pPr>
        <w:spacing w:line="264" w:lineRule="auto"/>
        <w:ind w:right="-144"/>
        <w:rPr>
          <w:rFonts w:ascii="Arial" w:hAnsi="Arial"/>
          <w:szCs w:val="20"/>
        </w:rPr>
      </w:pPr>
      <w:r w:rsidRPr="00214141">
        <w:rPr>
          <w:rFonts w:ascii="Arial" w:hAnsi="Arial"/>
          <w:szCs w:val="20"/>
        </w:rPr>
        <w:t>Nilfisk GmbH in Bellenberg gehört zur Nilfisk A/S. Nilfisk A/S blickt auf eine 1</w:t>
      </w:r>
      <w:r w:rsidR="00DF77B3">
        <w:rPr>
          <w:rFonts w:ascii="Arial" w:hAnsi="Arial"/>
          <w:szCs w:val="20"/>
        </w:rPr>
        <w:t>20</w:t>
      </w:r>
      <w:r w:rsidRPr="00214141">
        <w:rPr>
          <w:rFonts w:ascii="Arial" w:hAnsi="Arial"/>
          <w:szCs w:val="20"/>
        </w:rPr>
        <w:t>-jährige Tradition zurück und zählt zu den weltweit größten Anbietern professioneller Reinigungstechnik mit einem Umsatz von 9</w:t>
      </w:r>
      <w:r w:rsidR="00DF77B3">
        <w:rPr>
          <w:rFonts w:ascii="Arial" w:hAnsi="Arial"/>
          <w:szCs w:val="20"/>
        </w:rPr>
        <w:t>96,3</w:t>
      </w:r>
      <w:r w:rsidRPr="00214141">
        <w:rPr>
          <w:rFonts w:ascii="Arial" w:hAnsi="Arial"/>
          <w:szCs w:val="20"/>
        </w:rPr>
        <w:t xml:space="preserve"> Mio. EUR im Jahr 202</w:t>
      </w:r>
      <w:r w:rsidR="00DF77B3">
        <w:rPr>
          <w:rFonts w:ascii="Arial" w:hAnsi="Arial"/>
          <w:szCs w:val="20"/>
        </w:rPr>
        <w:t>5</w:t>
      </w:r>
      <w:r w:rsidRPr="00214141">
        <w:rPr>
          <w:rFonts w:ascii="Arial" w:hAnsi="Arial"/>
          <w:szCs w:val="20"/>
        </w:rPr>
        <w:t xml:space="preserve"> und rund 4.</w:t>
      </w:r>
      <w:r w:rsidR="00DF77B3">
        <w:rPr>
          <w:rFonts w:ascii="Arial" w:hAnsi="Arial"/>
          <w:szCs w:val="20"/>
        </w:rPr>
        <w:t>5</w:t>
      </w:r>
      <w:r w:rsidRPr="00214141">
        <w:rPr>
          <w:rFonts w:ascii="Arial" w:hAnsi="Arial"/>
          <w:szCs w:val="20"/>
        </w:rPr>
        <w:t xml:space="preserve">00 Mitarbeitern. Es bestehen Produktionsstätten in Dänemark, Deutschland, Ungarn, Singapur, China, Italien, Mexiko und den USA. Über eigene Vertriebsniederlassungen und ein flächendeckendes Händlernetz ist das Unternehmen in </w:t>
      </w:r>
      <w:r w:rsidR="00DF77B3">
        <w:rPr>
          <w:rFonts w:ascii="Arial" w:hAnsi="Arial"/>
          <w:szCs w:val="20"/>
        </w:rPr>
        <w:t>mehr als</w:t>
      </w:r>
      <w:r w:rsidRPr="00214141">
        <w:rPr>
          <w:rFonts w:ascii="Arial" w:hAnsi="Arial"/>
          <w:szCs w:val="20"/>
        </w:rPr>
        <w:t xml:space="preserve"> 100 Ländern der Welt und auf allen fünf Kontinenten vertreten.</w:t>
      </w:r>
    </w:p>
    <w:p w14:paraId="2B3D21B9" w14:textId="77777777" w:rsidR="00214141" w:rsidRPr="00214141" w:rsidRDefault="00214141" w:rsidP="00214141">
      <w:pPr>
        <w:spacing w:line="264" w:lineRule="auto"/>
        <w:ind w:right="-144"/>
        <w:rPr>
          <w:rFonts w:ascii="Arial" w:hAnsi="Arial"/>
          <w:szCs w:val="20"/>
        </w:rPr>
      </w:pPr>
    </w:p>
    <w:p w14:paraId="63438927" w14:textId="77777777" w:rsidR="00214141" w:rsidRPr="00214141" w:rsidRDefault="00214141" w:rsidP="00214141">
      <w:pPr>
        <w:spacing w:line="264" w:lineRule="auto"/>
        <w:ind w:right="-144"/>
        <w:rPr>
          <w:rFonts w:ascii="Arial" w:hAnsi="Arial"/>
          <w:szCs w:val="20"/>
        </w:rPr>
      </w:pPr>
      <w:r w:rsidRPr="00214141">
        <w:rPr>
          <w:rFonts w:ascii="Arial" w:hAnsi="Arial"/>
          <w:szCs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674A67D2" w14:textId="77777777" w:rsidR="00214141" w:rsidRPr="00C82682" w:rsidRDefault="00214141" w:rsidP="003B395A">
      <w:pPr>
        <w:spacing w:line="264" w:lineRule="auto"/>
        <w:ind w:right="-144"/>
        <w:rPr>
          <w:rFonts w:ascii="Arial" w:hAnsi="Arial"/>
          <w:szCs w:val="20"/>
        </w:rPr>
      </w:pPr>
    </w:p>
    <w:sectPr w:rsidR="00214141" w:rsidRPr="00C82682" w:rsidSect="00831675">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49AD4FB3" w14:textId="77777777" w:rsidR="003F0BC0" w:rsidRDefault="003F0BC0" w:rsidP="009E71C6">
      <w:r>
        <w:separator/>
      </w:r>
    </w:p>
  </w:endnote>
  <w:endnote w:type="continuationSeparator" w:id="0">
    <w:p w14:paraId="1A3D910C" w14:textId="77777777" w:rsidR="003F0BC0" w:rsidRDefault="003F0BC0"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03B79FE" w14:textId="63E3350C"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377B58">
          <w:rPr>
            <w:noProof/>
          </w:rPr>
          <w:t>Juni 29, 2026</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r w:rsidR="00413BC7">
              <w:fldChar w:fldCharType="begin"/>
            </w:r>
            <w:r w:rsidR="00413BC7">
              <w:instrText xml:space="preserve"> NUMPAGES  </w:instrText>
            </w:r>
            <w:r w:rsidR="00413BC7">
              <w:fldChar w:fldCharType="separate"/>
            </w:r>
            <w:r w:rsidR="00413BC7">
              <w:t>2</w:t>
            </w:r>
            <w:r w:rsidR="00413BC7">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EF099F">
              <w:fldChar w:fldCharType="begin"/>
            </w:r>
            <w:r w:rsidR="00EF099F">
              <w:instrText xml:space="preserve"> NUMPAGES  </w:instrText>
            </w:r>
            <w:r w:rsidR="00EF099F">
              <w:fldChar w:fldCharType="separate"/>
            </w:r>
            <w:r w:rsidR="00EF099F" w:rsidRPr="00EF099F">
              <w:t>4</w:t>
            </w:r>
            <w:r w:rsidR="00EF099F">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06F4C087" w14:textId="77777777" w:rsidR="003F0BC0" w:rsidRDefault="003F0BC0" w:rsidP="009E71C6">
      <w:r>
        <w:separator/>
      </w:r>
    </w:p>
  </w:footnote>
  <w:footnote w:type="continuationSeparator" w:id="0">
    <w:p w14:paraId="40A69DE1" w14:textId="77777777" w:rsidR="003F0BC0" w:rsidRDefault="003F0BC0"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9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4C73"/>
    <w:rsid w:val="000155FB"/>
    <w:rsid w:val="00035A38"/>
    <w:rsid w:val="00037C18"/>
    <w:rsid w:val="0005290B"/>
    <w:rsid w:val="000539CA"/>
    <w:rsid w:val="00060308"/>
    <w:rsid w:val="00060DF1"/>
    <w:rsid w:val="00066AAF"/>
    <w:rsid w:val="0007454D"/>
    <w:rsid w:val="000968F5"/>
    <w:rsid w:val="00097822"/>
    <w:rsid w:val="000A2349"/>
    <w:rsid w:val="000D1F0A"/>
    <w:rsid w:val="000D6F2D"/>
    <w:rsid w:val="000F75AC"/>
    <w:rsid w:val="0010727F"/>
    <w:rsid w:val="001226CF"/>
    <w:rsid w:val="00126CA3"/>
    <w:rsid w:val="00146C37"/>
    <w:rsid w:val="00162487"/>
    <w:rsid w:val="0017046D"/>
    <w:rsid w:val="001A73CA"/>
    <w:rsid w:val="001D078A"/>
    <w:rsid w:val="001D4355"/>
    <w:rsid w:val="001D45B0"/>
    <w:rsid w:val="001F2528"/>
    <w:rsid w:val="00204EC5"/>
    <w:rsid w:val="00211174"/>
    <w:rsid w:val="00214141"/>
    <w:rsid w:val="00225693"/>
    <w:rsid w:val="0024773C"/>
    <w:rsid w:val="00253F49"/>
    <w:rsid w:val="00293299"/>
    <w:rsid w:val="002C6359"/>
    <w:rsid w:val="002D6D6F"/>
    <w:rsid w:val="002F425B"/>
    <w:rsid w:val="00315D07"/>
    <w:rsid w:val="00317230"/>
    <w:rsid w:val="00334E9F"/>
    <w:rsid w:val="003445DD"/>
    <w:rsid w:val="00364F9D"/>
    <w:rsid w:val="00377B58"/>
    <w:rsid w:val="003B1AEC"/>
    <w:rsid w:val="003B395A"/>
    <w:rsid w:val="003B56EA"/>
    <w:rsid w:val="003F0BC0"/>
    <w:rsid w:val="003F4997"/>
    <w:rsid w:val="00413BC7"/>
    <w:rsid w:val="00424267"/>
    <w:rsid w:val="00474A8B"/>
    <w:rsid w:val="004812B5"/>
    <w:rsid w:val="004B1679"/>
    <w:rsid w:val="004B2189"/>
    <w:rsid w:val="004C34EA"/>
    <w:rsid w:val="004D0918"/>
    <w:rsid w:val="004D5C07"/>
    <w:rsid w:val="004F5A2B"/>
    <w:rsid w:val="00507518"/>
    <w:rsid w:val="00513561"/>
    <w:rsid w:val="00514FD9"/>
    <w:rsid w:val="00516FD9"/>
    <w:rsid w:val="00546629"/>
    <w:rsid w:val="0055508B"/>
    <w:rsid w:val="0057661F"/>
    <w:rsid w:val="00583086"/>
    <w:rsid w:val="005B557F"/>
    <w:rsid w:val="005C5205"/>
    <w:rsid w:val="005F66B0"/>
    <w:rsid w:val="005F7E90"/>
    <w:rsid w:val="00601B88"/>
    <w:rsid w:val="00616FC5"/>
    <w:rsid w:val="00626952"/>
    <w:rsid w:val="00635C84"/>
    <w:rsid w:val="00651C80"/>
    <w:rsid w:val="00653968"/>
    <w:rsid w:val="00655BC3"/>
    <w:rsid w:val="006654E4"/>
    <w:rsid w:val="00692CEC"/>
    <w:rsid w:val="006A0F2D"/>
    <w:rsid w:val="006B3BB5"/>
    <w:rsid w:val="006D659F"/>
    <w:rsid w:val="006D6867"/>
    <w:rsid w:val="006E567A"/>
    <w:rsid w:val="006E61D6"/>
    <w:rsid w:val="00704A41"/>
    <w:rsid w:val="007075FD"/>
    <w:rsid w:val="00723001"/>
    <w:rsid w:val="0073229B"/>
    <w:rsid w:val="00741B36"/>
    <w:rsid w:val="00770BD9"/>
    <w:rsid w:val="00790E40"/>
    <w:rsid w:val="007D1EDA"/>
    <w:rsid w:val="007D6E54"/>
    <w:rsid w:val="007E16F1"/>
    <w:rsid w:val="007E267E"/>
    <w:rsid w:val="007E7C83"/>
    <w:rsid w:val="0080071B"/>
    <w:rsid w:val="00802FA5"/>
    <w:rsid w:val="0080370F"/>
    <w:rsid w:val="00816D3D"/>
    <w:rsid w:val="00822E4D"/>
    <w:rsid w:val="008242B8"/>
    <w:rsid w:val="00831675"/>
    <w:rsid w:val="008402B5"/>
    <w:rsid w:val="00862F39"/>
    <w:rsid w:val="00866AFA"/>
    <w:rsid w:val="008947D1"/>
    <w:rsid w:val="008B07D4"/>
    <w:rsid w:val="008B5876"/>
    <w:rsid w:val="008C1A10"/>
    <w:rsid w:val="008E2C64"/>
    <w:rsid w:val="00906355"/>
    <w:rsid w:val="009123E1"/>
    <w:rsid w:val="00934CBF"/>
    <w:rsid w:val="009656B3"/>
    <w:rsid w:val="00965A8B"/>
    <w:rsid w:val="00973D92"/>
    <w:rsid w:val="009A02FA"/>
    <w:rsid w:val="009A052D"/>
    <w:rsid w:val="009A2EB9"/>
    <w:rsid w:val="009A7C9B"/>
    <w:rsid w:val="009B5D6F"/>
    <w:rsid w:val="009E71C6"/>
    <w:rsid w:val="009F0FA9"/>
    <w:rsid w:val="00A04607"/>
    <w:rsid w:val="00A1209F"/>
    <w:rsid w:val="00A13598"/>
    <w:rsid w:val="00A43FE7"/>
    <w:rsid w:val="00A829FF"/>
    <w:rsid w:val="00A851E4"/>
    <w:rsid w:val="00A92063"/>
    <w:rsid w:val="00AA16BE"/>
    <w:rsid w:val="00AA2177"/>
    <w:rsid w:val="00AC0EBB"/>
    <w:rsid w:val="00AC4000"/>
    <w:rsid w:val="00AD1719"/>
    <w:rsid w:val="00AD3339"/>
    <w:rsid w:val="00AF1E2E"/>
    <w:rsid w:val="00AF5A37"/>
    <w:rsid w:val="00B121F1"/>
    <w:rsid w:val="00B151E5"/>
    <w:rsid w:val="00B203B1"/>
    <w:rsid w:val="00B222C9"/>
    <w:rsid w:val="00B34B7D"/>
    <w:rsid w:val="00B521A1"/>
    <w:rsid w:val="00B65FD5"/>
    <w:rsid w:val="00B75D9B"/>
    <w:rsid w:val="00B80C95"/>
    <w:rsid w:val="00B91E9D"/>
    <w:rsid w:val="00B92B55"/>
    <w:rsid w:val="00BD5833"/>
    <w:rsid w:val="00BD7ED2"/>
    <w:rsid w:val="00BE7D68"/>
    <w:rsid w:val="00BF017A"/>
    <w:rsid w:val="00BF1EED"/>
    <w:rsid w:val="00BF7CDB"/>
    <w:rsid w:val="00C10AED"/>
    <w:rsid w:val="00C111FF"/>
    <w:rsid w:val="00C161FF"/>
    <w:rsid w:val="00C32AAA"/>
    <w:rsid w:val="00C33D99"/>
    <w:rsid w:val="00C34D74"/>
    <w:rsid w:val="00C51C69"/>
    <w:rsid w:val="00C530E1"/>
    <w:rsid w:val="00C6177E"/>
    <w:rsid w:val="00C639D1"/>
    <w:rsid w:val="00C82682"/>
    <w:rsid w:val="00C92DEC"/>
    <w:rsid w:val="00C9322B"/>
    <w:rsid w:val="00C9365F"/>
    <w:rsid w:val="00CA40FB"/>
    <w:rsid w:val="00CA70D4"/>
    <w:rsid w:val="00CC2F1F"/>
    <w:rsid w:val="00CC34C9"/>
    <w:rsid w:val="00CC66CC"/>
    <w:rsid w:val="00CD1DA3"/>
    <w:rsid w:val="00CD28AA"/>
    <w:rsid w:val="00CD6A96"/>
    <w:rsid w:val="00D04882"/>
    <w:rsid w:val="00D10271"/>
    <w:rsid w:val="00D21A85"/>
    <w:rsid w:val="00D268AB"/>
    <w:rsid w:val="00D3446E"/>
    <w:rsid w:val="00D443D8"/>
    <w:rsid w:val="00D55DC3"/>
    <w:rsid w:val="00D718E2"/>
    <w:rsid w:val="00DA3818"/>
    <w:rsid w:val="00DB1B7A"/>
    <w:rsid w:val="00DD78F7"/>
    <w:rsid w:val="00DF1248"/>
    <w:rsid w:val="00DF3458"/>
    <w:rsid w:val="00DF77B3"/>
    <w:rsid w:val="00E03D1F"/>
    <w:rsid w:val="00E07F32"/>
    <w:rsid w:val="00E11C15"/>
    <w:rsid w:val="00E14FDA"/>
    <w:rsid w:val="00E61291"/>
    <w:rsid w:val="00E63807"/>
    <w:rsid w:val="00E66E4C"/>
    <w:rsid w:val="00E769F9"/>
    <w:rsid w:val="00E91E0D"/>
    <w:rsid w:val="00EA50DD"/>
    <w:rsid w:val="00EA5D40"/>
    <w:rsid w:val="00EB57B4"/>
    <w:rsid w:val="00ED2DFD"/>
    <w:rsid w:val="00ED77C9"/>
    <w:rsid w:val="00EE5ADA"/>
    <w:rsid w:val="00EF099F"/>
    <w:rsid w:val="00EF32C3"/>
    <w:rsid w:val="00EF64FC"/>
    <w:rsid w:val="00F13027"/>
    <w:rsid w:val="00F13F14"/>
    <w:rsid w:val="00F31A05"/>
    <w:rsid w:val="00F32A41"/>
    <w:rsid w:val="00F62877"/>
    <w:rsid w:val="00F72283"/>
    <w:rsid w:val="00F85C9E"/>
    <w:rsid w:val="00F95DE5"/>
    <w:rsid w:val="00F97A2E"/>
    <w:rsid w:val="00FD5070"/>
    <w:rsid w:val="00FE191A"/>
    <w:rsid w:val="00FE37D6"/>
    <w:rsid w:val="00FF3320"/>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Fett">
    <w:name w:val="Strong"/>
    <w:basedOn w:val="Absatz-Standardschriftart"/>
    <w:uiPriority w:val="22"/>
    <w:qFormat/>
    <w:rsid w:val="002C6359"/>
    <w:rPr>
      <w:b/>
      <w:bCs/>
    </w:rPr>
  </w:style>
  <w:style w:type="character" w:styleId="BesuchterLink">
    <w:name w:val="FollowedHyperlink"/>
    <w:basedOn w:val="Absatz-Standardschriftart"/>
    <w:uiPriority w:val="99"/>
    <w:semiHidden/>
    <w:unhideWhenUsed/>
    <w:rsid w:val="002D6D6F"/>
    <w:rPr>
      <w:color w:val="38AFD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AMID-PR/searchresult/searchresult.xhtml?searchString=EPS2026&amp;searchId=1&amp;searchType=detailed"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793</Words>
  <Characters>5003</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Nina von Imhoff</cp:lastModifiedBy>
  <cp:revision>4</cp:revision>
  <cp:lastPrinted>2022-03-07T11:43:00Z</cp:lastPrinted>
  <dcterms:created xsi:type="dcterms:W3CDTF">2026-06-19T09:40:00Z</dcterms:created>
  <dcterms:modified xsi:type="dcterms:W3CDTF">2026-06-29T06:20:00Z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