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D448E6" w:rsidRDefault="00FD77D4" w:rsidP="007E2CF6">
      <w:pPr>
        <w:spacing w:line="264" w:lineRule="auto"/>
        <w:rPr>
          <w:color w:val="FF0000"/>
        </w:rPr>
      </w:pPr>
      <w:r w:rsidRPr="00D448E6">
        <w:t>Presseinformation</w:t>
      </w:r>
    </w:p>
    <w:p w14:paraId="3F7F4666" w14:textId="38A44D7D" w:rsidR="00FD77D4" w:rsidRPr="00D448E6" w:rsidRDefault="00FD77D4" w:rsidP="007E2CF6">
      <w:pPr>
        <w:spacing w:line="264" w:lineRule="auto"/>
        <w:rPr>
          <w:sz w:val="20"/>
        </w:rPr>
      </w:pPr>
      <w:r w:rsidRPr="00D448E6">
        <w:rPr>
          <w:sz w:val="20"/>
        </w:rPr>
        <w:tab/>
      </w:r>
    </w:p>
    <w:p w14:paraId="10BC95FE" w14:textId="1D53BBC5" w:rsidR="00FD77D4" w:rsidRPr="00D448E6" w:rsidRDefault="004C4C5C" w:rsidP="007E2CF6">
      <w:pPr>
        <w:spacing w:line="264" w:lineRule="auto"/>
        <w:rPr>
          <w:sz w:val="20"/>
        </w:rPr>
      </w:pPr>
      <w:proofErr w:type="spellStart"/>
      <w:r>
        <w:rPr>
          <w:sz w:val="20"/>
        </w:rPr>
        <w:t>Bellenberg</w:t>
      </w:r>
      <w:proofErr w:type="spellEnd"/>
      <w:r w:rsidR="007D1BF2">
        <w:rPr>
          <w:sz w:val="20"/>
        </w:rPr>
        <w:t xml:space="preserve">, </w:t>
      </w:r>
      <w:r w:rsidR="00D11943" w:rsidRPr="00D11943">
        <w:rPr>
          <w:sz w:val="20"/>
        </w:rPr>
        <w:t>15</w:t>
      </w:r>
      <w:r w:rsidR="00FA6B6E" w:rsidRPr="00D11943">
        <w:rPr>
          <w:sz w:val="20"/>
        </w:rPr>
        <w:t>.</w:t>
      </w:r>
      <w:r w:rsidR="007D1BF2" w:rsidRPr="00D11943">
        <w:rPr>
          <w:sz w:val="20"/>
        </w:rPr>
        <w:t xml:space="preserve"> </w:t>
      </w:r>
      <w:r w:rsidR="000F5911" w:rsidRPr="00D11943">
        <w:rPr>
          <w:sz w:val="20"/>
        </w:rPr>
        <w:t>Januar</w:t>
      </w:r>
      <w:r w:rsidR="007D1BF2" w:rsidRPr="00D11943">
        <w:rPr>
          <w:sz w:val="20"/>
        </w:rPr>
        <w:t xml:space="preserve"> </w:t>
      </w:r>
      <w:r w:rsidR="000F5911" w:rsidRPr="00D11943">
        <w:rPr>
          <w:sz w:val="20"/>
        </w:rPr>
        <w:t>2018</w:t>
      </w:r>
    </w:p>
    <w:p w14:paraId="2DD2EA12" w14:textId="77777777" w:rsidR="00FD77D4" w:rsidRPr="00D448E6" w:rsidRDefault="00FD77D4" w:rsidP="007E2CF6">
      <w:pPr>
        <w:spacing w:line="264" w:lineRule="auto"/>
        <w:rPr>
          <w:sz w:val="20"/>
        </w:rPr>
      </w:pPr>
    </w:p>
    <w:p w14:paraId="0112367A" w14:textId="6E750079" w:rsidR="00873362" w:rsidRPr="00873362" w:rsidRDefault="00873362" w:rsidP="00873362">
      <w:pPr>
        <w:rPr>
          <w:b/>
          <w:sz w:val="26"/>
          <w:szCs w:val="26"/>
        </w:rPr>
      </w:pPr>
      <w:r w:rsidRPr="00873362">
        <w:rPr>
          <w:b/>
          <w:sz w:val="26"/>
          <w:szCs w:val="26"/>
        </w:rPr>
        <w:t xml:space="preserve">BG Bau </w:t>
      </w:r>
      <w:r w:rsidR="008E106A">
        <w:rPr>
          <w:b/>
          <w:sz w:val="26"/>
          <w:szCs w:val="26"/>
        </w:rPr>
        <w:t>bezuschusst</w:t>
      </w:r>
      <w:r w:rsidRPr="00873362">
        <w:rPr>
          <w:b/>
          <w:sz w:val="26"/>
          <w:szCs w:val="26"/>
        </w:rPr>
        <w:t xml:space="preserve"> insgesamt </w:t>
      </w:r>
      <w:r w:rsidR="00D74E8E">
        <w:rPr>
          <w:b/>
          <w:sz w:val="26"/>
          <w:szCs w:val="26"/>
        </w:rPr>
        <w:t>8</w:t>
      </w:r>
      <w:r w:rsidR="00CA02C2" w:rsidRPr="00873362">
        <w:rPr>
          <w:b/>
          <w:sz w:val="26"/>
          <w:szCs w:val="26"/>
        </w:rPr>
        <w:t xml:space="preserve"> </w:t>
      </w:r>
      <w:proofErr w:type="spellStart"/>
      <w:r>
        <w:rPr>
          <w:b/>
          <w:sz w:val="26"/>
          <w:szCs w:val="26"/>
        </w:rPr>
        <w:t>Nilfisk</w:t>
      </w:r>
      <w:proofErr w:type="spellEnd"/>
      <w:r w:rsidRPr="00873362">
        <w:rPr>
          <w:b/>
          <w:sz w:val="26"/>
          <w:szCs w:val="26"/>
        </w:rPr>
        <w:t>-Sauger</w:t>
      </w:r>
    </w:p>
    <w:p w14:paraId="44F7366D" w14:textId="1372BA40" w:rsidR="007A1DF1" w:rsidRPr="007A1DF1" w:rsidRDefault="008E106A" w:rsidP="007A1DF1">
      <w:pPr>
        <w:rPr>
          <w:szCs w:val="22"/>
        </w:rPr>
      </w:pPr>
      <w:r>
        <w:rPr>
          <w:szCs w:val="22"/>
        </w:rPr>
        <w:t>„Bauentstauber“ gewährleisten einen sicheren Arbeitsplatz</w:t>
      </w:r>
    </w:p>
    <w:p w14:paraId="5AEFDDB2" w14:textId="77777777" w:rsidR="007A1DF1" w:rsidRPr="00DB6B5C" w:rsidRDefault="007A1DF1" w:rsidP="007A1DF1">
      <w:pPr>
        <w:rPr>
          <w:b/>
          <w:sz w:val="20"/>
        </w:rPr>
      </w:pPr>
    </w:p>
    <w:p w14:paraId="43C54BF2" w14:textId="4A50BCF8" w:rsidR="00E908BC" w:rsidRPr="00373929" w:rsidRDefault="00134645" w:rsidP="007A1DF1">
      <w:pPr>
        <w:rPr>
          <w:b/>
          <w:bCs/>
          <w:sz w:val="20"/>
        </w:rPr>
      </w:pPr>
      <w:r>
        <w:rPr>
          <w:b/>
          <w:sz w:val="20"/>
        </w:rPr>
        <w:t xml:space="preserve">Mehr </w:t>
      </w:r>
      <w:r w:rsidR="008E106A">
        <w:rPr>
          <w:b/>
          <w:sz w:val="20"/>
        </w:rPr>
        <w:t xml:space="preserve">Gesundheitsschutz und </w:t>
      </w:r>
      <w:r>
        <w:rPr>
          <w:b/>
          <w:sz w:val="20"/>
        </w:rPr>
        <w:t xml:space="preserve">Arbeitssicherheit </w:t>
      </w:r>
      <w:r w:rsidR="00E908BC">
        <w:rPr>
          <w:b/>
          <w:sz w:val="20"/>
        </w:rPr>
        <w:t xml:space="preserve">in Handwerk und Industrie – dazu leisten die Bauentstauber von </w:t>
      </w:r>
      <w:proofErr w:type="spellStart"/>
      <w:r w:rsidR="00E908BC">
        <w:rPr>
          <w:b/>
          <w:sz w:val="20"/>
        </w:rPr>
        <w:t>Nilfisk</w:t>
      </w:r>
      <w:proofErr w:type="spellEnd"/>
      <w:r w:rsidR="00E908BC">
        <w:rPr>
          <w:b/>
          <w:sz w:val="20"/>
        </w:rPr>
        <w:t xml:space="preserve"> einen aktiven Beitrag. Auch 2018 beteiligt sich der Reinigungsspezialist an der Fördermaßnahme der </w:t>
      </w:r>
      <w:r w:rsidR="007A1DF1" w:rsidRPr="00DB6B5C">
        <w:rPr>
          <w:b/>
          <w:sz w:val="20"/>
        </w:rPr>
        <w:t>BG Bau</w:t>
      </w:r>
      <w:r w:rsidR="00E908BC">
        <w:rPr>
          <w:b/>
          <w:sz w:val="20"/>
        </w:rPr>
        <w:t xml:space="preserve">, </w:t>
      </w:r>
      <w:r w:rsidR="007A1DF1" w:rsidRPr="00DB6B5C">
        <w:rPr>
          <w:b/>
          <w:sz w:val="20"/>
        </w:rPr>
        <w:t>der Berufsgenossenschaft der Bauwirtschaft.</w:t>
      </w:r>
      <w:r w:rsidR="00C17719" w:rsidRPr="00C17719">
        <w:rPr>
          <w:sz w:val="20"/>
        </w:rPr>
        <w:t xml:space="preserve"> </w:t>
      </w:r>
      <w:r w:rsidR="002F6180">
        <w:rPr>
          <w:b/>
          <w:sz w:val="20"/>
        </w:rPr>
        <w:t>Dadurch</w:t>
      </w:r>
      <w:r w:rsidR="00C17719" w:rsidRPr="00C17719">
        <w:rPr>
          <w:b/>
          <w:sz w:val="20"/>
        </w:rPr>
        <w:t xml:space="preserve"> haben </w:t>
      </w:r>
      <w:r w:rsidR="00D511FC">
        <w:rPr>
          <w:b/>
          <w:sz w:val="20"/>
        </w:rPr>
        <w:t xml:space="preserve">deren </w:t>
      </w:r>
      <w:r w:rsidR="00C17719" w:rsidRPr="00C17719">
        <w:rPr>
          <w:b/>
          <w:sz w:val="20"/>
        </w:rPr>
        <w:t>Mitglieder die Möglichkeit, finanzielle Zuschüsse zu Sicherhei</w:t>
      </w:r>
      <w:r w:rsidR="002F6180">
        <w:rPr>
          <w:b/>
          <w:sz w:val="20"/>
        </w:rPr>
        <w:t>tssaugern in Höhe von bis zu 50 Prozent</w:t>
      </w:r>
      <w:r w:rsidR="00C17719" w:rsidRPr="00C17719">
        <w:rPr>
          <w:b/>
          <w:sz w:val="20"/>
        </w:rPr>
        <w:t xml:space="preserve"> des Anschaffungspreises, </w:t>
      </w:r>
      <w:r w:rsidR="009E65D0">
        <w:rPr>
          <w:b/>
          <w:sz w:val="20"/>
        </w:rPr>
        <w:t>500</w:t>
      </w:r>
      <w:r w:rsidR="00C17719" w:rsidRPr="00C17719">
        <w:rPr>
          <w:b/>
          <w:sz w:val="20"/>
        </w:rPr>
        <w:t xml:space="preserve"> Euro maximal, zu beantragen. </w:t>
      </w:r>
      <w:r w:rsidR="00D511FC">
        <w:rPr>
          <w:b/>
          <w:sz w:val="20"/>
        </w:rPr>
        <w:t>Die</w:t>
      </w:r>
      <w:r w:rsidR="00E908BC">
        <w:rPr>
          <w:b/>
          <w:sz w:val="20"/>
        </w:rPr>
        <w:t xml:space="preserve"> Liste der </w:t>
      </w:r>
      <w:r w:rsidR="00D511FC">
        <w:rPr>
          <w:b/>
          <w:sz w:val="20"/>
        </w:rPr>
        <w:t>Sicherheitssauger</w:t>
      </w:r>
      <w:r w:rsidR="00E908BC">
        <w:rPr>
          <w:b/>
          <w:sz w:val="20"/>
        </w:rPr>
        <w:t xml:space="preserve"> zu Aktionspreisen </w:t>
      </w:r>
      <w:r w:rsidR="00D511FC">
        <w:rPr>
          <w:b/>
          <w:sz w:val="20"/>
        </w:rPr>
        <w:t>konnte um ein Vielfaches erweitert werden</w:t>
      </w:r>
      <w:r w:rsidR="00E908BC">
        <w:rPr>
          <w:b/>
          <w:sz w:val="20"/>
        </w:rPr>
        <w:t xml:space="preserve">: In Ergänzung zu den bereits bekannten Modellen der Reihen ATTIX 33/44 und </w:t>
      </w:r>
      <w:r w:rsidR="00CA02C2">
        <w:rPr>
          <w:b/>
          <w:sz w:val="20"/>
        </w:rPr>
        <w:t>ATTIX 965</w:t>
      </w:r>
      <w:r w:rsidR="00E908BC">
        <w:rPr>
          <w:b/>
          <w:sz w:val="20"/>
        </w:rPr>
        <w:t xml:space="preserve"> werden </w:t>
      </w:r>
      <w:r w:rsidR="002F6180">
        <w:rPr>
          <w:b/>
          <w:sz w:val="20"/>
        </w:rPr>
        <w:t>jetzt</w:t>
      </w:r>
      <w:r w:rsidR="00E908BC">
        <w:rPr>
          <w:b/>
          <w:sz w:val="20"/>
        </w:rPr>
        <w:t xml:space="preserve"> auch </w:t>
      </w:r>
      <w:r w:rsidR="00AE185C">
        <w:rPr>
          <w:b/>
          <w:sz w:val="20"/>
        </w:rPr>
        <w:t>Maschinen</w:t>
      </w:r>
      <w:r w:rsidR="00D511FC">
        <w:rPr>
          <w:b/>
          <w:sz w:val="20"/>
        </w:rPr>
        <w:t xml:space="preserve"> gefördert</w:t>
      </w:r>
      <w:r w:rsidR="00E908BC">
        <w:rPr>
          <w:b/>
          <w:sz w:val="20"/>
        </w:rPr>
        <w:t xml:space="preserve">, die über </w:t>
      </w:r>
      <w:r w:rsidR="00CA02C2">
        <w:rPr>
          <w:b/>
          <w:sz w:val="20"/>
        </w:rPr>
        <w:t xml:space="preserve">eine </w:t>
      </w:r>
      <w:r w:rsidR="00E908BC">
        <w:rPr>
          <w:b/>
          <w:sz w:val="20"/>
        </w:rPr>
        <w:t xml:space="preserve">erweiterte Warneinrichtung </w:t>
      </w:r>
      <w:r w:rsidR="002F6180">
        <w:rPr>
          <w:b/>
          <w:sz w:val="20"/>
        </w:rPr>
        <w:t>verfügen</w:t>
      </w:r>
      <w:r w:rsidR="006D288F">
        <w:rPr>
          <w:b/>
          <w:sz w:val="20"/>
        </w:rPr>
        <w:t xml:space="preserve"> und einen Volumenstrom von 100 Kubikmeter</w:t>
      </w:r>
      <w:r w:rsidR="000F5911">
        <w:rPr>
          <w:b/>
          <w:sz w:val="20"/>
        </w:rPr>
        <w:t>n</w:t>
      </w:r>
      <w:r w:rsidR="006D288F">
        <w:rPr>
          <w:b/>
          <w:sz w:val="20"/>
        </w:rPr>
        <w:t xml:space="preserve"> pro Stunde gewährleisten</w:t>
      </w:r>
      <w:r w:rsidR="00E908BC">
        <w:rPr>
          <w:b/>
          <w:sz w:val="20"/>
        </w:rPr>
        <w:t xml:space="preserve">. </w:t>
      </w:r>
      <w:r w:rsidR="000A6E02">
        <w:rPr>
          <w:b/>
          <w:sz w:val="20"/>
        </w:rPr>
        <w:t xml:space="preserve">Die </w:t>
      </w:r>
      <w:r w:rsidR="00177B24">
        <w:rPr>
          <w:b/>
          <w:sz w:val="20"/>
        </w:rPr>
        <w:t>Sauger</w:t>
      </w:r>
      <w:r w:rsidR="000A6E02">
        <w:rPr>
          <w:b/>
          <w:sz w:val="20"/>
        </w:rPr>
        <w:t xml:space="preserve"> mit der er</w:t>
      </w:r>
      <w:r w:rsidR="004A0484">
        <w:rPr>
          <w:b/>
          <w:sz w:val="20"/>
        </w:rPr>
        <w:t>weiterten Warnstufe</w:t>
      </w:r>
      <w:r w:rsidR="001C5C00">
        <w:rPr>
          <w:b/>
          <w:sz w:val="20"/>
        </w:rPr>
        <w:t>, wie der ATTIX 33 und ATTIX 44</w:t>
      </w:r>
      <w:r w:rsidR="009E50C5">
        <w:rPr>
          <w:b/>
          <w:sz w:val="20"/>
        </w:rPr>
        <w:t>,</w:t>
      </w:r>
      <w:r w:rsidR="004A0484">
        <w:rPr>
          <w:b/>
          <w:sz w:val="20"/>
        </w:rPr>
        <w:t xml:space="preserve"> werden </w:t>
      </w:r>
      <w:r w:rsidR="001C5C00">
        <w:rPr>
          <w:b/>
          <w:sz w:val="20"/>
        </w:rPr>
        <w:t>statt wie gehabt mit 200</w:t>
      </w:r>
      <w:r w:rsidR="00426779">
        <w:rPr>
          <w:b/>
          <w:sz w:val="20"/>
        </w:rPr>
        <w:t xml:space="preserve"> Euro</w:t>
      </w:r>
      <w:r w:rsidR="001C5C00">
        <w:rPr>
          <w:b/>
          <w:sz w:val="20"/>
        </w:rPr>
        <w:t xml:space="preserve"> nun </w:t>
      </w:r>
      <w:r w:rsidR="004A0484">
        <w:rPr>
          <w:b/>
          <w:sz w:val="20"/>
        </w:rPr>
        <w:t>mit bis zu 300</w:t>
      </w:r>
      <w:r w:rsidR="00177B24">
        <w:rPr>
          <w:b/>
          <w:sz w:val="20"/>
        </w:rPr>
        <w:t xml:space="preserve"> Euro</w:t>
      </w:r>
      <w:r w:rsidR="004A0484">
        <w:rPr>
          <w:b/>
          <w:sz w:val="20"/>
        </w:rPr>
        <w:t xml:space="preserve"> pro Maschine gefördert. </w:t>
      </w:r>
      <w:r w:rsidR="008777E5">
        <w:rPr>
          <w:b/>
          <w:sz w:val="20"/>
        </w:rPr>
        <w:t xml:space="preserve">Somit stehen nun insgesamt </w:t>
      </w:r>
      <w:r w:rsidR="002F6180">
        <w:rPr>
          <w:b/>
          <w:sz w:val="20"/>
        </w:rPr>
        <w:t xml:space="preserve">8 Modelle zur Auswahl. </w:t>
      </w:r>
      <w:r w:rsidR="00373929" w:rsidRPr="00E908BC">
        <w:rPr>
          <w:b/>
          <w:bCs/>
          <w:sz w:val="20"/>
        </w:rPr>
        <w:t xml:space="preserve">Der Startschuss der Fördermaßnahme fiel am </w:t>
      </w:r>
      <w:r w:rsidR="00373929">
        <w:rPr>
          <w:b/>
          <w:bCs/>
          <w:sz w:val="20"/>
        </w:rPr>
        <w:t>1</w:t>
      </w:r>
      <w:r w:rsidR="00373929" w:rsidRPr="00E908BC">
        <w:rPr>
          <w:b/>
          <w:bCs/>
          <w:sz w:val="20"/>
        </w:rPr>
        <w:t xml:space="preserve">. Januar </w:t>
      </w:r>
      <w:r w:rsidR="00373929">
        <w:rPr>
          <w:b/>
          <w:bCs/>
          <w:sz w:val="20"/>
        </w:rPr>
        <w:t>2018</w:t>
      </w:r>
      <w:r w:rsidR="00373929" w:rsidRPr="00E908BC">
        <w:rPr>
          <w:b/>
          <w:bCs/>
          <w:sz w:val="20"/>
        </w:rPr>
        <w:t xml:space="preserve"> und dauert, solange der Fördertopf reicht.</w:t>
      </w:r>
    </w:p>
    <w:p w14:paraId="1B50D5DF" w14:textId="77777777" w:rsidR="00E908BC" w:rsidRDefault="00E908BC" w:rsidP="007A1DF1">
      <w:pPr>
        <w:rPr>
          <w:b/>
          <w:sz w:val="20"/>
        </w:rPr>
      </w:pPr>
    </w:p>
    <w:p w14:paraId="435280A6" w14:textId="45261E78" w:rsidR="00373929" w:rsidRPr="00373929" w:rsidRDefault="00373929" w:rsidP="00373929">
      <w:pPr>
        <w:rPr>
          <w:bCs/>
          <w:sz w:val="20"/>
        </w:rPr>
      </w:pPr>
      <w:r w:rsidRPr="00373929">
        <w:rPr>
          <w:bCs/>
          <w:sz w:val="20"/>
        </w:rPr>
        <w:t xml:space="preserve">Das Prinzip ist bekannt: Bei der Anschaffung eines subventionierten Sicherheitssaugers bietet </w:t>
      </w:r>
      <w:proofErr w:type="spellStart"/>
      <w:r>
        <w:rPr>
          <w:bCs/>
          <w:sz w:val="20"/>
        </w:rPr>
        <w:t>Nilfisk</w:t>
      </w:r>
      <w:proofErr w:type="spellEnd"/>
      <w:r w:rsidRPr="00373929">
        <w:rPr>
          <w:bCs/>
          <w:sz w:val="20"/>
        </w:rPr>
        <w:t xml:space="preserve"> attraktive Aktionspreise. Das geforderte Zubehör ist dabei bereits im Lieferumfang enthalten, wodurch sich der Kunde zusätzlichen Aufwand bei Kosten und Antrag</w:t>
      </w:r>
      <w:r w:rsidR="000F5911">
        <w:rPr>
          <w:bCs/>
          <w:sz w:val="20"/>
        </w:rPr>
        <w:t>s</w:t>
      </w:r>
      <w:r w:rsidRPr="00373929">
        <w:rPr>
          <w:bCs/>
          <w:sz w:val="20"/>
        </w:rPr>
        <w:t xml:space="preserve">stellung erspart. Der Preisvorteil gegenüber dem Listenpreis beträgt für BG-Mitglieder bis zu </w:t>
      </w:r>
      <w:r w:rsidR="00C17719">
        <w:rPr>
          <w:bCs/>
          <w:sz w:val="20"/>
        </w:rPr>
        <w:t xml:space="preserve">50 Prozent des Anschaffungspreises und maximal </w:t>
      </w:r>
      <w:r w:rsidR="009E65D0">
        <w:rPr>
          <w:bCs/>
          <w:sz w:val="20"/>
        </w:rPr>
        <w:t>500</w:t>
      </w:r>
      <w:r w:rsidRPr="00373929">
        <w:rPr>
          <w:bCs/>
          <w:sz w:val="20"/>
        </w:rPr>
        <w:t xml:space="preserve"> Euro pro gefördertem Sicherheitssauger. </w:t>
      </w:r>
      <w:r w:rsidR="00270499" w:rsidRPr="00DB6B5C">
        <w:rPr>
          <w:sz w:val="20"/>
        </w:rPr>
        <w:t xml:space="preserve">Die Bedingungen für die Förderung sind auch dieses Jahr unverändert: Das BG Bau-Mitglied kauft einen Sicherheitssauger mit Ausstattung nach Liste und reicht die Rechnung samt Antrag auf Erstattung eigenständig bei der BG Bau ein. </w:t>
      </w:r>
      <w:r w:rsidR="00270499" w:rsidRPr="00DE1CDB">
        <w:rPr>
          <w:rFonts w:eastAsia="Times New Roman" w:cs="ArialMT"/>
          <w:color w:val="000000"/>
          <w:sz w:val="20"/>
        </w:rPr>
        <w:t>Das entsprechende Formular kann von der Webseite der BG Bau bequem heruntergeladen werden.</w:t>
      </w:r>
      <w:r w:rsidR="00270499">
        <w:rPr>
          <w:rFonts w:eastAsia="Times New Roman" w:cs="ArialMT"/>
          <w:color w:val="000000"/>
          <w:sz w:val="20"/>
        </w:rPr>
        <w:t xml:space="preserve"> </w:t>
      </w:r>
      <w:r w:rsidR="00270499">
        <w:rPr>
          <w:sz w:val="20"/>
        </w:rPr>
        <w:t>Die Fördermaßnahme „D</w:t>
      </w:r>
      <w:r w:rsidR="00270499" w:rsidRPr="00DB6B5C">
        <w:rPr>
          <w:sz w:val="20"/>
        </w:rPr>
        <w:t xml:space="preserve">er Bauentstauber“ läuft </w:t>
      </w:r>
      <w:r w:rsidR="00C17719">
        <w:rPr>
          <w:sz w:val="20"/>
        </w:rPr>
        <w:t xml:space="preserve">bereits </w:t>
      </w:r>
      <w:r w:rsidR="00270499" w:rsidRPr="00DB6B5C">
        <w:rPr>
          <w:sz w:val="20"/>
        </w:rPr>
        <w:t>seit 2014 und endet, sobald die Fördergelder aufgebraucht sind. Ob noch Mittel zur Verfügung stehen, zeigt die Ampel auf der Website der BG Bau.</w:t>
      </w:r>
    </w:p>
    <w:p w14:paraId="58B514BA" w14:textId="77777777" w:rsidR="003F7E9C" w:rsidRDefault="003F7E9C" w:rsidP="007A1DF1">
      <w:pPr>
        <w:rPr>
          <w:sz w:val="20"/>
        </w:rPr>
      </w:pPr>
    </w:p>
    <w:p w14:paraId="3988C010" w14:textId="3C38A189" w:rsidR="00E908BC" w:rsidRDefault="003F7E9C" w:rsidP="007A1DF1">
      <w:pPr>
        <w:rPr>
          <w:sz w:val="20"/>
        </w:rPr>
      </w:pPr>
      <w:r>
        <w:rPr>
          <w:sz w:val="20"/>
        </w:rPr>
        <w:t>Insgesamt</w:t>
      </w:r>
      <w:r w:rsidR="00E832AA">
        <w:rPr>
          <w:sz w:val="20"/>
        </w:rPr>
        <w:t xml:space="preserve"> können Mitglieder der BG Bau </w:t>
      </w:r>
      <w:r>
        <w:rPr>
          <w:sz w:val="20"/>
        </w:rPr>
        <w:t>nun</w:t>
      </w:r>
      <w:r w:rsidR="00E832AA">
        <w:rPr>
          <w:sz w:val="20"/>
        </w:rPr>
        <w:t xml:space="preserve"> zwischen </w:t>
      </w:r>
      <w:r w:rsidR="00D74E8E">
        <w:rPr>
          <w:sz w:val="20"/>
        </w:rPr>
        <w:t>8</w:t>
      </w:r>
      <w:r w:rsidR="00CA02C2">
        <w:rPr>
          <w:sz w:val="20"/>
        </w:rPr>
        <w:t xml:space="preserve"> </w:t>
      </w:r>
      <w:r w:rsidR="00E832AA">
        <w:rPr>
          <w:sz w:val="20"/>
        </w:rPr>
        <w:t>Sauger-Modellen</w:t>
      </w:r>
      <w:r w:rsidR="00943646">
        <w:rPr>
          <w:sz w:val="20"/>
        </w:rPr>
        <w:t xml:space="preserve"> von </w:t>
      </w:r>
      <w:proofErr w:type="spellStart"/>
      <w:r w:rsidR="00943646">
        <w:rPr>
          <w:sz w:val="20"/>
        </w:rPr>
        <w:t>Nilfisk</w:t>
      </w:r>
      <w:proofErr w:type="spellEnd"/>
      <w:r w:rsidR="00E832AA">
        <w:rPr>
          <w:sz w:val="20"/>
        </w:rPr>
        <w:t xml:space="preserve"> wählen. Dazu zählen zum Beispiel: </w:t>
      </w:r>
      <w:r w:rsidR="000F5911">
        <w:rPr>
          <w:sz w:val="20"/>
        </w:rPr>
        <w:t>d</w:t>
      </w:r>
      <w:r w:rsidR="00373929">
        <w:rPr>
          <w:sz w:val="20"/>
        </w:rPr>
        <w:t>ie</w:t>
      </w:r>
      <w:r w:rsidR="007A1DF1" w:rsidRPr="00373929">
        <w:rPr>
          <w:sz w:val="20"/>
        </w:rPr>
        <w:t xml:space="preserve"> M-Klasse Varianten ATTIX 33-2M IC</w:t>
      </w:r>
      <w:r w:rsidR="00526B47">
        <w:rPr>
          <w:sz w:val="20"/>
        </w:rPr>
        <w:t xml:space="preserve"> (jetzt auch MOBILE)</w:t>
      </w:r>
      <w:r w:rsidR="007A1DF1" w:rsidRPr="00373929">
        <w:rPr>
          <w:sz w:val="20"/>
        </w:rPr>
        <w:t xml:space="preserve">, ATTIX 44-2M IC </w:t>
      </w:r>
      <w:r w:rsidR="00373929">
        <w:rPr>
          <w:sz w:val="20"/>
        </w:rPr>
        <w:t>sowie</w:t>
      </w:r>
      <w:r w:rsidR="007A1DF1" w:rsidRPr="00373929">
        <w:rPr>
          <w:sz w:val="20"/>
        </w:rPr>
        <w:t xml:space="preserve"> die beiden H-Klasse-Sauger ATTIX 33-2H IC </w:t>
      </w:r>
      <w:r w:rsidR="00373929">
        <w:rPr>
          <w:sz w:val="20"/>
        </w:rPr>
        <w:t xml:space="preserve">und ATTIX 44-2H IC. </w:t>
      </w:r>
      <w:r w:rsidR="00C17719">
        <w:rPr>
          <w:sz w:val="20"/>
        </w:rPr>
        <w:t xml:space="preserve">Darüber hinaus steht mit </w:t>
      </w:r>
      <w:r w:rsidR="00373929">
        <w:rPr>
          <w:sz w:val="20"/>
        </w:rPr>
        <w:t xml:space="preserve">dem ATTIX </w:t>
      </w:r>
      <w:r w:rsidR="00526B47">
        <w:rPr>
          <w:sz w:val="20"/>
        </w:rPr>
        <w:t>761-2M</w:t>
      </w:r>
      <w:r w:rsidR="00373929">
        <w:rPr>
          <w:sz w:val="20"/>
        </w:rPr>
        <w:t xml:space="preserve"> (</w:t>
      </w:r>
      <w:r w:rsidR="00C17719">
        <w:rPr>
          <w:sz w:val="20"/>
        </w:rPr>
        <w:t xml:space="preserve">nur </w:t>
      </w:r>
      <w:r w:rsidR="00373929">
        <w:rPr>
          <w:sz w:val="20"/>
        </w:rPr>
        <w:t>erhältlich samt Saug</w:t>
      </w:r>
      <w:r w:rsidR="00CA02C2">
        <w:rPr>
          <w:sz w:val="20"/>
        </w:rPr>
        <w:t>-</w:t>
      </w:r>
      <w:r w:rsidR="00373929">
        <w:rPr>
          <w:sz w:val="20"/>
        </w:rPr>
        <w:t xml:space="preserve">Set) erstmals auch eine Maschine mit einem Behältervolumen von 70 Litern zur Verfügung. </w:t>
      </w:r>
    </w:p>
    <w:p w14:paraId="79F7525B" w14:textId="77777777" w:rsidR="00781DF5" w:rsidRDefault="00781DF5" w:rsidP="007A1DF1">
      <w:pPr>
        <w:rPr>
          <w:sz w:val="20"/>
        </w:rPr>
      </w:pPr>
    </w:p>
    <w:p w14:paraId="201F61B9" w14:textId="77777777" w:rsidR="00781DF5" w:rsidRPr="00DB6B5C" w:rsidRDefault="00781DF5" w:rsidP="007A1DF1">
      <w:pPr>
        <w:rPr>
          <w:b/>
          <w:sz w:val="20"/>
        </w:rPr>
      </w:pPr>
    </w:p>
    <w:p w14:paraId="5E19A635" w14:textId="77777777" w:rsidR="007A1DF1" w:rsidRPr="00DB6B5C" w:rsidRDefault="007A1DF1" w:rsidP="007A1DF1">
      <w:pPr>
        <w:rPr>
          <w:rFonts w:eastAsia="Times New Roman"/>
          <w:sz w:val="20"/>
        </w:rPr>
      </w:pPr>
    </w:p>
    <w:p w14:paraId="190A1C64" w14:textId="77777777" w:rsidR="007A1DF1" w:rsidRPr="00A75CEE" w:rsidRDefault="007A1DF1" w:rsidP="007A1DF1">
      <w:pPr>
        <w:pStyle w:val="Textkrper"/>
        <w:spacing w:line="288" w:lineRule="auto"/>
        <w:rPr>
          <w:b/>
          <w:bCs/>
          <w:sz w:val="20"/>
        </w:rPr>
      </w:pPr>
      <w:r>
        <w:rPr>
          <w:b/>
          <w:bCs/>
          <w:sz w:val="20"/>
        </w:rPr>
        <w:lastRenderedPageBreak/>
        <w:t>Maximale Sicherheit beim</w:t>
      </w:r>
      <w:r w:rsidRPr="00A75CEE">
        <w:rPr>
          <w:b/>
          <w:bCs/>
          <w:sz w:val="20"/>
        </w:rPr>
        <w:t xml:space="preserve"> Umgang mit Stäuben</w:t>
      </w:r>
    </w:p>
    <w:p w14:paraId="33EFF9B4" w14:textId="1099688C" w:rsidR="007A1DF1" w:rsidRDefault="007A1DF1" w:rsidP="007A1DF1">
      <w:pPr>
        <w:pStyle w:val="Textkrper"/>
        <w:spacing w:line="288" w:lineRule="auto"/>
        <w:rPr>
          <w:bCs/>
          <w:sz w:val="20"/>
        </w:rPr>
      </w:pPr>
      <w:r w:rsidRPr="00E61573">
        <w:rPr>
          <w:bCs/>
          <w:sz w:val="20"/>
        </w:rPr>
        <w:t xml:space="preserve">Die </w:t>
      </w:r>
      <w:proofErr w:type="spellStart"/>
      <w:r>
        <w:rPr>
          <w:bCs/>
          <w:sz w:val="20"/>
        </w:rPr>
        <w:t>Nilfisk</w:t>
      </w:r>
      <w:proofErr w:type="spellEnd"/>
      <w:r>
        <w:rPr>
          <w:bCs/>
          <w:sz w:val="20"/>
        </w:rPr>
        <w:t xml:space="preserve"> </w:t>
      </w:r>
      <w:r w:rsidRPr="00E61573">
        <w:rPr>
          <w:bCs/>
          <w:sz w:val="20"/>
        </w:rPr>
        <w:t xml:space="preserve">Sicherheitssauger </w:t>
      </w:r>
      <w:r>
        <w:rPr>
          <w:bCs/>
          <w:sz w:val="20"/>
        </w:rPr>
        <w:t xml:space="preserve">der </w:t>
      </w:r>
      <w:r w:rsidRPr="00E61573">
        <w:rPr>
          <w:bCs/>
          <w:sz w:val="20"/>
        </w:rPr>
        <w:t>ATTIX 33</w:t>
      </w:r>
      <w:r w:rsidR="0024287E">
        <w:rPr>
          <w:bCs/>
          <w:sz w:val="20"/>
        </w:rPr>
        <w:t>- und 44-</w:t>
      </w:r>
      <w:r>
        <w:rPr>
          <w:bCs/>
          <w:sz w:val="20"/>
        </w:rPr>
        <w:t xml:space="preserve">Familie </w:t>
      </w:r>
      <w:r w:rsidRPr="00E61573">
        <w:rPr>
          <w:bCs/>
          <w:sz w:val="20"/>
        </w:rPr>
        <w:t xml:space="preserve">verfügen über einen M-Klasse Flachfaltenfilter mit 99,9 Prozent Abscheidegrad und PTFE Anti-Haft-Membran, die sich nach dem Arbeitsvorgang unkompliziert mit Wasser reinigen lässt. Darüber hinaus sind die Staubklasse H-Sauger als Asbestsauger zertifiziert und mit einer einzigartigen, dreistufigen Filtration ausgestattet. Diese setzt sich aus einem Sicherheitsfiltersack, einem PTFE-Flachfaltenfilter und einer HEPA Filterkassette zusammen – inklusive automatischer Filterüberwachung. Ein weiterer Pluspunkt: Für eine effiziente </w:t>
      </w:r>
      <w:proofErr w:type="spellStart"/>
      <w:r w:rsidRPr="00E61573">
        <w:rPr>
          <w:bCs/>
          <w:sz w:val="20"/>
        </w:rPr>
        <w:t>Filterabreinigung</w:t>
      </w:r>
      <w:proofErr w:type="spellEnd"/>
      <w:r w:rsidRPr="00E61573">
        <w:rPr>
          <w:bCs/>
          <w:sz w:val="20"/>
        </w:rPr>
        <w:t xml:space="preserve"> dient das innovative „</w:t>
      </w:r>
      <w:proofErr w:type="spellStart"/>
      <w:r w:rsidRPr="00E61573">
        <w:rPr>
          <w:bCs/>
          <w:sz w:val="20"/>
        </w:rPr>
        <w:t>InfiniClean</w:t>
      </w:r>
      <w:proofErr w:type="spellEnd"/>
      <w:r w:rsidRPr="00E61573">
        <w:rPr>
          <w:bCs/>
          <w:sz w:val="20"/>
        </w:rPr>
        <w:t xml:space="preserve">“. Das vollautomatische System hilft dabei, Ausfallzeiten wegen Wartungsarbeiten zu verringern und die Filtereffizienz konstant auf einem hohen Niveau zu halten. Für zusätzliche Arbeitssicherheit verfügen die Sauger über einen </w:t>
      </w:r>
      <w:proofErr w:type="spellStart"/>
      <w:r w:rsidRPr="00E61573">
        <w:rPr>
          <w:bCs/>
          <w:sz w:val="20"/>
        </w:rPr>
        <w:t>FlowSensor</w:t>
      </w:r>
      <w:proofErr w:type="spellEnd"/>
      <w:r>
        <w:rPr>
          <w:bCs/>
          <w:sz w:val="20"/>
        </w:rPr>
        <w:t xml:space="preserve">. </w:t>
      </w:r>
      <w:r w:rsidRPr="00E61573">
        <w:rPr>
          <w:bCs/>
          <w:sz w:val="20"/>
        </w:rPr>
        <w:t xml:space="preserve">Sinkt die Luftgeschwindigkeit im Saugschlauch unter 20 Meter pro Sekunde, leuchtet zunächst die LED-Anzeige und nach 5 Sekunden folgt ein akustisches Warnsignal. Nicht zuletzt steht optional ein Motorkühlluftfilter zum Schutz der Saugturbine zur Verfügung, falls das Gerät in sehr staubigen Arbeitsumgebungen zum Einsatz kommt. </w:t>
      </w:r>
    </w:p>
    <w:p w14:paraId="184B2BE9" w14:textId="77777777" w:rsidR="007A1DF1" w:rsidRDefault="007A1DF1" w:rsidP="007A1DF1">
      <w:pPr>
        <w:pStyle w:val="Textkrper"/>
        <w:spacing w:line="288" w:lineRule="auto"/>
        <w:rPr>
          <w:bCs/>
          <w:sz w:val="20"/>
        </w:rPr>
      </w:pPr>
    </w:p>
    <w:p w14:paraId="16E041FE" w14:textId="6399DEAE" w:rsidR="007A1DF1" w:rsidRPr="00D250C9" w:rsidRDefault="007A1DF1" w:rsidP="007A1DF1">
      <w:pPr>
        <w:pStyle w:val="Textkrper"/>
        <w:spacing w:line="288" w:lineRule="auto"/>
        <w:rPr>
          <w:sz w:val="20"/>
        </w:rPr>
      </w:pPr>
      <w:r w:rsidRPr="00E61573">
        <w:rPr>
          <w:bCs/>
          <w:sz w:val="20"/>
        </w:rPr>
        <w:t>Eine einfache Handhabung und Benutzerf</w:t>
      </w:r>
      <w:r w:rsidR="00A02494">
        <w:rPr>
          <w:bCs/>
          <w:sz w:val="20"/>
        </w:rPr>
        <w:t>r</w:t>
      </w:r>
      <w:r w:rsidRPr="00E61573">
        <w:rPr>
          <w:bCs/>
          <w:sz w:val="20"/>
        </w:rPr>
        <w:t xml:space="preserve">eundlichkeit sind weitere Attribute der </w:t>
      </w:r>
      <w:r w:rsidR="000F5911">
        <w:rPr>
          <w:bCs/>
          <w:sz w:val="20"/>
        </w:rPr>
        <w:t xml:space="preserve">Serien </w:t>
      </w:r>
      <w:r w:rsidRPr="00E61573">
        <w:rPr>
          <w:bCs/>
          <w:sz w:val="20"/>
        </w:rPr>
        <w:t xml:space="preserve">ATTIX 33 und 44. Sie sind zum Beispiel mit einer </w:t>
      </w:r>
      <w:r w:rsidR="00CA02C2">
        <w:rPr>
          <w:bCs/>
          <w:sz w:val="20"/>
        </w:rPr>
        <w:t>Gerätesteckdose</w:t>
      </w:r>
      <w:r w:rsidR="00CA02C2" w:rsidRPr="00E61573">
        <w:rPr>
          <w:bCs/>
          <w:sz w:val="20"/>
        </w:rPr>
        <w:t xml:space="preserve"> </w:t>
      </w:r>
      <w:r w:rsidRPr="00E61573">
        <w:rPr>
          <w:bCs/>
          <w:sz w:val="20"/>
        </w:rPr>
        <w:t>ausgestattet, sodass Schmutz direkt an der Entstehungsstelle beseitigt werden kann. Intelligente und innovative Lösungen bieten die Industriesauger auch</w:t>
      </w:r>
      <w:r w:rsidR="00C53007">
        <w:rPr>
          <w:bCs/>
          <w:sz w:val="20"/>
        </w:rPr>
        <w:t>,</w:t>
      </w:r>
      <w:r w:rsidRPr="00E61573">
        <w:rPr>
          <w:bCs/>
          <w:sz w:val="20"/>
        </w:rPr>
        <w:t xml:space="preserve"> wenn es um Aufbewahrungsmöglichkeiten für Werkzeuge und Zubehör geht. Dank der Adapterplatte zur Aufnahme einer gängigen Werkzeugbox (L-</w:t>
      </w:r>
      <w:proofErr w:type="spellStart"/>
      <w:r w:rsidRPr="00E61573">
        <w:rPr>
          <w:bCs/>
          <w:sz w:val="20"/>
        </w:rPr>
        <w:t>Boxx</w:t>
      </w:r>
      <w:proofErr w:type="spellEnd"/>
      <w:r w:rsidRPr="00E61573">
        <w:rPr>
          <w:bCs/>
          <w:sz w:val="20"/>
        </w:rPr>
        <w:t>/TANOS-</w:t>
      </w:r>
      <w:proofErr w:type="spellStart"/>
      <w:r w:rsidRPr="00E61573">
        <w:rPr>
          <w:bCs/>
          <w:sz w:val="20"/>
        </w:rPr>
        <w:t>Systainer</w:t>
      </w:r>
      <w:proofErr w:type="spellEnd"/>
      <w:r w:rsidRPr="00E61573">
        <w:rPr>
          <w:bCs/>
          <w:sz w:val="20"/>
        </w:rPr>
        <w:t xml:space="preserve">) haben Anwender alles parat, was sie für die tägliche Arbeit benötigen. Zudem sorgt ein optionaler </w:t>
      </w:r>
      <w:proofErr w:type="spellStart"/>
      <w:r w:rsidRPr="00E61573">
        <w:rPr>
          <w:bCs/>
          <w:sz w:val="20"/>
        </w:rPr>
        <w:t>Trolleygriff</w:t>
      </w:r>
      <w:proofErr w:type="spellEnd"/>
      <w:r w:rsidRPr="00E61573">
        <w:rPr>
          <w:bCs/>
          <w:sz w:val="20"/>
        </w:rPr>
        <w:t xml:space="preserve"> für einen bequemen Transport von A nach B, während das Netzkabel mit einer Länge von 7,5 Metern und das robuste</w:t>
      </w:r>
      <w:r w:rsidRPr="007D2DF9">
        <w:rPr>
          <w:bCs/>
          <w:sz w:val="20"/>
        </w:rPr>
        <w:t xml:space="preserve"> Fahrgestell samt Stahlrollen einen flexiblen Einsatzradius gewährleisten.</w:t>
      </w:r>
    </w:p>
    <w:p w14:paraId="39FA508C" w14:textId="77777777" w:rsidR="002F19D8" w:rsidRPr="00D448E6" w:rsidRDefault="002F19D8" w:rsidP="007E2CF6">
      <w:pPr>
        <w:spacing w:line="264" w:lineRule="auto"/>
        <w:rPr>
          <w:szCs w:val="22"/>
        </w:rPr>
      </w:pPr>
    </w:p>
    <w:p w14:paraId="15BBD48E" w14:textId="289ACE62" w:rsidR="00FD77D4" w:rsidRPr="00D448E6" w:rsidRDefault="00FD77D4" w:rsidP="007E2CF6">
      <w:pPr>
        <w:spacing w:line="264" w:lineRule="auto"/>
        <w:rPr>
          <w:b/>
          <w:sz w:val="20"/>
        </w:rPr>
      </w:pPr>
      <w:r w:rsidRPr="00D448E6">
        <w:rPr>
          <w:b/>
          <w:sz w:val="20"/>
        </w:rPr>
        <w:t>Bildanforderung</w:t>
      </w:r>
    </w:p>
    <w:p w14:paraId="61D6123E" w14:textId="27659D35" w:rsidR="00FD77D4" w:rsidRPr="00D448E6" w:rsidRDefault="00FD77D4" w:rsidP="007E2CF6">
      <w:pPr>
        <w:spacing w:line="264" w:lineRule="auto"/>
        <w:rPr>
          <w:sz w:val="20"/>
        </w:rPr>
      </w:pPr>
      <w:r w:rsidRPr="00D448E6">
        <w:rPr>
          <w:sz w:val="20"/>
        </w:rPr>
        <w:t xml:space="preserve">Bildmaterial finden Sie in unserem Medienportal </w:t>
      </w:r>
      <w:r w:rsidR="00925C4B" w:rsidRPr="00D448E6">
        <w:rPr>
          <w:sz w:val="20"/>
        </w:rPr>
        <w:t xml:space="preserve">http://press-n-relations.amid-pr.com </w:t>
      </w:r>
      <w:r w:rsidRPr="00D448E6">
        <w:rPr>
          <w:sz w:val="20"/>
        </w:rPr>
        <w:t>(</w:t>
      </w:r>
      <w:r w:rsidRPr="003F7E9C">
        <w:rPr>
          <w:sz w:val="20"/>
        </w:rPr>
        <w:t>Suchbegriff „</w:t>
      </w:r>
      <w:r w:rsidR="00E908BC" w:rsidRPr="003F7E9C">
        <w:rPr>
          <w:sz w:val="20"/>
        </w:rPr>
        <w:t>Bauentstauber2018</w:t>
      </w:r>
      <w:r w:rsidRPr="003F7E9C">
        <w:rPr>
          <w:sz w:val="20"/>
        </w:rPr>
        <w:t>“).</w:t>
      </w:r>
      <w:r w:rsidRPr="00D448E6">
        <w:rPr>
          <w:sz w:val="20"/>
        </w:rPr>
        <w:t xml:space="preserve"> </w:t>
      </w:r>
    </w:p>
    <w:p w14:paraId="6AB58CA1" w14:textId="77777777" w:rsidR="000A6E84" w:rsidRDefault="000A6E84" w:rsidP="007E2CF6">
      <w:pPr>
        <w:spacing w:line="264" w:lineRule="auto"/>
        <w:rPr>
          <w:sz w:val="20"/>
        </w:rPr>
      </w:pPr>
    </w:p>
    <w:p w14:paraId="424685ED" w14:textId="77777777" w:rsidR="00160DA6" w:rsidRDefault="00063A54" w:rsidP="007E2CF6">
      <w:pPr>
        <w:spacing w:line="264" w:lineRule="auto"/>
        <w:rPr>
          <w:sz w:val="20"/>
        </w:rPr>
      </w:pPr>
      <w:r>
        <w:rPr>
          <w:noProof/>
          <w:sz w:val="20"/>
        </w:rPr>
        <w:drawing>
          <wp:inline distT="0" distB="0" distL="0" distR="0" wp14:anchorId="763750A4" wp14:editId="6445F692">
            <wp:extent cx="746898" cy="1080591"/>
            <wp:effectExtent l="0" t="0" r="0" b="12065"/>
            <wp:docPr id="3" name="Bild 3" descr="Bilder/Auswahl/Word/ATTIX%2033-2H%20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Auswahl/Word/ATTIX%2033-2H%20IC.jpg"/>
                    <pic:cNvPicPr>
                      <a:picLocks noChangeAspect="1" noChangeArrowheads="1"/>
                    </pic:cNvPicPr>
                  </pic:nvPicPr>
                  <pic:blipFill rotWithShape="1">
                    <a:blip r:embed="rId7">
                      <a:extLst>
                        <a:ext uri="{28A0092B-C50C-407E-A947-70E740481C1C}">
                          <a14:useLocalDpi xmlns:a14="http://schemas.microsoft.com/office/drawing/2010/main" val="0"/>
                        </a:ext>
                      </a:extLst>
                    </a:blip>
                    <a:srcRect l="11013" r="9410"/>
                    <a:stretch/>
                  </pic:blipFill>
                  <pic:spPr bwMode="auto">
                    <a:xfrm>
                      <a:off x="0" y="0"/>
                      <a:ext cx="747705" cy="1081759"/>
                    </a:xfrm>
                    <a:prstGeom prst="rect">
                      <a:avLst/>
                    </a:prstGeom>
                    <a:noFill/>
                    <a:ln>
                      <a:noFill/>
                    </a:ln>
                    <a:extLst>
                      <a:ext uri="{53640926-AAD7-44D8-BBD7-CCE9431645EC}">
                        <a14:shadowObscured xmlns:a14="http://schemas.microsoft.com/office/drawing/2010/main"/>
                      </a:ext>
                    </a:extLst>
                  </pic:spPr>
                </pic:pic>
              </a:graphicData>
            </a:graphic>
          </wp:inline>
        </w:drawing>
      </w:r>
      <w:r>
        <w:rPr>
          <w:noProof/>
          <w:sz w:val="20"/>
        </w:rPr>
        <w:drawing>
          <wp:inline distT="0" distB="0" distL="0" distR="0" wp14:anchorId="683F2134" wp14:editId="4ED3E49A">
            <wp:extent cx="731023" cy="1080127"/>
            <wp:effectExtent l="0" t="0" r="5715" b="12700"/>
            <wp:docPr id="4" name="Bild 4" descr="Bilder/Auswahl/Word/ATTIX%2033-2L%20IC%20MOB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Auswahl/Word/ATTIX%2033-2L%20IC%20MOBILE.jpg"/>
                    <pic:cNvPicPr>
                      <a:picLocks noChangeAspect="1" noChangeArrowheads="1"/>
                    </pic:cNvPicPr>
                  </pic:nvPicPr>
                  <pic:blipFill rotWithShape="1">
                    <a:blip r:embed="rId8">
                      <a:extLst>
                        <a:ext uri="{28A0092B-C50C-407E-A947-70E740481C1C}">
                          <a14:useLocalDpi xmlns:a14="http://schemas.microsoft.com/office/drawing/2010/main" val="0"/>
                        </a:ext>
                      </a:extLst>
                    </a:blip>
                    <a:srcRect l="11051" r="10801"/>
                    <a:stretch/>
                  </pic:blipFill>
                  <pic:spPr bwMode="auto">
                    <a:xfrm>
                      <a:off x="0" y="0"/>
                      <a:ext cx="731473" cy="1080792"/>
                    </a:xfrm>
                    <a:prstGeom prst="rect">
                      <a:avLst/>
                    </a:prstGeom>
                    <a:noFill/>
                    <a:ln>
                      <a:noFill/>
                    </a:ln>
                    <a:extLst>
                      <a:ext uri="{53640926-AAD7-44D8-BBD7-CCE9431645EC}">
                        <a14:shadowObscured xmlns:a14="http://schemas.microsoft.com/office/drawing/2010/main"/>
                      </a:ext>
                    </a:extLst>
                  </pic:spPr>
                </pic:pic>
              </a:graphicData>
            </a:graphic>
          </wp:inline>
        </w:drawing>
      </w:r>
      <w:r>
        <w:rPr>
          <w:noProof/>
          <w:sz w:val="20"/>
        </w:rPr>
        <w:drawing>
          <wp:inline distT="0" distB="0" distL="0" distR="0" wp14:anchorId="453E8C96" wp14:editId="771D2329">
            <wp:extent cx="675861" cy="1078230"/>
            <wp:effectExtent l="0" t="0" r="10160" b="0"/>
            <wp:docPr id="6" name="Bild 6" descr="Bilder/Auswahl/Word/ATTIX%2033-2L%20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Auswahl/Word/ATTIX%2033-2L%20IC.jpg"/>
                    <pic:cNvPicPr>
                      <a:picLocks noChangeAspect="1" noChangeArrowheads="1"/>
                    </pic:cNvPicPr>
                  </pic:nvPicPr>
                  <pic:blipFill rotWithShape="1">
                    <a:blip r:embed="rId9">
                      <a:extLst>
                        <a:ext uri="{28A0092B-C50C-407E-A947-70E740481C1C}">
                          <a14:useLocalDpi xmlns:a14="http://schemas.microsoft.com/office/drawing/2010/main" val="0"/>
                        </a:ext>
                      </a:extLst>
                    </a:blip>
                    <a:srcRect r="9709"/>
                    <a:stretch/>
                  </pic:blipFill>
                  <pic:spPr bwMode="auto">
                    <a:xfrm>
                      <a:off x="0" y="0"/>
                      <a:ext cx="676097" cy="1078606"/>
                    </a:xfrm>
                    <a:prstGeom prst="rect">
                      <a:avLst/>
                    </a:prstGeom>
                    <a:noFill/>
                    <a:ln>
                      <a:noFill/>
                    </a:ln>
                    <a:extLst>
                      <a:ext uri="{53640926-AAD7-44D8-BBD7-CCE9431645EC}">
                        <a14:shadowObscured xmlns:a14="http://schemas.microsoft.com/office/drawing/2010/main"/>
                      </a:ext>
                    </a:extLst>
                  </pic:spPr>
                </pic:pic>
              </a:graphicData>
            </a:graphic>
          </wp:inline>
        </w:drawing>
      </w:r>
      <w:r>
        <w:rPr>
          <w:noProof/>
          <w:sz w:val="20"/>
        </w:rPr>
        <w:drawing>
          <wp:inline distT="0" distB="0" distL="0" distR="0" wp14:anchorId="0922F881" wp14:editId="317CC264">
            <wp:extent cx="763326" cy="1080026"/>
            <wp:effectExtent l="0" t="0" r="0" b="12700"/>
            <wp:docPr id="7" name="Bild 7" descr="Bilder/Auswahl/Word/ATTIX%2033-2M%20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Auswahl/Word/ATTIX%2033-2M%20IC.jpg"/>
                    <pic:cNvPicPr>
                      <a:picLocks noChangeAspect="1" noChangeArrowheads="1"/>
                    </pic:cNvPicPr>
                  </pic:nvPicPr>
                  <pic:blipFill rotWithShape="1">
                    <a:blip r:embed="rId10">
                      <a:extLst>
                        <a:ext uri="{28A0092B-C50C-407E-A947-70E740481C1C}">
                          <a14:useLocalDpi xmlns:a14="http://schemas.microsoft.com/office/drawing/2010/main" val="0"/>
                        </a:ext>
                      </a:extLst>
                    </a:blip>
                    <a:srcRect r="8168"/>
                    <a:stretch/>
                  </pic:blipFill>
                  <pic:spPr bwMode="auto">
                    <a:xfrm>
                      <a:off x="0" y="0"/>
                      <a:ext cx="763680" cy="1080526"/>
                    </a:xfrm>
                    <a:prstGeom prst="rect">
                      <a:avLst/>
                    </a:prstGeom>
                    <a:noFill/>
                    <a:ln>
                      <a:noFill/>
                    </a:ln>
                    <a:extLst>
                      <a:ext uri="{53640926-AAD7-44D8-BBD7-CCE9431645EC}">
                        <a14:shadowObscured xmlns:a14="http://schemas.microsoft.com/office/drawing/2010/main"/>
                      </a:ext>
                    </a:extLst>
                  </pic:spPr>
                </pic:pic>
              </a:graphicData>
            </a:graphic>
          </wp:inline>
        </w:drawing>
      </w:r>
    </w:p>
    <w:p w14:paraId="17240764" w14:textId="776C6F3E" w:rsidR="00C3001D" w:rsidRPr="00D448E6" w:rsidRDefault="00063A54" w:rsidP="007E2CF6">
      <w:pPr>
        <w:spacing w:line="264" w:lineRule="auto"/>
        <w:rPr>
          <w:sz w:val="20"/>
        </w:rPr>
      </w:pPr>
      <w:r>
        <w:rPr>
          <w:noProof/>
          <w:sz w:val="20"/>
        </w:rPr>
        <w:drawing>
          <wp:inline distT="0" distB="0" distL="0" distR="0" wp14:anchorId="63EFB3F6" wp14:editId="15FC70D4">
            <wp:extent cx="803081" cy="1080231"/>
            <wp:effectExtent l="0" t="0" r="10160" b="12065"/>
            <wp:docPr id="8" name="Bild 8" descr="Bilder/Auswahl/Word/ATTIX%2044-2H%20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Auswahl/Word/ATTIX%2044-2H%20IC.jpg"/>
                    <pic:cNvPicPr>
                      <a:picLocks noChangeAspect="1" noChangeArrowheads="1"/>
                    </pic:cNvPicPr>
                  </pic:nvPicPr>
                  <pic:blipFill rotWithShape="1">
                    <a:blip r:embed="rId11">
                      <a:extLst>
                        <a:ext uri="{28A0092B-C50C-407E-A947-70E740481C1C}">
                          <a14:useLocalDpi xmlns:a14="http://schemas.microsoft.com/office/drawing/2010/main" val="0"/>
                        </a:ext>
                      </a:extLst>
                    </a:blip>
                    <a:srcRect r="9986"/>
                    <a:stretch/>
                  </pic:blipFill>
                  <pic:spPr bwMode="auto">
                    <a:xfrm>
                      <a:off x="0" y="0"/>
                      <a:ext cx="803644" cy="1080988"/>
                    </a:xfrm>
                    <a:prstGeom prst="rect">
                      <a:avLst/>
                    </a:prstGeom>
                    <a:noFill/>
                    <a:ln>
                      <a:noFill/>
                    </a:ln>
                    <a:extLst>
                      <a:ext uri="{53640926-AAD7-44D8-BBD7-CCE9431645EC}">
                        <a14:shadowObscured xmlns:a14="http://schemas.microsoft.com/office/drawing/2010/main"/>
                      </a:ext>
                    </a:extLst>
                  </pic:spPr>
                </pic:pic>
              </a:graphicData>
            </a:graphic>
          </wp:inline>
        </w:drawing>
      </w:r>
      <w:r>
        <w:rPr>
          <w:noProof/>
          <w:sz w:val="20"/>
        </w:rPr>
        <w:drawing>
          <wp:inline distT="0" distB="0" distL="0" distR="0" wp14:anchorId="58C186BE" wp14:editId="58C95D63">
            <wp:extent cx="755098" cy="1079166"/>
            <wp:effectExtent l="0" t="0" r="6985" b="0"/>
            <wp:docPr id="9" name="Bild 9" descr="Bilder/Auswahl/Word/ATTIX%2044-2M%20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Auswahl/Word/ATTIX%2044-2M%20IC.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2716" r="16249"/>
                    <a:stretch/>
                  </pic:blipFill>
                  <pic:spPr bwMode="auto">
                    <a:xfrm>
                      <a:off x="0" y="0"/>
                      <a:ext cx="755682" cy="1080000"/>
                    </a:xfrm>
                    <a:prstGeom prst="rect">
                      <a:avLst/>
                    </a:prstGeom>
                    <a:noFill/>
                    <a:ln>
                      <a:noFill/>
                    </a:ln>
                    <a:extLst>
                      <a:ext uri="{53640926-AAD7-44D8-BBD7-CCE9431645EC}">
                        <a14:shadowObscured xmlns:a14="http://schemas.microsoft.com/office/drawing/2010/main"/>
                      </a:ext>
                    </a:extLst>
                  </pic:spPr>
                </pic:pic>
              </a:graphicData>
            </a:graphic>
          </wp:inline>
        </w:drawing>
      </w:r>
      <w:r w:rsidR="00160DA6">
        <w:rPr>
          <w:noProof/>
          <w:sz w:val="20"/>
        </w:rPr>
        <w:drawing>
          <wp:inline distT="0" distB="0" distL="0" distR="0" wp14:anchorId="6C7FC148" wp14:editId="161D923C">
            <wp:extent cx="702779" cy="901999"/>
            <wp:effectExtent l="0" t="0" r="8890" b="0"/>
            <wp:docPr id="1" name="Bild 1" descr="/Users/vk/Desktop/ATTIX 761-2M X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vk/Desktop/ATTIX 761-2M XC.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0099" cy="911394"/>
                    </a:xfrm>
                    <a:prstGeom prst="rect">
                      <a:avLst/>
                    </a:prstGeom>
                    <a:noFill/>
                    <a:ln>
                      <a:noFill/>
                    </a:ln>
                  </pic:spPr>
                </pic:pic>
              </a:graphicData>
            </a:graphic>
          </wp:inline>
        </w:drawing>
      </w:r>
      <w:bookmarkStart w:id="0" w:name="_GoBack"/>
      <w:bookmarkEnd w:id="0"/>
    </w:p>
    <w:tbl>
      <w:tblPr>
        <w:tblW w:w="9284" w:type="dxa"/>
        <w:tblCellMar>
          <w:left w:w="70" w:type="dxa"/>
          <w:right w:w="70" w:type="dxa"/>
        </w:tblCellMar>
        <w:tblLook w:val="0000" w:firstRow="0" w:lastRow="0" w:firstColumn="0" w:lastColumn="0" w:noHBand="0" w:noVBand="0"/>
      </w:tblPr>
      <w:tblGrid>
        <w:gridCol w:w="4748"/>
        <w:gridCol w:w="4536"/>
      </w:tblGrid>
      <w:tr w:rsidR="00E908BC" w:rsidRPr="00007A9A" w14:paraId="0071B712" w14:textId="77777777" w:rsidTr="004A44C1">
        <w:trPr>
          <w:trHeight w:val="1094"/>
        </w:trPr>
        <w:tc>
          <w:tcPr>
            <w:tcW w:w="4748" w:type="dxa"/>
            <w:tcBorders>
              <w:top w:val="nil"/>
              <w:left w:val="nil"/>
              <w:bottom w:val="nil"/>
              <w:right w:val="nil"/>
            </w:tcBorders>
          </w:tcPr>
          <w:p w14:paraId="74CBEE41" w14:textId="77777777" w:rsidR="00E908BC" w:rsidRPr="00007A9A" w:rsidRDefault="00E908BC" w:rsidP="004A44C1">
            <w:pPr>
              <w:pStyle w:val="berschrift6"/>
              <w:spacing w:line="264" w:lineRule="auto"/>
              <w:ind w:right="567"/>
              <w:rPr>
                <w:color w:val="000000"/>
                <w:lang w:val="de-DE"/>
              </w:rPr>
            </w:pPr>
            <w:r w:rsidRPr="00007A9A">
              <w:rPr>
                <w:color w:val="000000"/>
                <w:lang w:val="de-DE"/>
              </w:rPr>
              <w:lastRenderedPageBreak/>
              <w:t>Weitere Informationen:</w:t>
            </w:r>
          </w:p>
          <w:p w14:paraId="4E8016BE" w14:textId="77777777" w:rsidR="00E908BC" w:rsidRPr="00007A9A" w:rsidRDefault="00E908BC" w:rsidP="004A44C1">
            <w:pPr>
              <w:pStyle w:val="berschrift6"/>
              <w:spacing w:line="264" w:lineRule="auto"/>
              <w:ind w:right="567"/>
              <w:rPr>
                <w:b w:val="0"/>
                <w:color w:val="000000"/>
                <w:lang w:val="de-DE"/>
              </w:rPr>
            </w:pPr>
            <w:proofErr w:type="spellStart"/>
            <w:r w:rsidRPr="00007A9A">
              <w:rPr>
                <w:b w:val="0"/>
                <w:color w:val="000000"/>
                <w:lang w:val="de-DE"/>
              </w:rPr>
              <w:t>Nilfisk</w:t>
            </w:r>
            <w:proofErr w:type="spellEnd"/>
            <w:r w:rsidRPr="00007A9A">
              <w:rPr>
                <w:b w:val="0"/>
                <w:color w:val="000000"/>
                <w:lang w:val="de-DE"/>
              </w:rPr>
              <w:t xml:space="preserve"> GmbH</w:t>
            </w:r>
          </w:p>
          <w:p w14:paraId="22F55CDA" w14:textId="77777777" w:rsidR="00E908BC" w:rsidRPr="00007A9A" w:rsidRDefault="00E908BC" w:rsidP="004A44C1">
            <w:pPr>
              <w:pStyle w:val="berschrift6"/>
              <w:spacing w:line="264" w:lineRule="auto"/>
              <w:ind w:right="567"/>
              <w:rPr>
                <w:b w:val="0"/>
                <w:color w:val="000000"/>
                <w:lang w:val="de-DE"/>
              </w:rPr>
            </w:pPr>
            <w:r w:rsidRPr="00007A9A">
              <w:rPr>
                <w:b w:val="0"/>
                <w:color w:val="000000"/>
                <w:lang w:val="de-DE"/>
              </w:rPr>
              <w:t>Guido-</w:t>
            </w:r>
            <w:proofErr w:type="spellStart"/>
            <w:r w:rsidRPr="00007A9A">
              <w:rPr>
                <w:b w:val="0"/>
                <w:color w:val="000000"/>
                <w:lang w:val="de-DE"/>
              </w:rPr>
              <w:t>Oberdorfer</w:t>
            </w:r>
            <w:proofErr w:type="spellEnd"/>
            <w:r w:rsidRPr="00007A9A">
              <w:rPr>
                <w:b w:val="0"/>
                <w:color w:val="000000"/>
                <w:lang w:val="de-DE"/>
              </w:rPr>
              <w:t>-Straße 2-10</w:t>
            </w:r>
          </w:p>
          <w:p w14:paraId="39F7EB44" w14:textId="77777777" w:rsidR="00E908BC" w:rsidRPr="00007A9A" w:rsidRDefault="00E908BC" w:rsidP="004A44C1">
            <w:pPr>
              <w:pStyle w:val="berschrift6"/>
              <w:spacing w:line="264" w:lineRule="auto"/>
              <w:ind w:right="567"/>
              <w:rPr>
                <w:b w:val="0"/>
                <w:color w:val="000000"/>
                <w:lang w:val="de-DE"/>
              </w:rPr>
            </w:pPr>
            <w:r w:rsidRPr="00007A9A">
              <w:rPr>
                <w:b w:val="0"/>
                <w:color w:val="000000"/>
                <w:lang w:val="de-DE"/>
              </w:rPr>
              <w:t xml:space="preserve">89287 </w:t>
            </w:r>
            <w:proofErr w:type="spellStart"/>
            <w:r w:rsidRPr="00007A9A">
              <w:rPr>
                <w:b w:val="0"/>
                <w:color w:val="000000"/>
                <w:lang w:val="de-DE"/>
              </w:rPr>
              <w:t>Bellenberg</w:t>
            </w:r>
            <w:proofErr w:type="spellEnd"/>
            <w:r w:rsidRPr="00007A9A">
              <w:rPr>
                <w:b w:val="0"/>
                <w:color w:val="000000"/>
                <w:lang w:val="de-DE"/>
              </w:rPr>
              <w:t>, Deutschland</w:t>
            </w:r>
          </w:p>
          <w:p w14:paraId="770961E5" w14:textId="77777777" w:rsidR="00E908BC" w:rsidRPr="00007A9A" w:rsidRDefault="00E908BC" w:rsidP="004A44C1">
            <w:pPr>
              <w:pStyle w:val="berschrift6"/>
              <w:spacing w:line="264" w:lineRule="auto"/>
              <w:ind w:right="567"/>
              <w:rPr>
                <w:b w:val="0"/>
                <w:color w:val="000000"/>
                <w:lang w:val="de-DE"/>
              </w:rPr>
            </w:pPr>
            <w:r w:rsidRPr="00007A9A">
              <w:rPr>
                <w:b w:val="0"/>
                <w:color w:val="000000"/>
                <w:lang w:val="de-DE"/>
              </w:rPr>
              <w:t>Tel. +49 (0)7306 72-444</w:t>
            </w:r>
            <w:r w:rsidRPr="00007A9A">
              <w:rPr>
                <w:rFonts w:eastAsia="Times New Roman"/>
                <w:b w:val="0"/>
                <w:strike/>
                <w:color w:val="000000"/>
                <w:sz w:val="20"/>
                <w:lang w:val="de-DE"/>
              </w:rPr>
              <w:br/>
            </w:r>
            <w:hyperlink r:id="rId14" w:history="1">
              <w:r w:rsidRPr="00007A9A">
                <w:rPr>
                  <w:rFonts w:eastAsia="Times New Roman"/>
                  <w:b w:val="0"/>
                  <w:color w:val="000000"/>
                  <w:sz w:val="20"/>
                  <w:lang w:val="de-DE"/>
                </w:rPr>
                <w:t>info.de@nilfisk.com</w:t>
              </w:r>
            </w:hyperlink>
            <w:r w:rsidRPr="00007A9A">
              <w:rPr>
                <w:rFonts w:eastAsia="Times New Roman"/>
                <w:b w:val="0"/>
                <w:color w:val="000000"/>
                <w:sz w:val="20"/>
                <w:lang w:val="de-DE"/>
              </w:rPr>
              <w:t xml:space="preserve"> – </w:t>
            </w:r>
            <w:hyperlink r:id="rId15" w:history="1">
              <w:r w:rsidRPr="00007A9A">
                <w:rPr>
                  <w:rFonts w:eastAsia="Times New Roman"/>
                  <w:b w:val="0"/>
                  <w:color w:val="000000"/>
                  <w:sz w:val="20"/>
                  <w:lang w:val="de-DE"/>
                </w:rPr>
                <w:t>www.nilfisk.de</w:t>
              </w:r>
            </w:hyperlink>
          </w:p>
        </w:tc>
        <w:tc>
          <w:tcPr>
            <w:tcW w:w="4536" w:type="dxa"/>
            <w:tcBorders>
              <w:top w:val="nil"/>
              <w:left w:val="nil"/>
              <w:bottom w:val="nil"/>
              <w:right w:val="nil"/>
            </w:tcBorders>
          </w:tcPr>
          <w:p w14:paraId="3DFD985C" w14:textId="77777777" w:rsidR="00E908BC" w:rsidRPr="00007A9A" w:rsidRDefault="00E908BC" w:rsidP="004A44C1">
            <w:pPr>
              <w:pStyle w:val="berschrift6"/>
              <w:spacing w:line="264" w:lineRule="auto"/>
              <w:ind w:right="567"/>
              <w:rPr>
                <w:color w:val="000000"/>
                <w:lang w:val="de-DE"/>
              </w:rPr>
            </w:pPr>
            <w:r w:rsidRPr="00007A9A">
              <w:rPr>
                <w:color w:val="000000"/>
                <w:lang w:val="de-DE"/>
              </w:rPr>
              <w:t>Presse- und Öffentlichkeitsarbeit:</w:t>
            </w:r>
          </w:p>
          <w:p w14:paraId="44CAD92A" w14:textId="77777777" w:rsidR="00E908BC" w:rsidRPr="00007A9A" w:rsidRDefault="00E908BC" w:rsidP="004A44C1">
            <w:pPr>
              <w:pStyle w:val="berschrift6"/>
              <w:spacing w:line="264" w:lineRule="auto"/>
              <w:ind w:right="567"/>
              <w:rPr>
                <w:b w:val="0"/>
                <w:color w:val="000000"/>
                <w:lang w:val="de-DE"/>
              </w:rPr>
            </w:pPr>
            <w:r w:rsidRPr="00007A9A">
              <w:rPr>
                <w:b w:val="0"/>
                <w:color w:val="000000"/>
                <w:lang w:val="de-DE"/>
              </w:rPr>
              <w:t xml:space="preserve">Press’n’Relations GmbH – Monika </w:t>
            </w:r>
            <w:proofErr w:type="spellStart"/>
            <w:r w:rsidRPr="00007A9A">
              <w:rPr>
                <w:b w:val="0"/>
                <w:color w:val="000000"/>
                <w:lang w:val="de-DE"/>
              </w:rPr>
              <w:t>Nyendick</w:t>
            </w:r>
            <w:proofErr w:type="spellEnd"/>
          </w:p>
          <w:p w14:paraId="34F9EEA2" w14:textId="77777777" w:rsidR="00E908BC" w:rsidRPr="00007A9A" w:rsidRDefault="00E908BC" w:rsidP="004A44C1">
            <w:pPr>
              <w:pStyle w:val="berschrift6"/>
              <w:spacing w:line="264" w:lineRule="auto"/>
              <w:ind w:right="567"/>
              <w:rPr>
                <w:b w:val="0"/>
                <w:color w:val="000000"/>
                <w:lang w:val="de-DE"/>
              </w:rPr>
            </w:pPr>
            <w:r w:rsidRPr="00007A9A">
              <w:rPr>
                <w:b w:val="0"/>
                <w:color w:val="000000"/>
                <w:lang w:val="de-DE"/>
              </w:rPr>
              <w:t xml:space="preserve">Magirusstraße 33 – D-89077 Ulm </w:t>
            </w:r>
          </w:p>
          <w:p w14:paraId="7344968A" w14:textId="77777777" w:rsidR="00E908BC" w:rsidRPr="00007A9A" w:rsidRDefault="00E908BC" w:rsidP="004A44C1">
            <w:pPr>
              <w:pStyle w:val="berschrift6"/>
              <w:spacing w:line="264" w:lineRule="auto"/>
              <w:ind w:right="567"/>
              <w:rPr>
                <w:b w:val="0"/>
                <w:color w:val="000000"/>
                <w:lang w:val="de-DE"/>
              </w:rPr>
            </w:pPr>
            <w:r w:rsidRPr="00007A9A">
              <w:rPr>
                <w:b w:val="0"/>
                <w:color w:val="000000"/>
                <w:lang w:val="de-DE"/>
              </w:rPr>
              <w:t xml:space="preserve">Tel.: 0731 96287-30 – Fax: 0731 96287-97 </w:t>
            </w:r>
          </w:p>
          <w:p w14:paraId="2950163C" w14:textId="77777777" w:rsidR="00E908BC" w:rsidRPr="00007A9A" w:rsidRDefault="00E908BC" w:rsidP="004A44C1">
            <w:pPr>
              <w:pStyle w:val="berschrift6"/>
              <w:spacing w:line="264" w:lineRule="auto"/>
              <w:ind w:right="567"/>
              <w:rPr>
                <w:b w:val="0"/>
                <w:color w:val="000000"/>
                <w:lang w:val="de-DE"/>
              </w:rPr>
            </w:pPr>
            <w:r w:rsidRPr="00007A9A">
              <w:rPr>
                <w:b w:val="0"/>
                <w:color w:val="000000"/>
                <w:lang w:val="de-DE"/>
              </w:rPr>
              <w:t xml:space="preserve">mny@press-n-relations.de - </w:t>
            </w:r>
            <w:hyperlink r:id="rId16" w:history="1">
              <w:r w:rsidRPr="00007A9A">
                <w:rPr>
                  <w:b w:val="0"/>
                  <w:color w:val="000000"/>
                  <w:lang w:val="de-DE"/>
                </w:rPr>
                <w:t>www.press-n-relations.de</w:t>
              </w:r>
            </w:hyperlink>
          </w:p>
        </w:tc>
      </w:tr>
    </w:tbl>
    <w:p w14:paraId="2588D4A7" w14:textId="77777777" w:rsidR="00E908BC" w:rsidRPr="00007A9A" w:rsidRDefault="00E908BC" w:rsidP="00E908BC">
      <w:pPr>
        <w:tabs>
          <w:tab w:val="left" w:pos="7088"/>
        </w:tabs>
        <w:adjustRightInd w:val="0"/>
        <w:ind w:right="567"/>
        <w:rPr>
          <w:color w:val="000000"/>
          <w:sz w:val="18"/>
        </w:rPr>
      </w:pPr>
    </w:p>
    <w:p w14:paraId="0D52DD78" w14:textId="77777777" w:rsidR="00E908BC" w:rsidRPr="00007A9A" w:rsidRDefault="00E908BC" w:rsidP="00E908BC">
      <w:pPr>
        <w:ind w:right="567"/>
        <w:rPr>
          <w:color w:val="000000"/>
          <w:sz w:val="18"/>
          <w:szCs w:val="18"/>
        </w:rPr>
      </w:pPr>
      <w:proofErr w:type="spellStart"/>
      <w:r w:rsidRPr="00007A9A">
        <w:rPr>
          <w:color w:val="000000"/>
          <w:sz w:val="18"/>
          <w:szCs w:val="18"/>
        </w:rPr>
        <w:t>Nilfisk</w:t>
      </w:r>
      <w:proofErr w:type="spellEnd"/>
      <w:r w:rsidRPr="00007A9A">
        <w:rPr>
          <w:color w:val="000000"/>
          <w:sz w:val="18"/>
          <w:szCs w:val="18"/>
        </w:rPr>
        <w:t xml:space="preserve"> GmbH in </w:t>
      </w:r>
      <w:proofErr w:type="spellStart"/>
      <w:r w:rsidRPr="00007A9A">
        <w:rPr>
          <w:color w:val="000000"/>
          <w:sz w:val="18"/>
          <w:szCs w:val="18"/>
        </w:rPr>
        <w:t>Bellenberg</w:t>
      </w:r>
      <w:proofErr w:type="spellEnd"/>
      <w:r w:rsidRPr="00007A9A">
        <w:rPr>
          <w:color w:val="000000"/>
          <w:sz w:val="18"/>
          <w:szCs w:val="18"/>
        </w:rPr>
        <w:t xml:space="preserve"> gehört zur </w:t>
      </w:r>
      <w:proofErr w:type="spellStart"/>
      <w:r w:rsidRPr="00007A9A">
        <w:rPr>
          <w:color w:val="000000"/>
          <w:sz w:val="18"/>
          <w:szCs w:val="18"/>
        </w:rPr>
        <w:t>Nilfisk</w:t>
      </w:r>
      <w:proofErr w:type="spellEnd"/>
      <w:r w:rsidRPr="00007A9A">
        <w:rPr>
          <w:color w:val="000000"/>
          <w:sz w:val="18"/>
          <w:szCs w:val="18"/>
        </w:rPr>
        <w:t xml:space="preserve"> A/S. </w:t>
      </w:r>
      <w:proofErr w:type="spellStart"/>
      <w:r w:rsidRPr="00007A9A">
        <w:rPr>
          <w:color w:val="000000"/>
          <w:sz w:val="18"/>
          <w:szCs w:val="18"/>
        </w:rPr>
        <w:t>Nilfisk</w:t>
      </w:r>
      <w:proofErr w:type="spellEnd"/>
      <w:r w:rsidRPr="00007A9A">
        <w:rPr>
          <w:color w:val="000000"/>
          <w:sz w:val="18"/>
          <w:szCs w:val="18"/>
        </w:rPr>
        <w:t xml:space="preserve"> blickt auf eine 111-jährige Tradition </w:t>
      </w:r>
      <w:proofErr w:type="spellStart"/>
      <w:r w:rsidRPr="00007A9A">
        <w:rPr>
          <w:color w:val="000000"/>
          <w:sz w:val="18"/>
          <w:szCs w:val="18"/>
        </w:rPr>
        <w:t>zurück</w:t>
      </w:r>
      <w:proofErr w:type="spellEnd"/>
      <w:r w:rsidRPr="00007A9A">
        <w:rPr>
          <w:color w:val="000000"/>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007A9A">
        <w:rPr>
          <w:color w:val="000000"/>
          <w:sz w:val="18"/>
          <w:szCs w:val="18"/>
        </w:rPr>
        <w:t>über</w:t>
      </w:r>
      <w:proofErr w:type="spellEnd"/>
      <w:r w:rsidRPr="00007A9A">
        <w:rPr>
          <w:color w:val="000000"/>
          <w:sz w:val="18"/>
          <w:szCs w:val="18"/>
        </w:rPr>
        <w:t xml:space="preserve"> 100 Ländern der Welt und auf allen </w:t>
      </w:r>
      <w:proofErr w:type="spellStart"/>
      <w:r w:rsidRPr="00007A9A">
        <w:rPr>
          <w:color w:val="000000"/>
          <w:sz w:val="18"/>
          <w:szCs w:val="18"/>
        </w:rPr>
        <w:t>fünf</w:t>
      </w:r>
      <w:proofErr w:type="spellEnd"/>
      <w:r w:rsidRPr="00007A9A">
        <w:rPr>
          <w:color w:val="000000"/>
          <w:sz w:val="18"/>
          <w:szCs w:val="18"/>
        </w:rPr>
        <w:t xml:space="preserve"> Kontinenten vertreten.</w:t>
      </w:r>
    </w:p>
    <w:p w14:paraId="3F06F88F" w14:textId="77777777" w:rsidR="00E908BC" w:rsidRPr="00007A9A" w:rsidRDefault="00E908BC" w:rsidP="00E908BC">
      <w:pPr>
        <w:adjustRightInd w:val="0"/>
        <w:ind w:right="567"/>
        <w:rPr>
          <w:color w:val="000000"/>
          <w:sz w:val="18"/>
        </w:rPr>
      </w:pPr>
    </w:p>
    <w:p w14:paraId="097A4B60" w14:textId="77777777" w:rsidR="00E908BC" w:rsidRPr="00007A9A" w:rsidRDefault="00E908BC" w:rsidP="00E908BC">
      <w:pPr>
        <w:adjustRightInd w:val="0"/>
        <w:ind w:right="567"/>
        <w:rPr>
          <w:color w:val="000000"/>
          <w:sz w:val="18"/>
        </w:rPr>
      </w:pPr>
      <w:r w:rsidRPr="00007A9A">
        <w:rPr>
          <w:color w:val="000000"/>
          <w:sz w:val="18"/>
          <w:szCs w:val="18"/>
        </w:rPr>
        <w:t xml:space="preserve">Die </w:t>
      </w:r>
      <w:proofErr w:type="spellStart"/>
      <w:r w:rsidRPr="00007A9A">
        <w:rPr>
          <w:color w:val="000000"/>
          <w:sz w:val="18"/>
          <w:szCs w:val="18"/>
        </w:rPr>
        <w:t>Nilfisk</w:t>
      </w:r>
      <w:proofErr w:type="spellEnd"/>
      <w:r w:rsidRPr="00007A9A">
        <w:rPr>
          <w:color w:val="000000"/>
          <w:sz w:val="18"/>
          <w:szCs w:val="18"/>
        </w:rPr>
        <w:t xml:space="preserve"> GmbH bedient </w:t>
      </w:r>
      <w:r w:rsidRPr="00007A9A">
        <w:rPr>
          <w:color w:val="000000"/>
          <w:sz w:val="18"/>
        </w:rPr>
        <w:t xml:space="preserve">Kunden aus den Bereichen Landwirtschaft, Automotive, Gewerbe und Handwerk sowie </w:t>
      </w:r>
      <w:r w:rsidRPr="00007A9A">
        <w:rPr>
          <w:color w:val="000000"/>
          <w:sz w:val="18"/>
          <w:szCs w:val="18"/>
        </w:rPr>
        <w:t xml:space="preserve">Gebäudereinigung, </w:t>
      </w:r>
      <w:proofErr w:type="spellStart"/>
      <w:r w:rsidRPr="00007A9A">
        <w:rPr>
          <w:color w:val="000000"/>
          <w:sz w:val="18"/>
          <w:szCs w:val="18"/>
        </w:rPr>
        <w:t>Healthcare</w:t>
      </w:r>
      <w:proofErr w:type="spellEnd"/>
      <w:r w:rsidRPr="00007A9A">
        <w:rPr>
          <w:color w:val="000000"/>
          <w:sz w:val="18"/>
          <w:szCs w:val="18"/>
        </w:rPr>
        <w:t xml:space="preserve">, Industrie, Institutionen und Handel. </w:t>
      </w:r>
      <w:r w:rsidRPr="00007A9A">
        <w:rPr>
          <w:color w:val="000000"/>
          <w:sz w:val="18"/>
        </w:rPr>
        <w:t xml:space="preserve">Die Produktpalette beinhaltet professionelle Hochdruckreiniger, </w:t>
      </w:r>
      <w:r w:rsidRPr="00007A9A">
        <w:rPr>
          <w:color w:val="000000"/>
          <w:sz w:val="18"/>
          <w:szCs w:val="18"/>
        </w:rPr>
        <w:t>Scheuersaugmaschinen, Kehrmaschinen, Kombinationsmaschinen (Kehren, Scheuern, Saugen), Einscheiben- und Poliermaschinen, Nass-/Trockensauger, Gewerbesauger und Sicherheitssauger</w:t>
      </w:r>
      <w:r w:rsidRPr="00007A9A">
        <w:rPr>
          <w:color w:val="000000"/>
          <w:sz w:val="18"/>
        </w:rPr>
        <w:t xml:space="preserve">. </w:t>
      </w:r>
    </w:p>
    <w:p w14:paraId="2DDAC989" w14:textId="77777777" w:rsidR="00FD77D4" w:rsidRPr="000A6E84" w:rsidRDefault="00FD77D4" w:rsidP="007E2CF6">
      <w:pPr>
        <w:spacing w:line="264" w:lineRule="auto"/>
        <w:rPr>
          <w:sz w:val="18"/>
          <w:szCs w:val="18"/>
        </w:rPr>
      </w:pPr>
    </w:p>
    <w:sectPr w:rsidR="00FD77D4" w:rsidRPr="000A6E84" w:rsidSect="00F55371">
      <w:headerReference w:type="even" r:id="rId17"/>
      <w:headerReference w:type="default" r:id="rId18"/>
      <w:footerReference w:type="even" r:id="rId19"/>
      <w:footerReference w:type="default" r:id="rId20"/>
      <w:headerReference w:type="first" r:id="rId21"/>
      <w:footerReference w:type="first" r:id="rId22"/>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0A0176" w14:textId="77777777" w:rsidR="00B106D6" w:rsidRDefault="00B106D6">
      <w:r>
        <w:separator/>
      </w:r>
    </w:p>
  </w:endnote>
  <w:endnote w:type="continuationSeparator" w:id="0">
    <w:p w14:paraId="54645D39" w14:textId="77777777" w:rsidR="00B106D6" w:rsidRDefault="00B10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roman"/>
    <w:pitch w:val="variable"/>
    <w:sig w:usb0="00000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MT">
    <w:charset w:val="00"/>
    <w:family w:val="auto"/>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21617" w14:textId="77777777" w:rsidR="00B15A55" w:rsidRDefault="00B15A55">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5B47C" w14:textId="77777777" w:rsidR="00B15A55" w:rsidRDefault="00B15A55">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28CD78" w14:textId="77777777" w:rsidR="00B15A55" w:rsidRDefault="00B15A55">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D248F0" w14:textId="77777777" w:rsidR="00B106D6" w:rsidRDefault="00B106D6">
      <w:r>
        <w:separator/>
      </w:r>
    </w:p>
  </w:footnote>
  <w:footnote w:type="continuationSeparator" w:id="0">
    <w:p w14:paraId="166D7587" w14:textId="77777777" w:rsidR="00B106D6" w:rsidRDefault="00B106D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7A56E" w14:textId="77777777" w:rsidR="00B15A55" w:rsidRDefault="00B15A55">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15F454D7" w:rsidR="004D63E2" w:rsidRDefault="004D63E2" w:rsidP="00996BCA">
    <w:pPr>
      <w:pStyle w:val="Kopfzeile"/>
      <w:tabs>
        <w:tab w:val="clear" w:pos="9072"/>
        <w:tab w:val="right" w:pos="9356"/>
      </w:tabs>
    </w:pPr>
    <w:r>
      <w:rPr>
        <w:sz w:val="20"/>
      </w:rPr>
      <w:tab/>
    </w:r>
    <w:r w:rsidR="00FB7B20">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7BC7B" w14:textId="77777777" w:rsidR="00B15A55" w:rsidRDefault="00B15A5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0306"/>
    <w:rsid w:val="00014260"/>
    <w:rsid w:val="00014F99"/>
    <w:rsid w:val="0001751D"/>
    <w:rsid w:val="00020EF5"/>
    <w:rsid w:val="0002145C"/>
    <w:rsid w:val="00023368"/>
    <w:rsid w:val="0003190E"/>
    <w:rsid w:val="00032BF2"/>
    <w:rsid w:val="00032C5B"/>
    <w:rsid w:val="000344D1"/>
    <w:rsid w:val="00034944"/>
    <w:rsid w:val="00043B94"/>
    <w:rsid w:val="00063A54"/>
    <w:rsid w:val="000644FD"/>
    <w:rsid w:val="000646A9"/>
    <w:rsid w:val="000666F1"/>
    <w:rsid w:val="000747BB"/>
    <w:rsid w:val="00075AAF"/>
    <w:rsid w:val="00082B07"/>
    <w:rsid w:val="00083FDD"/>
    <w:rsid w:val="00093FCB"/>
    <w:rsid w:val="000A124D"/>
    <w:rsid w:val="000A6E02"/>
    <w:rsid w:val="000A6E84"/>
    <w:rsid w:val="000B758D"/>
    <w:rsid w:val="000E2B04"/>
    <w:rsid w:val="000E5226"/>
    <w:rsid w:val="000F1B4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A6"/>
    <w:rsid w:val="00177661"/>
    <w:rsid w:val="00177B24"/>
    <w:rsid w:val="00181901"/>
    <w:rsid w:val="0018425D"/>
    <w:rsid w:val="0018723E"/>
    <w:rsid w:val="00192E9E"/>
    <w:rsid w:val="00194082"/>
    <w:rsid w:val="001A5C7A"/>
    <w:rsid w:val="001B1CD8"/>
    <w:rsid w:val="001B3F1C"/>
    <w:rsid w:val="001C2928"/>
    <w:rsid w:val="001C333B"/>
    <w:rsid w:val="001C59C8"/>
    <w:rsid w:val="001C5C00"/>
    <w:rsid w:val="001D09E8"/>
    <w:rsid w:val="001D58F1"/>
    <w:rsid w:val="001E542E"/>
    <w:rsid w:val="001E6A00"/>
    <w:rsid w:val="001E70F1"/>
    <w:rsid w:val="00200F98"/>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7E9"/>
    <w:rsid w:val="002965CB"/>
    <w:rsid w:val="002A0515"/>
    <w:rsid w:val="002A2FE8"/>
    <w:rsid w:val="002B07A8"/>
    <w:rsid w:val="002B2D5F"/>
    <w:rsid w:val="002C4316"/>
    <w:rsid w:val="002C51EB"/>
    <w:rsid w:val="002C74C0"/>
    <w:rsid w:val="002D3171"/>
    <w:rsid w:val="002D36AE"/>
    <w:rsid w:val="002E25CF"/>
    <w:rsid w:val="002E4B97"/>
    <w:rsid w:val="002F19D8"/>
    <w:rsid w:val="002F286E"/>
    <w:rsid w:val="002F4AFB"/>
    <w:rsid w:val="002F6180"/>
    <w:rsid w:val="003048A3"/>
    <w:rsid w:val="0031249A"/>
    <w:rsid w:val="00315AD3"/>
    <w:rsid w:val="003177EF"/>
    <w:rsid w:val="00317C02"/>
    <w:rsid w:val="00322763"/>
    <w:rsid w:val="00323860"/>
    <w:rsid w:val="00330FAF"/>
    <w:rsid w:val="003363B4"/>
    <w:rsid w:val="00362D92"/>
    <w:rsid w:val="00363181"/>
    <w:rsid w:val="003674AA"/>
    <w:rsid w:val="00372DDA"/>
    <w:rsid w:val="00373929"/>
    <w:rsid w:val="003815CF"/>
    <w:rsid w:val="0038759E"/>
    <w:rsid w:val="00387688"/>
    <w:rsid w:val="0039245A"/>
    <w:rsid w:val="003A0CC9"/>
    <w:rsid w:val="003A35F7"/>
    <w:rsid w:val="003C2D96"/>
    <w:rsid w:val="003D1430"/>
    <w:rsid w:val="003D1DE1"/>
    <w:rsid w:val="003D2753"/>
    <w:rsid w:val="003E2DDD"/>
    <w:rsid w:val="003F11DD"/>
    <w:rsid w:val="003F74C3"/>
    <w:rsid w:val="003F7E9C"/>
    <w:rsid w:val="00402CCF"/>
    <w:rsid w:val="004031EB"/>
    <w:rsid w:val="004049C6"/>
    <w:rsid w:val="0040599F"/>
    <w:rsid w:val="00412DE7"/>
    <w:rsid w:val="0041327B"/>
    <w:rsid w:val="00413A6F"/>
    <w:rsid w:val="0041423C"/>
    <w:rsid w:val="004164E0"/>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A03BE"/>
    <w:rsid w:val="004A0484"/>
    <w:rsid w:val="004A1537"/>
    <w:rsid w:val="004A15A2"/>
    <w:rsid w:val="004A37D6"/>
    <w:rsid w:val="004A4EBE"/>
    <w:rsid w:val="004A7B83"/>
    <w:rsid w:val="004C4C5C"/>
    <w:rsid w:val="004C7836"/>
    <w:rsid w:val="004D37E3"/>
    <w:rsid w:val="004D63E2"/>
    <w:rsid w:val="004E68F0"/>
    <w:rsid w:val="004E6D14"/>
    <w:rsid w:val="004F0F1F"/>
    <w:rsid w:val="004F0F73"/>
    <w:rsid w:val="004F1E96"/>
    <w:rsid w:val="00510F6E"/>
    <w:rsid w:val="00512785"/>
    <w:rsid w:val="005147B2"/>
    <w:rsid w:val="005224A8"/>
    <w:rsid w:val="00526B47"/>
    <w:rsid w:val="00554895"/>
    <w:rsid w:val="00555D49"/>
    <w:rsid w:val="00561034"/>
    <w:rsid w:val="00561920"/>
    <w:rsid w:val="00572F27"/>
    <w:rsid w:val="00573D64"/>
    <w:rsid w:val="00577C22"/>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28BE"/>
    <w:rsid w:val="006748AC"/>
    <w:rsid w:val="00674ADA"/>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F6573"/>
    <w:rsid w:val="007032F9"/>
    <w:rsid w:val="00704438"/>
    <w:rsid w:val="00723081"/>
    <w:rsid w:val="007345E4"/>
    <w:rsid w:val="00736DF0"/>
    <w:rsid w:val="00755CFA"/>
    <w:rsid w:val="00760039"/>
    <w:rsid w:val="00763037"/>
    <w:rsid w:val="0076525A"/>
    <w:rsid w:val="007746A6"/>
    <w:rsid w:val="007770EB"/>
    <w:rsid w:val="00780FCF"/>
    <w:rsid w:val="00781DF5"/>
    <w:rsid w:val="00786659"/>
    <w:rsid w:val="0079123B"/>
    <w:rsid w:val="00791B36"/>
    <w:rsid w:val="007A1DF1"/>
    <w:rsid w:val="007A706F"/>
    <w:rsid w:val="007A7689"/>
    <w:rsid w:val="007B2CE7"/>
    <w:rsid w:val="007B76B5"/>
    <w:rsid w:val="007C2902"/>
    <w:rsid w:val="007D1BF2"/>
    <w:rsid w:val="007D5AB7"/>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71FEA"/>
    <w:rsid w:val="00873362"/>
    <w:rsid w:val="008751A1"/>
    <w:rsid w:val="008777E5"/>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106A"/>
    <w:rsid w:val="008E783C"/>
    <w:rsid w:val="008F475E"/>
    <w:rsid w:val="008F7B52"/>
    <w:rsid w:val="00902936"/>
    <w:rsid w:val="00915627"/>
    <w:rsid w:val="00925376"/>
    <w:rsid w:val="00925C4B"/>
    <w:rsid w:val="00930093"/>
    <w:rsid w:val="00933183"/>
    <w:rsid w:val="00941DEA"/>
    <w:rsid w:val="00943646"/>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28E2"/>
    <w:rsid w:val="009E32E2"/>
    <w:rsid w:val="009E50C5"/>
    <w:rsid w:val="009E65D0"/>
    <w:rsid w:val="00A009A1"/>
    <w:rsid w:val="00A01758"/>
    <w:rsid w:val="00A02494"/>
    <w:rsid w:val="00A039D9"/>
    <w:rsid w:val="00A12312"/>
    <w:rsid w:val="00A2298F"/>
    <w:rsid w:val="00A3184B"/>
    <w:rsid w:val="00A33D3F"/>
    <w:rsid w:val="00A425F2"/>
    <w:rsid w:val="00A54303"/>
    <w:rsid w:val="00A54F85"/>
    <w:rsid w:val="00A57714"/>
    <w:rsid w:val="00A612C3"/>
    <w:rsid w:val="00A67934"/>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E037C"/>
    <w:rsid w:val="00AE185C"/>
    <w:rsid w:val="00AE40E7"/>
    <w:rsid w:val="00AE47B2"/>
    <w:rsid w:val="00AF406F"/>
    <w:rsid w:val="00B02AEB"/>
    <w:rsid w:val="00B02B50"/>
    <w:rsid w:val="00B05EC4"/>
    <w:rsid w:val="00B06D76"/>
    <w:rsid w:val="00B079AF"/>
    <w:rsid w:val="00B106D6"/>
    <w:rsid w:val="00B1163A"/>
    <w:rsid w:val="00B11AE1"/>
    <w:rsid w:val="00B15A55"/>
    <w:rsid w:val="00B213A3"/>
    <w:rsid w:val="00B21989"/>
    <w:rsid w:val="00B21BEA"/>
    <w:rsid w:val="00B2413D"/>
    <w:rsid w:val="00B25785"/>
    <w:rsid w:val="00B3224F"/>
    <w:rsid w:val="00B36831"/>
    <w:rsid w:val="00B36FD0"/>
    <w:rsid w:val="00B403B5"/>
    <w:rsid w:val="00B436D5"/>
    <w:rsid w:val="00B45188"/>
    <w:rsid w:val="00B7674F"/>
    <w:rsid w:val="00B86F5D"/>
    <w:rsid w:val="00B96828"/>
    <w:rsid w:val="00BA53DC"/>
    <w:rsid w:val="00BA7475"/>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720C8"/>
    <w:rsid w:val="00C73018"/>
    <w:rsid w:val="00C8788F"/>
    <w:rsid w:val="00C92B89"/>
    <w:rsid w:val="00C95BE8"/>
    <w:rsid w:val="00CA02C2"/>
    <w:rsid w:val="00CA608E"/>
    <w:rsid w:val="00CA7B5A"/>
    <w:rsid w:val="00CB1094"/>
    <w:rsid w:val="00CB336E"/>
    <w:rsid w:val="00CB7749"/>
    <w:rsid w:val="00CE3768"/>
    <w:rsid w:val="00CE3C1E"/>
    <w:rsid w:val="00D00BDF"/>
    <w:rsid w:val="00D05ABA"/>
    <w:rsid w:val="00D11943"/>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2548"/>
    <w:rsid w:val="00D66683"/>
    <w:rsid w:val="00D67D3D"/>
    <w:rsid w:val="00D712C0"/>
    <w:rsid w:val="00D74E8E"/>
    <w:rsid w:val="00D85652"/>
    <w:rsid w:val="00D8627A"/>
    <w:rsid w:val="00D86C7A"/>
    <w:rsid w:val="00D86CEA"/>
    <w:rsid w:val="00D90977"/>
    <w:rsid w:val="00DA0F3B"/>
    <w:rsid w:val="00DA5148"/>
    <w:rsid w:val="00DB50FE"/>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19B6"/>
    <w:rsid w:val="00E33465"/>
    <w:rsid w:val="00E43EB8"/>
    <w:rsid w:val="00E46439"/>
    <w:rsid w:val="00E55046"/>
    <w:rsid w:val="00E6077A"/>
    <w:rsid w:val="00E61E37"/>
    <w:rsid w:val="00E63039"/>
    <w:rsid w:val="00E81A95"/>
    <w:rsid w:val="00E832AA"/>
    <w:rsid w:val="00E908BC"/>
    <w:rsid w:val="00E95A22"/>
    <w:rsid w:val="00E95DB7"/>
    <w:rsid w:val="00EA5B82"/>
    <w:rsid w:val="00EB64C4"/>
    <w:rsid w:val="00EB6CD9"/>
    <w:rsid w:val="00EC2498"/>
    <w:rsid w:val="00EC382D"/>
    <w:rsid w:val="00EC489A"/>
    <w:rsid w:val="00ED7CF6"/>
    <w:rsid w:val="00EE2358"/>
    <w:rsid w:val="00EE27E0"/>
    <w:rsid w:val="00EF1FFE"/>
    <w:rsid w:val="00F01416"/>
    <w:rsid w:val="00F040E6"/>
    <w:rsid w:val="00F0491F"/>
    <w:rsid w:val="00F16A3E"/>
    <w:rsid w:val="00F31FDD"/>
    <w:rsid w:val="00F474D1"/>
    <w:rsid w:val="00F476B3"/>
    <w:rsid w:val="00F47B28"/>
    <w:rsid w:val="00F50B9A"/>
    <w:rsid w:val="00F512E2"/>
    <w:rsid w:val="00F53A14"/>
    <w:rsid w:val="00F55371"/>
    <w:rsid w:val="00F55B96"/>
    <w:rsid w:val="00F62F75"/>
    <w:rsid w:val="00F638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footer" Target="footer2.xml"/><Relationship Id="rId21" Type="http://schemas.openxmlformats.org/officeDocument/2006/relationships/header" Target="header3.xml"/><Relationship Id="rId22" Type="http://schemas.openxmlformats.org/officeDocument/2006/relationships/footer" Target="footer3.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header" Target="header2.xml"/><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856</Words>
  <Characters>5396</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6240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Schüller</cp:lastModifiedBy>
  <cp:revision>7</cp:revision>
  <cp:lastPrinted>2017-12-19T13:11:00Z</cp:lastPrinted>
  <dcterms:created xsi:type="dcterms:W3CDTF">2017-12-20T14:14:00Z</dcterms:created>
  <dcterms:modified xsi:type="dcterms:W3CDTF">2018-01-15T07:56:00Z</dcterms:modified>
</cp:coreProperties>
</file>