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448E6" w:rsidRDefault="00FD77D4" w:rsidP="00896CEE">
      <w:pPr>
        <w:spacing w:line="264" w:lineRule="auto"/>
        <w:rPr>
          <w:color w:val="FF0000"/>
        </w:rPr>
      </w:pPr>
      <w:r w:rsidRPr="00D448E6">
        <w:t>Presseinformation</w:t>
      </w:r>
    </w:p>
    <w:p w14:paraId="3F7F4666" w14:textId="38A44D7D" w:rsidR="00FD77D4" w:rsidRPr="00D448E6" w:rsidRDefault="00FD77D4" w:rsidP="00896CEE">
      <w:pPr>
        <w:spacing w:line="264" w:lineRule="auto"/>
        <w:rPr>
          <w:sz w:val="20"/>
        </w:rPr>
      </w:pPr>
      <w:r w:rsidRPr="00D448E6">
        <w:rPr>
          <w:sz w:val="20"/>
        </w:rPr>
        <w:tab/>
      </w:r>
    </w:p>
    <w:p w14:paraId="10BC95FE" w14:textId="1BDF3E70" w:rsidR="00FD77D4" w:rsidRPr="00D448E6" w:rsidRDefault="004C4C5C" w:rsidP="00896CEE">
      <w:pPr>
        <w:spacing w:line="264" w:lineRule="auto"/>
        <w:rPr>
          <w:sz w:val="20"/>
        </w:rPr>
      </w:pPr>
      <w:r>
        <w:rPr>
          <w:sz w:val="20"/>
        </w:rPr>
        <w:t>Bellenberg</w:t>
      </w:r>
      <w:r w:rsidR="007D1BF2">
        <w:rPr>
          <w:sz w:val="20"/>
        </w:rPr>
        <w:t xml:space="preserve">, </w:t>
      </w:r>
      <w:r w:rsidR="00DE5C35">
        <w:rPr>
          <w:sz w:val="20"/>
        </w:rPr>
        <w:t>11</w:t>
      </w:r>
      <w:r w:rsidR="000C444D">
        <w:rPr>
          <w:sz w:val="20"/>
        </w:rPr>
        <w:t>. Februar 2019</w:t>
      </w:r>
    </w:p>
    <w:p w14:paraId="2DD2EA12" w14:textId="77777777" w:rsidR="00FD77D4" w:rsidRPr="00D448E6" w:rsidRDefault="00FD77D4" w:rsidP="00896CEE">
      <w:pPr>
        <w:spacing w:line="264" w:lineRule="auto"/>
        <w:rPr>
          <w:sz w:val="20"/>
        </w:rPr>
      </w:pPr>
    </w:p>
    <w:p w14:paraId="305EFE83" w14:textId="1DAF2800" w:rsidR="006501F7" w:rsidRDefault="006501F7" w:rsidP="00896CEE">
      <w:pPr>
        <w:spacing w:line="264" w:lineRule="auto"/>
        <w:rPr>
          <w:b/>
          <w:sz w:val="26"/>
          <w:szCs w:val="26"/>
        </w:rPr>
      </w:pPr>
      <w:r>
        <w:rPr>
          <w:b/>
          <w:sz w:val="26"/>
          <w:szCs w:val="26"/>
        </w:rPr>
        <w:t xml:space="preserve">Höhere Zuschüsse der BG Bau für </w:t>
      </w:r>
      <w:r w:rsidRPr="006501F7">
        <w:rPr>
          <w:b/>
          <w:sz w:val="26"/>
          <w:szCs w:val="26"/>
        </w:rPr>
        <w:t xml:space="preserve">Bauentstauber </w:t>
      </w:r>
      <w:r>
        <w:rPr>
          <w:b/>
          <w:sz w:val="26"/>
          <w:szCs w:val="26"/>
        </w:rPr>
        <w:br/>
      </w:r>
      <w:r w:rsidRPr="006501F7">
        <w:rPr>
          <w:b/>
          <w:sz w:val="26"/>
          <w:szCs w:val="26"/>
        </w:rPr>
        <w:t>mit hohen Absaugvolumina</w:t>
      </w:r>
    </w:p>
    <w:p w14:paraId="44F7366D" w14:textId="47F014E6" w:rsidR="007A1DF1" w:rsidRPr="006501F7" w:rsidRDefault="006501F7" w:rsidP="00896CEE">
      <w:pPr>
        <w:spacing w:line="264" w:lineRule="auto"/>
        <w:rPr>
          <w:szCs w:val="22"/>
        </w:rPr>
      </w:pPr>
      <w:r w:rsidRPr="006501F7">
        <w:rPr>
          <w:szCs w:val="22"/>
        </w:rPr>
        <w:t xml:space="preserve">Staubsauger der ATTIX </w:t>
      </w:r>
      <w:r w:rsidR="00D1336E">
        <w:rPr>
          <w:szCs w:val="22"/>
        </w:rPr>
        <w:t>33</w:t>
      </w:r>
      <w:r w:rsidR="00193468">
        <w:rPr>
          <w:szCs w:val="22"/>
        </w:rPr>
        <w:t xml:space="preserve">, 44 und </w:t>
      </w:r>
      <w:r w:rsidRPr="006501F7">
        <w:rPr>
          <w:szCs w:val="22"/>
        </w:rPr>
        <w:t>9-Serie</w:t>
      </w:r>
      <w:r w:rsidR="00193468">
        <w:rPr>
          <w:szCs w:val="22"/>
        </w:rPr>
        <w:t>n</w:t>
      </w:r>
      <w:r w:rsidRPr="006501F7">
        <w:rPr>
          <w:szCs w:val="22"/>
        </w:rPr>
        <w:t xml:space="preserve"> </w:t>
      </w:r>
      <w:r w:rsidR="008518FA">
        <w:rPr>
          <w:szCs w:val="22"/>
        </w:rPr>
        <w:t xml:space="preserve">von Nilfisk </w:t>
      </w:r>
      <w:r w:rsidRPr="006501F7">
        <w:rPr>
          <w:szCs w:val="22"/>
        </w:rPr>
        <w:t>sind</w:t>
      </w:r>
      <w:r w:rsidR="00193468">
        <w:rPr>
          <w:szCs w:val="22"/>
        </w:rPr>
        <w:t xml:space="preserve"> auch</w:t>
      </w:r>
      <w:r w:rsidR="008518FA">
        <w:rPr>
          <w:szCs w:val="22"/>
        </w:rPr>
        <w:br/>
      </w:r>
      <w:r w:rsidRPr="006501F7">
        <w:rPr>
          <w:szCs w:val="22"/>
        </w:rPr>
        <w:t xml:space="preserve">2019 gelistet </w:t>
      </w:r>
    </w:p>
    <w:p w14:paraId="5AEFDDB2" w14:textId="3D515146" w:rsidR="007A1DF1" w:rsidRDefault="007A1DF1" w:rsidP="00896CEE">
      <w:pPr>
        <w:spacing w:line="264" w:lineRule="auto"/>
        <w:rPr>
          <w:b/>
          <w:sz w:val="20"/>
        </w:rPr>
      </w:pPr>
    </w:p>
    <w:p w14:paraId="58222479" w14:textId="6745CD03" w:rsidR="00193468" w:rsidRDefault="00E80B30" w:rsidP="00896CEE">
      <w:pPr>
        <w:spacing w:line="264" w:lineRule="auto"/>
        <w:rPr>
          <w:b/>
          <w:sz w:val="20"/>
        </w:rPr>
      </w:pPr>
      <w:r>
        <w:rPr>
          <w:b/>
          <w:sz w:val="20"/>
        </w:rPr>
        <w:t xml:space="preserve">Die </w:t>
      </w:r>
      <w:r w:rsidR="006501F7">
        <w:rPr>
          <w:b/>
          <w:sz w:val="20"/>
        </w:rPr>
        <w:t>Töpfe der BG Bau-</w:t>
      </w:r>
      <w:r>
        <w:rPr>
          <w:b/>
          <w:sz w:val="20"/>
        </w:rPr>
        <w:t xml:space="preserve">Förderprogramme sind auch 2019 </w:t>
      </w:r>
      <w:r w:rsidR="006501F7">
        <w:rPr>
          <w:b/>
          <w:sz w:val="20"/>
        </w:rPr>
        <w:t xml:space="preserve">wieder gefüllt. </w:t>
      </w:r>
      <w:r w:rsidR="00193468">
        <w:rPr>
          <w:b/>
          <w:sz w:val="20"/>
        </w:rPr>
        <w:t>Das Highlight: Ab sofort beträgt die Arbeitsschutzprämie für „Bauentstauber mit hohen Absaugvolumina“ bis zu 750 Euro des Anschaffungspreise</w:t>
      </w:r>
      <w:r w:rsidR="0065703B">
        <w:rPr>
          <w:b/>
          <w:sz w:val="20"/>
        </w:rPr>
        <w:t>s</w:t>
      </w:r>
      <w:r w:rsidR="00193468">
        <w:rPr>
          <w:b/>
          <w:sz w:val="20"/>
        </w:rPr>
        <w:t xml:space="preserve">, anstatt wie bislang bis zu 500 Euro. Hinzu kommt die gleich gebliebene Prämie für Bauentstauber, die mit bis zu 300 Euro des Anschaffungspreises gefördert werden. Somit erhalten Nilfisk </w:t>
      </w:r>
      <w:r w:rsidR="000F5372">
        <w:rPr>
          <w:b/>
          <w:sz w:val="20"/>
        </w:rPr>
        <w:t xml:space="preserve">Kunden </w:t>
      </w:r>
      <w:r w:rsidR="00193468">
        <w:rPr>
          <w:b/>
          <w:sz w:val="20"/>
        </w:rPr>
        <w:t xml:space="preserve">dieses Jahr besonders attraktive Unterstützung. </w:t>
      </w:r>
      <w:r w:rsidR="000F5372">
        <w:rPr>
          <w:b/>
          <w:sz w:val="20"/>
        </w:rPr>
        <w:t>Denn a</w:t>
      </w:r>
      <w:r w:rsidR="00B0339B">
        <w:rPr>
          <w:b/>
          <w:sz w:val="20"/>
        </w:rPr>
        <w:t>uf der Liste der geförderten Maschinen stehen insgesamt acht Modelle in unterschiedlichen Leistungsklass</w:t>
      </w:r>
      <w:r w:rsidR="008A5BFC">
        <w:rPr>
          <w:b/>
          <w:sz w:val="20"/>
        </w:rPr>
        <w:t>en.</w:t>
      </w:r>
      <w:r w:rsidR="000F5372">
        <w:rPr>
          <w:b/>
          <w:sz w:val="20"/>
        </w:rPr>
        <w:t xml:space="preserve"> Dazu gehören auch die </w:t>
      </w:r>
    </w:p>
    <w:p w14:paraId="43C54BF2" w14:textId="027B332D" w:rsidR="00E908BC" w:rsidRPr="000F5372" w:rsidRDefault="000F5372" w:rsidP="00896CEE">
      <w:pPr>
        <w:autoSpaceDE/>
        <w:autoSpaceDN/>
        <w:spacing w:line="264" w:lineRule="auto"/>
        <w:rPr>
          <w:b/>
          <w:sz w:val="20"/>
        </w:rPr>
      </w:pPr>
      <w:r w:rsidRPr="000F5372">
        <w:rPr>
          <w:b/>
          <w:sz w:val="20"/>
        </w:rPr>
        <w:t>Bauentstauber mit hohem Absaugvolumina ATTIX 965-0H/M SD XC und ATTIX9</w:t>
      </w:r>
      <w:r w:rsidR="00A13A03">
        <w:rPr>
          <w:b/>
          <w:sz w:val="20"/>
        </w:rPr>
        <w:t>9</w:t>
      </w:r>
      <w:r w:rsidRPr="000F5372">
        <w:rPr>
          <w:b/>
          <w:sz w:val="20"/>
        </w:rPr>
        <w:t>5-0H/M SD XC Type 22</w:t>
      </w:r>
      <w:r>
        <w:rPr>
          <w:b/>
          <w:sz w:val="20"/>
        </w:rPr>
        <w:t>. Beide Kraftpakete</w:t>
      </w:r>
      <w:r w:rsidRPr="000F5372">
        <w:rPr>
          <w:b/>
          <w:sz w:val="20"/>
        </w:rPr>
        <w:t xml:space="preserve"> sind konkurrenzlos stark, wenn sie mit großen handgeführten Maschinen wie Parkettschleifer</w:t>
      </w:r>
      <w:r>
        <w:rPr>
          <w:b/>
          <w:sz w:val="20"/>
        </w:rPr>
        <w:t>n</w:t>
      </w:r>
      <w:r w:rsidRPr="000F5372">
        <w:rPr>
          <w:b/>
          <w:sz w:val="20"/>
        </w:rPr>
        <w:t xml:space="preserve"> oder Estrichschleifmaschinen eingesetzt werden. </w:t>
      </w:r>
      <w:r>
        <w:rPr>
          <w:b/>
          <w:sz w:val="20"/>
        </w:rPr>
        <w:t xml:space="preserve">Das Effizienzplus: </w:t>
      </w:r>
      <w:r w:rsidRPr="000F5372">
        <w:rPr>
          <w:b/>
          <w:sz w:val="20"/>
        </w:rPr>
        <w:t xml:space="preserve">Mit </w:t>
      </w:r>
      <w:r>
        <w:rPr>
          <w:b/>
          <w:sz w:val="20"/>
        </w:rPr>
        <w:t xml:space="preserve">den beiden „großen“ </w:t>
      </w:r>
      <w:r w:rsidRPr="000F5372">
        <w:rPr>
          <w:b/>
          <w:sz w:val="20"/>
        </w:rPr>
        <w:t xml:space="preserve">Entstaubern ist auch eine sichere Reinigung </w:t>
      </w:r>
      <w:r>
        <w:rPr>
          <w:b/>
          <w:sz w:val="20"/>
        </w:rPr>
        <w:t>weitläufiger</w:t>
      </w:r>
      <w:r w:rsidRPr="000F5372">
        <w:rPr>
          <w:b/>
          <w:sz w:val="20"/>
        </w:rPr>
        <w:t xml:space="preserve"> Flächen möglich</w:t>
      </w:r>
      <w:r>
        <w:rPr>
          <w:b/>
          <w:sz w:val="20"/>
        </w:rPr>
        <w:t xml:space="preserve"> und d</w:t>
      </w:r>
      <w:r w:rsidRPr="000F5372">
        <w:rPr>
          <w:b/>
          <w:sz w:val="20"/>
        </w:rPr>
        <w:t>er Bediener wird nachhaltig vor</w:t>
      </w:r>
      <w:r>
        <w:rPr>
          <w:b/>
          <w:sz w:val="20"/>
        </w:rPr>
        <w:t xml:space="preserve"> Stäuben </w:t>
      </w:r>
      <w:r w:rsidR="0065703B">
        <w:rPr>
          <w:b/>
          <w:sz w:val="20"/>
        </w:rPr>
        <w:t>sowie</w:t>
      </w:r>
      <w:r>
        <w:rPr>
          <w:b/>
          <w:sz w:val="20"/>
        </w:rPr>
        <w:t xml:space="preserve"> den daraus resultierenden</w:t>
      </w:r>
      <w:r w:rsidRPr="000F5372">
        <w:rPr>
          <w:b/>
          <w:sz w:val="20"/>
        </w:rPr>
        <w:t xml:space="preserve"> gefährlichen Lungenkrankheiten geschützt.</w:t>
      </w:r>
      <w:r>
        <w:rPr>
          <w:b/>
          <w:sz w:val="20"/>
        </w:rPr>
        <w:t xml:space="preserve"> Hinzu kommen </w:t>
      </w:r>
      <w:r w:rsidR="00896CEE">
        <w:rPr>
          <w:b/>
          <w:sz w:val="20"/>
        </w:rPr>
        <w:t>die</w:t>
      </w:r>
      <w:r>
        <w:rPr>
          <w:b/>
          <w:sz w:val="20"/>
        </w:rPr>
        <w:t xml:space="preserve"> bekannten Modelle</w:t>
      </w:r>
      <w:r w:rsidR="00E908BC">
        <w:rPr>
          <w:b/>
          <w:sz w:val="20"/>
        </w:rPr>
        <w:t xml:space="preserve"> der Reihen ATTIX 33/44</w:t>
      </w:r>
      <w:r>
        <w:rPr>
          <w:b/>
          <w:sz w:val="20"/>
        </w:rPr>
        <w:t xml:space="preserve">. Hier werden seit vergangenem Jahr </w:t>
      </w:r>
      <w:r w:rsidR="00E908BC">
        <w:rPr>
          <w:b/>
          <w:sz w:val="20"/>
        </w:rPr>
        <w:t xml:space="preserve">auch </w:t>
      </w:r>
      <w:r w:rsidR="00AE185C">
        <w:rPr>
          <w:b/>
          <w:sz w:val="20"/>
        </w:rPr>
        <w:t>Maschinen</w:t>
      </w:r>
      <w:r w:rsidR="00D511FC">
        <w:rPr>
          <w:b/>
          <w:sz w:val="20"/>
        </w:rPr>
        <w:t xml:space="preserve"> gefördert</w:t>
      </w:r>
      <w:r w:rsidR="00E908BC">
        <w:rPr>
          <w:b/>
          <w:sz w:val="20"/>
        </w:rPr>
        <w:t xml:space="preserve">, die über </w:t>
      </w:r>
      <w:r w:rsidR="00CA02C2">
        <w:rPr>
          <w:b/>
          <w:sz w:val="20"/>
        </w:rPr>
        <w:t xml:space="preserve">eine </w:t>
      </w:r>
      <w:r w:rsidR="00E908BC">
        <w:rPr>
          <w:b/>
          <w:sz w:val="20"/>
        </w:rPr>
        <w:t xml:space="preserve">erweiterte Warneinrichtung </w:t>
      </w:r>
      <w:r w:rsidR="002F6180">
        <w:rPr>
          <w:b/>
          <w:sz w:val="20"/>
        </w:rPr>
        <w:t>verfügen</w:t>
      </w:r>
      <w:r w:rsidR="006D288F">
        <w:rPr>
          <w:b/>
          <w:sz w:val="20"/>
        </w:rPr>
        <w:t xml:space="preserve"> und einen Volumenstrom von 100 Kubikmeter</w:t>
      </w:r>
      <w:r w:rsidR="000F5911">
        <w:rPr>
          <w:b/>
          <w:sz w:val="20"/>
        </w:rPr>
        <w:t>n</w:t>
      </w:r>
      <w:r w:rsidR="006D288F">
        <w:rPr>
          <w:b/>
          <w:sz w:val="20"/>
        </w:rPr>
        <w:t xml:space="preserve"> pro Stunde gewährleisten</w:t>
      </w:r>
      <w:r w:rsidR="00E908BC">
        <w:rPr>
          <w:b/>
          <w:sz w:val="20"/>
        </w:rPr>
        <w:t xml:space="preserve">. </w:t>
      </w:r>
    </w:p>
    <w:p w14:paraId="58B514BA" w14:textId="5DFDC9DC" w:rsidR="003F7E9C" w:rsidRDefault="003F7E9C" w:rsidP="00896CEE">
      <w:pPr>
        <w:spacing w:line="264" w:lineRule="auto"/>
        <w:rPr>
          <w:sz w:val="20"/>
        </w:rPr>
      </w:pPr>
    </w:p>
    <w:p w14:paraId="4B830FA2" w14:textId="18BE97A9" w:rsidR="00EF399C" w:rsidRPr="00A46B0F" w:rsidRDefault="00EF399C" w:rsidP="00A46B0F">
      <w:pPr>
        <w:autoSpaceDE/>
        <w:autoSpaceDN/>
        <w:spacing w:line="264" w:lineRule="auto"/>
        <w:rPr>
          <w:sz w:val="20"/>
        </w:rPr>
      </w:pPr>
      <w:r>
        <w:rPr>
          <w:bCs/>
          <w:sz w:val="20"/>
        </w:rPr>
        <w:t>Trotz ihrer kompakten und wendigen Bauweise bieten d</w:t>
      </w:r>
      <w:r w:rsidR="00896CEE" w:rsidRPr="00E61573">
        <w:rPr>
          <w:bCs/>
          <w:sz w:val="20"/>
        </w:rPr>
        <w:t>ie</w:t>
      </w:r>
      <w:r w:rsidR="00896CEE">
        <w:rPr>
          <w:bCs/>
          <w:sz w:val="20"/>
        </w:rPr>
        <w:t xml:space="preserve"> geförderten</w:t>
      </w:r>
      <w:r w:rsidR="00896CEE" w:rsidRPr="00E61573">
        <w:rPr>
          <w:bCs/>
          <w:sz w:val="20"/>
        </w:rPr>
        <w:t xml:space="preserve"> </w:t>
      </w:r>
      <w:r w:rsidR="00A46B0F">
        <w:rPr>
          <w:bCs/>
          <w:sz w:val="20"/>
        </w:rPr>
        <w:t xml:space="preserve">Entstauber </w:t>
      </w:r>
      <w:r w:rsidR="00896CEE">
        <w:rPr>
          <w:bCs/>
          <w:sz w:val="20"/>
        </w:rPr>
        <w:t xml:space="preserve">der </w:t>
      </w:r>
      <w:r w:rsidR="00896CEE" w:rsidRPr="00E61573">
        <w:rPr>
          <w:bCs/>
          <w:sz w:val="20"/>
        </w:rPr>
        <w:t>ATTIX 33</w:t>
      </w:r>
      <w:r w:rsidR="00896CEE">
        <w:rPr>
          <w:bCs/>
          <w:sz w:val="20"/>
        </w:rPr>
        <w:t xml:space="preserve">- und 44-Familie </w:t>
      </w:r>
      <w:r w:rsidR="007A1DF1" w:rsidRPr="00EF399C">
        <w:rPr>
          <w:bCs/>
          <w:sz w:val="20"/>
        </w:rPr>
        <w:t>S</w:t>
      </w:r>
      <w:r w:rsidR="00A46B0F">
        <w:rPr>
          <w:bCs/>
          <w:sz w:val="20"/>
        </w:rPr>
        <w:t>icherheit</w:t>
      </w:r>
      <w:r w:rsidR="007A1DF1" w:rsidRPr="00EF399C">
        <w:rPr>
          <w:bCs/>
          <w:sz w:val="20"/>
        </w:rPr>
        <w:t xml:space="preserve"> beim Umgang mit </w:t>
      </w:r>
      <w:r>
        <w:rPr>
          <w:bCs/>
          <w:sz w:val="20"/>
        </w:rPr>
        <w:t>gesundheitsgefährdenden Substanzen wie beispielsweise</w:t>
      </w:r>
      <w:r w:rsidRPr="00896CEE">
        <w:rPr>
          <w:sz w:val="20"/>
        </w:rPr>
        <w:t xml:space="preserve"> mineralische Stäube</w:t>
      </w:r>
      <w:r>
        <w:rPr>
          <w:sz w:val="20"/>
        </w:rPr>
        <w:t xml:space="preserve">, </w:t>
      </w:r>
      <w:r w:rsidRPr="00896CEE">
        <w:rPr>
          <w:sz w:val="20"/>
        </w:rPr>
        <w:t xml:space="preserve">Quarzstäube </w:t>
      </w:r>
      <w:r>
        <w:rPr>
          <w:sz w:val="20"/>
        </w:rPr>
        <w:t>oder gar</w:t>
      </w:r>
      <w:r w:rsidRPr="00896CEE">
        <w:rPr>
          <w:sz w:val="20"/>
        </w:rPr>
        <w:t xml:space="preserve"> A</w:t>
      </w:r>
      <w:r w:rsidR="0065703B">
        <w:rPr>
          <w:sz w:val="20"/>
        </w:rPr>
        <w:t>sbest</w:t>
      </w:r>
      <w:r>
        <w:rPr>
          <w:sz w:val="20"/>
        </w:rPr>
        <w:t xml:space="preserve">. Neben einer mehrstufigen Filtration sorgt vor allem das </w:t>
      </w:r>
      <w:r w:rsidRPr="00896CEE">
        <w:rPr>
          <w:sz w:val="20"/>
        </w:rPr>
        <w:t xml:space="preserve">innovative Filterabreinigungssystem </w:t>
      </w:r>
      <w:r w:rsidR="00A46B0F">
        <w:rPr>
          <w:sz w:val="20"/>
        </w:rPr>
        <w:t>„</w:t>
      </w:r>
      <w:r w:rsidRPr="00896CEE">
        <w:rPr>
          <w:sz w:val="20"/>
        </w:rPr>
        <w:t>InfiniClean</w:t>
      </w:r>
      <w:r w:rsidR="00A46B0F">
        <w:rPr>
          <w:sz w:val="20"/>
        </w:rPr>
        <w:t>“</w:t>
      </w:r>
      <w:r w:rsidRPr="00896CEE">
        <w:rPr>
          <w:sz w:val="20"/>
        </w:rPr>
        <w:t xml:space="preserve"> </w:t>
      </w:r>
      <w:r>
        <w:rPr>
          <w:sz w:val="20"/>
        </w:rPr>
        <w:t>für maximalen Schutz.</w:t>
      </w:r>
      <w:r w:rsidR="00A46B0F">
        <w:rPr>
          <w:sz w:val="20"/>
        </w:rPr>
        <w:t xml:space="preserve"> </w:t>
      </w:r>
      <w:r>
        <w:rPr>
          <w:bCs/>
          <w:sz w:val="20"/>
        </w:rPr>
        <w:t xml:space="preserve">Es </w:t>
      </w:r>
      <w:r w:rsidRPr="00E61573">
        <w:rPr>
          <w:bCs/>
          <w:sz w:val="20"/>
        </w:rPr>
        <w:t>hilft dabei, Ausfallzeiten wegen Wartungsarbeiten zu verringern und die Filtereffizienz konstant auf einem hohen Niveau zu halten. Für zusätzliche Arbeitssicherheit verfügen die Sauger über einen FlowSensor</w:t>
      </w:r>
      <w:r>
        <w:rPr>
          <w:bCs/>
          <w:sz w:val="20"/>
        </w:rPr>
        <w:t xml:space="preserve">. </w:t>
      </w:r>
      <w:r w:rsidRPr="00E61573">
        <w:rPr>
          <w:bCs/>
          <w:sz w:val="20"/>
        </w:rPr>
        <w:t xml:space="preserve">Sinkt die Luftgeschwindigkeit im Saugschlauch unter 20 Meter pro Sekunde, leuchtet zunächst die LED-Anzeige und nach </w:t>
      </w:r>
      <w:r w:rsidR="005E4CDC">
        <w:rPr>
          <w:bCs/>
          <w:sz w:val="20"/>
        </w:rPr>
        <w:t>fünf</w:t>
      </w:r>
      <w:r w:rsidRPr="00E61573">
        <w:rPr>
          <w:bCs/>
          <w:sz w:val="20"/>
        </w:rPr>
        <w:t xml:space="preserve"> Sekunden folgt ein akustisches Warnsignal. Nicht zuletzt steht optional ein Motorkühlluftfilter zum Schutz der Saugturbine zur Verfügung, falls das Gerät in sehr staubigen Arbeitsumgebungen zum Einsatz kommt. </w:t>
      </w:r>
      <w:r>
        <w:rPr>
          <w:bCs/>
          <w:sz w:val="20"/>
        </w:rPr>
        <w:t xml:space="preserve">Komfortable Ausstattungsmerkmale </w:t>
      </w:r>
      <w:r w:rsidR="00AD7A5F">
        <w:rPr>
          <w:bCs/>
          <w:sz w:val="20"/>
        </w:rPr>
        <w:t xml:space="preserve">– </w:t>
      </w:r>
      <w:r>
        <w:rPr>
          <w:bCs/>
          <w:sz w:val="20"/>
        </w:rPr>
        <w:t>wie eine integrierte Gerätesteckdose sowie eine</w:t>
      </w:r>
      <w:r w:rsidR="007A1DF1" w:rsidRPr="00E61573">
        <w:rPr>
          <w:bCs/>
          <w:sz w:val="20"/>
        </w:rPr>
        <w:t xml:space="preserve"> Adapterplatte zur Aufnahme einer gängigen Werkzeugbox (L-Boxx/TANOS-Systainer)</w:t>
      </w:r>
      <w:r>
        <w:rPr>
          <w:bCs/>
          <w:sz w:val="20"/>
        </w:rPr>
        <w:t xml:space="preserve"> </w:t>
      </w:r>
      <w:r w:rsidR="00AD7A5F">
        <w:rPr>
          <w:bCs/>
          <w:sz w:val="20"/>
        </w:rPr>
        <w:t xml:space="preserve">– </w:t>
      </w:r>
      <w:r>
        <w:rPr>
          <w:bCs/>
          <w:sz w:val="20"/>
        </w:rPr>
        <w:t>rund</w:t>
      </w:r>
      <w:r w:rsidR="00EC788F">
        <w:rPr>
          <w:bCs/>
          <w:sz w:val="20"/>
        </w:rPr>
        <w:t>en</w:t>
      </w:r>
      <w:r>
        <w:rPr>
          <w:bCs/>
          <w:sz w:val="20"/>
        </w:rPr>
        <w:t xml:space="preserve"> das Paket ab.</w:t>
      </w:r>
    </w:p>
    <w:p w14:paraId="5EFF7DD6" w14:textId="5CAD8AA7" w:rsidR="00EF399C" w:rsidRDefault="00EF399C" w:rsidP="00896CEE">
      <w:pPr>
        <w:pStyle w:val="Textkrper"/>
        <w:spacing w:line="264" w:lineRule="auto"/>
        <w:rPr>
          <w:bCs/>
          <w:sz w:val="20"/>
        </w:rPr>
      </w:pPr>
    </w:p>
    <w:p w14:paraId="34BEE3D2" w14:textId="116847E5" w:rsidR="002A6349" w:rsidRDefault="002A6349" w:rsidP="00896CEE">
      <w:pPr>
        <w:spacing w:line="264" w:lineRule="auto"/>
        <w:rPr>
          <w:bCs/>
          <w:sz w:val="20"/>
        </w:rPr>
      </w:pPr>
      <w:r w:rsidRPr="002A6349">
        <w:rPr>
          <w:bCs/>
          <w:sz w:val="20"/>
        </w:rPr>
        <w:t xml:space="preserve">Die beiden Sicherheitssauger </w:t>
      </w:r>
      <w:r w:rsidRPr="000F5372">
        <w:rPr>
          <w:bCs/>
          <w:sz w:val="20"/>
        </w:rPr>
        <w:t>ATTIX 965-0H/M SD XC und ATTIX9</w:t>
      </w:r>
      <w:r w:rsidR="00CC3017">
        <w:rPr>
          <w:bCs/>
          <w:sz w:val="20"/>
        </w:rPr>
        <w:t>9</w:t>
      </w:r>
      <w:r w:rsidRPr="000F5372">
        <w:rPr>
          <w:bCs/>
          <w:sz w:val="20"/>
        </w:rPr>
        <w:t>5-0H/M SD XC Type 22</w:t>
      </w:r>
      <w:r>
        <w:rPr>
          <w:bCs/>
          <w:sz w:val="20"/>
        </w:rPr>
        <w:t xml:space="preserve"> sind Lösungen der oberen Leistungsklasse. </w:t>
      </w:r>
      <w:r w:rsidR="00666797">
        <w:rPr>
          <w:bCs/>
          <w:sz w:val="20"/>
        </w:rPr>
        <w:t xml:space="preserve">Mit einer Luftmenge von  3.600 Litern pro Minute, einem Unterdruck von 250 Millibar sowie dem automatischen Filterabreinigungssystem </w:t>
      </w:r>
      <w:r w:rsidR="00E85769">
        <w:rPr>
          <w:bCs/>
          <w:sz w:val="20"/>
        </w:rPr>
        <w:t>„</w:t>
      </w:r>
      <w:r w:rsidR="00666797">
        <w:rPr>
          <w:bCs/>
          <w:sz w:val="20"/>
        </w:rPr>
        <w:t>XtremeClean</w:t>
      </w:r>
      <w:r w:rsidR="00E85769">
        <w:rPr>
          <w:bCs/>
          <w:sz w:val="20"/>
        </w:rPr>
        <w:t>“</w:t>
      </w:r>
      <w:r w:rsidR="00666797">
        <w:rPr>
          <w:bCs/>
          <w:sz w:val="20"/>
        </w:rPr>
        <w:t xml:space="preserve"> werden die Maschinen schwersten Einsatzbedingungen gerecht. Eine Zertifizierung für explosionsgefährdete Bereiche (Type 22) schafft Sicherheit in jeder Arbeitsumgebung.</w:t>
      </w:r>
    </w:p>
    <w:p w14:paraId="409B8FE6" w14:textId="0DD083BF" w:rsidR="00E85769" w:rsidRDefault="00B91986" w:rsidP="00896CEE">
      <w:pPr>
        <w:spacing w:line="264" w:lineRule="auto"/>
        <w:rPr>
          <w:bCs/>
          <w:sz w:val="20"/>
        </w:rPr>
      </w:pPr>
      <w:r>
        <w:rPr>
          <w:bCs/>
          <w:noProof/>
          <w:sz w:val="20"/>
        </w:rPr>
        <w:lastRenderedPageBreak/>
        <w:drawing>
          <wp:anchor distT="0" distB="0" distL="114300" distR="114300" simplePos="0" relativeHeight="251658240" behindDoc="0" locked="0" layoutInCell="1" allowOverlap="1" wp14:anchorId="161CDDEA" wp14:editId="6D8E8614">
            <wp:simplePos x="0" y="0"/>
            <wp:positionH relativeFrom="column">
              <wp:posOffset>4950050</wp:posOffset>
            </wp:positionH>
            <wp:positionV relativeFrom="paragraph">
              <wp:posOffset>95025</wp:posOffset>
            </wp:positionV>
            <wp:extent cx="922730" cy="1307691"/>
            <wp:effectExtent l="0" t="0" r="4445" b="63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_Tipps+Tricks_Bauentstauber-klein.jpg"/>
                    <pic:cNvPicPr/>
                  </pic:nvPicPr>
                  <pic:blipFill>
                    <a:blip r:embed="rId7"/>
                    <a:stretch>
                      <a:fillRect/>
                    </a:stretch>
                  </pic:blipFill>
                  <pic:spPr>
                    <a:xfrm>
                      <a:off x="0" y="0"/>
                      <a:ext cx="922730" cy="1307691"/>
                    </a:xfrm>
                    <a:prstGeom prst="rect">
                      <a:avLst/>
                    </a:prstGeom>
                  </pic:spPr>
                </pic:pic>
              </a:graphicData>
            </a:graphic>
            <wp14:sizeRelH relativeFrom="margin">
              <wp14:pctWidth>0</wp14:pctWidth>
            </wp14:sizeRelH>
            <wp14:sizeRelV relativeFrom="margin">
              <wp14:pctHeight>0</wp14:pctHeight>
            </wp14:sizeRelV>
          </wp:anchor>
        </w:drawing>
      </w:r>
    </w:p>
    <w:p w14:paraId="29A9DD71" w14:textId="3AF90C5A" w:rsidR="008518FA" w:rsidRDefault="008518FA" w:rsidP="00896CEE">
      <w:pPr>
        <w:spacing w:line="264" w:lineRule="auto"/>
        <w:rPr>
          <w:b/>
          <w:bCs/>
          <w:sz w:val="20"/>
        </w:rPr>
      </w:pPr>
      <w:r w:rsidRPr="008518FA">
        <w:rPr>
          <w:b/>
          <w:bCs/>
          <w:sz w:val="20"/>
        </w:rPr>
        <w:t>Tipps &amp; Tricks rund um Bauentstauber</w:t>
      </w:r>
    </w:p>
    <w:p w14:paraId="3B530ABD" w14:textId="0FA37BC9" w:rsidR="008518FA" w:rsidRDefault="008518FA" w:rsidP="00896CEE">
      <w:pPr>
        <w:spacing w:line="264" w:lineRule="auto"/>
        <w:rPr>
          <w:bCs/>
          <w:sz w:val="20"/>
        </w:rPr>
      </w:pPr>
      <w:r w:rsidRPr="00E017A1">
        <w:rPr>
          <w:bCs/>
          <w:sz w:val="20"/>
        </w:rPr>
        <w:t xml:space="preserve">In der aktuellen </w:t>
      </w:r>
      <w:r w:rsidR="00076CB4">
        <w:rPr>
          <w:bCs/>
          <w:sz w:val="20"/>
        </w:rPr>
        <w:t>Info</w:t>
      </w:r>
      <w:r w:rsidRPr="00E017A1">
        <w:rPr>
          <w:bCs/>
          <w:sz w:val="20"/>
        </w:rPr>
        <w:t xml:space="preserve">-Serie von Nilfisk rund um das Thema Sicherheit, </w:t>
      </w:r>
      <w:r w:rsidR="00E017A1">
        <w:rPr>
          <w:bCs/>
          <w:sz w:val="20"/>
        </w:rPr>
        <w:t xml:space="preserve">erfahren interessierte Leser alles Wissenswerte über Gesundheit und Arbeitsschutz in Handwerk und Industrie. Zu den aktuellen Tipps &amp; Tricks rund um die Wahl des richtigen Bauentstaubers geht es </w:t>
      </w:r>
      <w:hyperlink r:id="rId8" w:history="1">
        <w:r w:rsidR="00E017A1" w:rsidRPr="006E20C1">
          <w:rPr>
            <w:rStyle w:val="Hyperlink"/>
            <w:bCs/>
            <w:sz w:val="20"/>
          </w:rPr>
          <w:t xml:space="preserve">hier </w:t>
        </w:r>
        <w:r w:rsidR="006E20C1" w:rsidRPr="006E20C1">
          <w:rPr>
            <w:rStyle w:val="Hyperlink"/>
            <w:bCs/>
            <w:sz w:val="20"/>
          </w:rPr>
          <w:t>ent</w:t>
        </w:r>
        <w:r w:rsidR="00E017A1" w:rsidRPr="006E20C1">
          <w:rPr>
            <w:rStyle w:val="Hyperlink"/>
            <w:bCs/>
            <w:sz w:val="20"/>
          </w:rPr>
          <w:t>lang</w:t>
        </w:r>
      </w:hyperlink>
      <w:r w:rsidR="00E017A1">
        <w:rPr>
          <w:bCs/>
          <w:sz w:val="20"/>
        </w:rPr>
        <w:t xml:space="preserve">. </w:t>
      </w:r>
    </w:p>
    <w:p w14:paraId="5D220415" w14:textId="47A6E984" w:rsidR="008518FA" w:rsidRPr="009A322D" w:rsidRDefault="008518FA" w:rsidP="00896CEE">
      <w:pPr>
        <w:spacing w:line="264" w:lineRule="auto"/>
        <w:rPr>
          <w:bCs/>
          <w:sz w:val="20"/>
        </w:rPr>
      </w:pPr>
    </w:p>
    <w:p w14:paraId="15BBD48E" w14:textId="289ACE62" w:rsidR="00FD77D4" w:rsidRPr="00D448E6" w:rsidRDefault="00FD77D4" w:rsidP="00896CEE">
      <w:pPr>
        <w:spacing w:line="264" w:lineRule="auto"/>
        <w:rPr>
          <w:b/>
          <w:sz w:val="20"/>
        </w:rPr>
      </w:pPr>
      <w:r w:rsidRPr="00D448E6">
        <w:rPr>
          <w:b/>
          <w:sz w:val="20"/>
        </w:rPr>
        <w:t>Bildanforderung</w:t>
      </w:r>
    </w:p>
    <w:p w14:paraId="6AB58CA1" w14:textId="0B3D331C" w:rsidR="000A6E84" w:rsidRDefault="00FD77D4" w:rsidP="00896CEE">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w:t>
      </w:r>
      <w:r w:rsidRPr="003F7E9C">
        <w:rPr>
          <w:sz w:val="20"/>
        </w:rPr>
        <w:t>Suchbegriff „</w:t>
      </w:r>
      <w:r w:rsidR="00E908BC" w:rsidRPr="003F7E9C">
        <w:rPr>
          <w:sz w:val="20"/>
        </w:rPr>
        <w:t>Bauentstauber20</w:t>
      </w:r>
      <w:r w:rsidR="000F5372">
        <w:rPr>
          <w:sz w:val="20"/>
        </w:rPr>
        <w:t>19</w:t>
      </w:r>
      <w:r w:rsidRPr="003F7E9C">
        <w:rPr>
          <w:sz w:val="20"/>
        </w:rPr>
        <w:t>“).</w:t>
      </w:r>
      <w:r w:rsidRPr="00D448E6">
        <w:rPr>
          <w:sz w:val="20"/>
        </w:rPr>
        <w:t xml:space="preserve"> </w:t>
      </w:r>
    </w:p>
    <w:p w14:paraId="17240764" w14:textId="77777777" w:rsidR="00C3001D" w:rsidRPr="000F5372" w:rsidRDefault="00C3001D" w:rsidP="00896CEE">
      <w:pPr>
        <w:spacing w:line="264" w:lineRule="auto"/>
        <w:rPr>
          <w:sz w:val="18"/>
          <w:szCs w:val="18"/>
        </w:rPr>
      </w:pPr>
    </w:p>
    <w:tbl>
      <w:tblPr>
        <w:tblW w:w="8931" w:type="dxa"/>
        <w:tblCellMar>
          <w:left w:w="70" w:type="dxa"/>
          <w:right w:w="70" w:type="dxa"/>
        </w:tblCellMar>
        <w:tblLook w:val="0000" w:firstRow="0" w:lastRow="0" w:firstColumn="0" w:lastColumn="0" w:noHBand="0" w:noVBand="0"/>
      </w:tblPr>
      <w:tblGrid>
        <w:gridCol w:w="3686"/>
        <w:gridCol w:w="5245"/>
      </w:tblGrid>
      <w:tr w:rsidR="00E908BC" w:rsidRPr="000F5372" w14:paraId="0071B712" w14:textId="77777777" w:rsidTr="008518FA">
        <w:trPr>
          <w:trHeight w:val="1094"/>
        </w:trPr>
        <w:tc>
          <w:tcPr>
            <w:tcW w:w="3686" w:type="dxa"/>
            <w:tcBorders>
              <w:top w:val="nil"/>
              <w:left w:val="nil"/>
              <w:bottom w:val="nil"/>
              <w:right w:val="nil"/>
            </w:tcBorders>
          </w:tcPr>
          <w:p w14:paraId="74CBEE41" w14:textId="77777777" w:rsidR="00E908BC" w:rsidRPr="000F5372" w:rsidRDefault="00E908BC" w:rsidP="00896CEE">
            <w:pPr>
              <w:pStyle w:val="berschrift6"/>
              <w:spacing w:line="264" w:lineRule="auto"/>
              <w:ind w:right="567"/>
              <w:rPr>
                <w:color w:val="000000"/>
                <w:szCs w:val="18"/>
                <w:lang w:val="de-DE"/>
              </w:rPr>
            </w:pPr>
            <w:r w:rsidRPr="000F5372">
              <w:rPr>
                <w:color w:val="000000"/>
                <w:szCs w:val="18"/>
                <w:lang w:val="de-DE"/>
              </w:rPr>
              <w:t>Weitere Informationen:</w:t>
            </w:r>
          </w:p>
          <w:p w14:paraId="4E8016BE"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Nilfisk GmbH</w:t>
            </w:r>
          </w:p>
          <w:p w14:paraId="22F55CD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Guido-Oberdorfer-Straße 2-10</w:t>
            </w:r>
          </w:p>
          <w:p w14:paraId="39F7EB44"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89287 Bellenberg, Deutschland</w:t>
            </w:r>
          </w:p>
          <w:p w14:paraId="770961E5"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Tel. +49 (0)7306 72-444</w:t>
            </w:r>
            <w:r w:rsidRPr="000F5372">
              <w:rPr>
                <w:rFonts w:eastAsia="Times New Roman"/>
                <w:b w:val="0"/>
                <w:strike/>
                <w:color w:val="000000"/>
                <w:szCs w:val="18"/>
                <w:lang w:val="de-DE"/>
              </w:rPr>
              <w:br/>
            </w:r>
            <w:hyperlink r:id="rId9" w:history="1">
              <w:r w:rsidRPr="000F5372">
                <w:rPr>
                  <w:rFonts w:eastAsia="Times New Roman"/>
                  <w:b w:val="0"/>
                  <w:color w:val="000000"/>
                  <w:szCs w:val="18"/>
                  <w:lang w:val="de-DE"/>
                </w:rPr>
                <w:t>info.de@nilfisk.com</w:t>
              </w:r>
            </w:hyperlink>
            <w:r w:rsidRPr="000F5372">
              <w:rPr>
                <w:rFonts w:eastAsia="Times New Roman"/>
                <w:b w:val="0"/>
                <w:color w:val="000000"/>
                <w:szCs w:val="18"/>
                <w:lang w:val="de-DE"/>
              </w:rPr>
              <w:t xml:space="preserve"> – </w:t>
            </w:r>
            <w:hyperlink r:id="rId10" w:history="1">
              <w:r w:rsidRPr="000F5372">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0F5372" w:rsidRDefault="00E908BC" w:rsidP="00896CEE">
            <w:pPr>
              <w:pStyle w:val="berschrift6"/>
              <w:spacing w:line="264" w:lineRule="auto"/>
              <w:ind w:right="567"/>
              <w:rPr>
                <w:color w:val="000000"/>
                <w:szCs w:val="18"/>
                <w:lang w:val="de-DE"/>
              </w:rPr>
            </w:pPr>
            <w:r w:rsidRPr="000F5372">
              <w:rPr>
                <w:color w:val="000000"/>
                <w:szCs w:val="18"/>
                <w:lang w:val="de-DE"/>
              </w:rPr>
              <w:t>Presse- und Öffentlichkeitsarbeit:</w:t>
            </w:r>
          </w:p>
          <w:p w14:paraId="44CAD92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Press’n’Relations GmbH – Monika Nyendick</w:t>
            </w:r>
          </w:p>
          <w:p w14:paraId="34F9EEA2"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Magirusstraße 33 – D-89077 Ulm </w:t>
            </w:r>
          </w:p>
          <w:p w14:paraId="7344968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Tel.: 0731 96287-30 – Fax: 0731 96287-97 </w:t>
            </w:r>
          </w:p>
          <w:p w14:paraId="2950163C"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mny@press-n-relations.de - </w:t>
            </w:r>
            <w:hyperlink r:id="rId11" w:history="1">
              <w:r w:rsidRPr="000F5372">
                <w:rPr>
                  <w:b w:val="0"/>
                  <w:color w:val="000000"/>
                  <w:szCs w:val="18"/>
                  <w:lang w:val="de-DE"/>
                </w:rPr>
                <w:t>www.press-n-relations.de</w:t>
              </w:r>
            </w:hyperlink>
          </w:p>
        </w:tc>
        <w:bookmarkStart w:id="0" w:name="_GoBack"/>
        <w:bookmarkEnd w:id="0"/>
      </w:tr>
    </w:tbl>
    <w:p w14:paraId="2588D4A7" w14:textId="77777777" w:rsidR="00E908BC" w:rsidRPr="000F5372" w:rsidRDefault="00E908BC" w:rsidP="00896CEE">
      <w:pPr>
        <w:tabs>
          <w:tab w:val="left" w:pos="7088"/>
        </w:tabs>
        <w:adjustRightInd w:val="0"/>
        <w:spacing w:line="264" w:lineRule="auto"/>
        <w:ind w:right="567"/>
        <w:rPr>
          <w:color w:val="000000"/>
          <w:sz w:val="18"/>
          <w:szCs w:val="18"/>
        </w:rPr>
      </w:pPr>
    </w:p>
    <w:p w14:paraId="0D52DD78" w14:textId="77777777" w:rsidR="00E908BC" w:rsidRPr="000F5372" w:rsidRDefault="00E908BC" w:rsidP="00896CEE">
      <w:pPr>
        <w:spacing w:line="264" w:lineRule="auto"/>
        <w:ind w:right="567"/>
        <w:rPr>
          <w:color w:val="000000"/>
          <w:sz w:val="18"/>
          <w:szCs w:val="18"/>
        </w:rPr>
      </w:pPr>
      <w:r w:rsidRPr="000F5372">
        <w:rPr>
          <w:color w:val="000000"/>
          <w:sz w:val="18"/>
          <w:szCs w:val="18"/>
        </w:rPr>
        <w:t>Nilfisk GmbH in Bellenberg gehört zur Nilfisk A/S. Nilfisk blickt auf eine 111-jährige Tradition zurück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F06F88F" w14:textId="77777777" w:rsidR="00E908BC" w:rsidRPr="000F5372" w:rsidRDefault="00E908BC" w:rsidP="00896CEE">
      <w:pPr>
        <w:adjustRightInd w:val="0"/>
        <w:spacing w:line="264" w:lineRule="auto"/>
        <w:ind w:right="567"/>
        <w:rPr>
          <w:color w:val="000000"/>
          <w:sz w:val="18"/>
          <w:szCs w:val="18"/>
        </w:rPr>
      </w:pPr>
    </w:p>
    <w:p w14:paraId="097A4B60" w14:textId="77777777" w:rsidR="00E908BC" w:rsidRPr="000F5372" w:rsidRDefault="00E908BC" w:rsidP="00896CEE">
      <w:pPr>
        <w:adjustRightInd w:val="0"/>
        <w:spacing w:line="264" w:lineRule="auto"/>
        <w:ind w:right="567"/>
        <w:rPr>
          <w:color w:val="000000"/>
          <w:sz w:val="18"/>
          <w:szCs w:val="18"/>
        </w:rPr>
      </w:pPr>
      <w:r w:rsidRPr="000F5372">
        <w:rPr>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0F5372" w:rsidRDefault="00FD77D4" w:rsidP="00896CEE">
      <w:pPr>
        <w:spacing w:line="264" w:lineRule="auto"/>
        <w:rPr>
          <w:sz w:val="18"/>
          <w:szCs w:val="18"/>
        </w:rPr>
      </w:pPr>
    </w:p>
    <w:sectPr w:rsidR="00FD77D4" w:rsidRPr="000F5372" w:rsidSect="00F55371">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53FA10" w14:textId="77777777" w:rsidR="00E73AE9" w:rsidRDefault="00E73AE9">
      <w:r>
        <w:separator/>
      </w:r>
    </w:p>
  </w:endnote>
  <w:endnote w:type="continuationSeparator" w:id="0">
    <w:p w14:paraId="09520A76" w14:textId="77777777" w:rsidR="00E73AE9" w:rsidRDefault="00E73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0B90A0" w14:textId="77777777" w:rsidR="00E73AE9" w:rsidRDefault="00E73AE9">
      <w:r>
        <w:separator/>
      </w:r>
    </w:p>
  </w:footnote>
  <w:footnote w:type="continuationSeparator" w:id="0">
    <w:p w14:paraId="546DEAB8" w14:textId="77777777" w:rsidR="00E73AE9" w:rsidRDefault="00E73A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3190E"/>
    <w:rsid w:val="00032BF2"/>
    <w:rsid w:val="00032C5B"/>
    <w:rsid w:val="000344D1"/>
    <w:rsid w:val="00034944"/>
    <w:rsid w:val="00040F42"/>
    <w:rsid w:val="00043B94"/>
    <w:rsid w:val="00063A54"/>
    <w:rsid w:val="000644FD"/>
    <w:rsid w:val="000646A9"/>
    <w:rsid w:val="000666F1"/>
    <w:rsid w:val="000747BB"/>
    <w:rsid w:val="00075AAF"/>
    <w:rsid w:val="00076CB4"/>
    <w:rsid w:val="00082B07"/>
    <w:rsid w:val="00083FDD"/>
    <w:rsid w:val="00093FCB"/>
    <w:rsid w:val="000A124D"/>
    <w:rsid w:val="000A6E02"/>
    <w:rsid w:val="000A6E84"/>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77661"/>
    <w:rsid w:val="00177B24"/>
    <w:rsid w:val="00181901"/>
    <w:rsid w:val="0018425D"/>
    <w:rsid w:val="0018723E"/>
    <w:rsid w:val="00192E9E"/>
    <w:rsid w:val="00193468"/>
    <w:rsid w:val="00194082"/>
    <w:rsid w:val="001A5C7A"/>
    <w:rsid w:val="001B1CD8"/>
    <w:rsid w:val="001B3F1C"/>
    <w:rsid w:val="001C2928"/>
    <w:rsid w:val="001C333B"/>
    <w:rsid w:val="001C59C8"/>
    <w:rsid w:val="001C5C00"/>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A6349"/>
    <w:rsid w:val="002B07A8"/>
    <w:rsid w:val="002B2D5F"/>
    <w:rsid w:val="002C4316"/>
    <w:rsid w:val="002C51EB"/>
    <w:rsid w:val="002C74C0"/>
    <w:rsid w:val="002D3171"/>
    <w:rsid w:val="002D36AE"/>
    <w:rsid w:val="002E25CF"/>
    <w:rsid w:val="002E4B97"/>
    <w:rsid w:val="002F19D8"/>
    <w:rsid w:val="002F286E"/>
    <w:rsid w:val="002F4AFB"/>
    <w:rsid w:val="002F6180"/>
    <w:rsid w:val="003048A3"/>
    <w:rsid w:val="0031249A"/>
    <w:rsid w:val="00315AD3"/>
    <w:rsid w:val="003177EF"/>
    <w:rsid w:val="00317C02"/>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B5178"/>
    <w:rsid w:val="003C2D96"/>
    <w:rsid w:val="003D1430"/>
    <w:rsid w:val="003D1DE1"/>
    <w:rsid w:val="003D2753"/>
    <w:rsid w:val="003E2DDD"/>
    <w:rsid w:val="003F11DD"/>
    <w:rsid w:val="003F74C3"/>
    <w:rsid w:val="003F7E9C"/>
    <w:rsid w:val="00402CCF"/>
    <w:rsid w:val="004031EB"/>
    <w:rsid w:val="004049C6"/>
    <w:rsid w:val="0040599F"/>
    <w:rsid w:val="00412DE7"/>
    <w:rsid w:val="0041327B"/>
    <w:rsid w:val="00413A6F"/>
    <w:rsid w:val="0041423C"/>
    <w:rsid w:val="004164E0"/>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E20C1"/>
    <w:rsid w:val="006F6573"/>
    <w:rsid w:val="007032F9"/>
    <w:rsid w:val="00704438"/>
    <w:rsid w:val="00723081"/>
    <w:rsid w:val="007345E4"/>
    <w:rsid w:val="00736DF0"/>
    <w:rsid w:val="007511CD"/>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76B5"/>
    <w:rsid w:val="007C2902"/>
    <w:rsid w:val="007D1BF2"/>
    <w:rsid w:val="007D5AB7"/>
    <w:rsid w:val="007E21D2"/>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18FA"/>
    <w:rsid w:val="00852188"/>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375AD"/>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13A03"/>
    <w:rsid w:val="00A2298F"/>
    <w:rsid w:val="00A3184B"/>
    <w:rsid w:val="00A33D3F"/>
    <w:rsid w:val="00A425F2"/>
    <w:rsid w:val="00A46B0F"/>
    <w:rsid w:val="00A50577"/>
    <w:rsid w:val="00A54303"/>
    <w:rsid w:val="00A54F85"/>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403B5"/>
    <w:rsid w:val="00B436D5"/>
    <w:rsid w:val="00B45188"/>
    <w:rsid w:val="00B7674F"/>
    <w:rsid w:val="00B86F5D"/>
    <w:rsid w:val="00B91986"/>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749"/>
    <w:rsid w:val="00CC3017"/>
    <w:rsid w:val="00CE3768"/>
    <w:rsid w:val="00CE3C1E"/>
    <w:rsid w:val="00D00BDF"/>
    <w:rsid w:val="00D059FC"/>
    <w:rsid w:val="00D05ABA"/>
    <w:rsid w:val="00D11943"/>
    <w:rsid w:val="00D1336E"/>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5148"/>
    <w:rsid w:val="00DB50FE"/>
    <w:rsid w:val="00DC65C9"/>
    <w:rsid w:val="00DD12CC"/>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64C4"/>
    <w:rsid w:val="00EB6CD9"/>
    <w:rsid w:val="00EC2498"/>
    <w:rsid w:val="00EC382D"/>
    <w:rsid w:val="00EC489A"/>
    <w:rsid w:val="00EC788F"/>
    <w:rsid w:val="00ED7CF6"/>
    <w:rsid w:val="00EE2358"/>
    <w:rsid w:val="00EE27E0"/>
    <w:rsid w:val="00EF1FFE"/>
    <w:rsid w:val="00EF399C"/>
    <w:rsid w:val="00F01416"/>
    <w:rsid w:val="00F040E6"/>
    <w:rsid w:val="00F0491F"/>
    <w:rsid w:val="00F16A3E"/>
    <w:rsid w:val="00F22DC8"/>
    <w:rsid w:val="00F31FDD"/>
    <w:rsid w:val="00F474D1"/>
    <w:rsid w:val="00F476B3"/>
    <w:rsid w:val="00F47B28"/>
    <w:rsid w:val="00F50B9A"/>
    <w:rsid w:val="00F512E2"/>
    <w:rsid w:val="00F53A14"/>
    <w:rsid w:val="00F55371"/>
    <w:rsid w:val="00F55B96"/>
    <w:rsid w:val="00F62F75"/>
    <w:rsid w:val="00F6385C"/>
    <w:rsid w:val="00F709CB"/>
    <w:rsid w:val="00F75CB9"/>
    <w:rsid w:val="00F8335E"/>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local-about-us/resource-center/Pages/blog-Jetzt-Arbeitsschutzpr&#228;mie-f&#252;r-Bauentstauber-sichern!.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hyperlink" Target="http://www.nilfisk.de" TargetMode="External"/><Relationship Id="rId4" Type="http://schemas.openxmlformats.org/officeDocument/2006/relationships/webSettings" Target="webSettings.xml"/><Relationship Id="rId9" Type="http://schemas.openxmlformats.org/officeDocument/2006/relationships/hyperlink" Target="mailto:info.de@nilfis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700</Words>
  <Characters>4416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5106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28</cp:revision>
  <cp:lastPrinted>2019-02-04T13:45:00Z</cp:lastPrinted>
  <dcterms:created xsi:type="dcterms:W3CDTF">2019-02-04T11:42:00Z</dcterms:created>
  <dcterms:modified xsi:type="dcterms:W3CDTF">2019-02-11T10:09:00Z</dcterms:modified>
</cp:coreProperties>
</file>