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66B81BAF" w:rsidR="00943850" w:rsidRPr="005C20C9" w:rsidRDefault="002B6825"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Bellenberg</w:t>
      </w:r>
      <w:r w:rsidR="00943850" w:rsidRPr="005C20C9">
        <w:rPr>
          <w:rFonts w:ascii="Helvetica" w:hAnsi="Helvetica"/>
          <w:color w:val="000000" w:themeColor="text1"/>
          <w:sz w:val="20"/>
          <w:szCs w:val="20"/>
        </w:rPr>
        <w:t xml:space="preserve">, </w:t>
      </w:r>
      <w:r w:rsidR="005922BA">
        <w:rPr>
          <w:rFonts w:ascii="Helvetica" w:hAnsi="Helvetica"/>
          <w:color w:val="000000" w:themeColor="text1"/>
          <w:sz w:val="20"/>
          <w:szCs w:val="20"/>
        </w:rPr>
        <w:t xml:space="preserve">25. Juli </w:t>
      </w:r>
      <w:r w:rsidR="00D724DB">
        <w:rPr>
          <w:rFonts w:ascii="Helvetica" w:hAnsi="Helvetica"/>
          <w:color w:val="000000" w:themeColor="text1"/>
          <w:sz w:val="20"/>
          <w:szCs w:val="20"/>
        </w:rPr>
        <w:t>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776BB09" w14:textId="335CC32E" w:rsidR="003304AC" w:rsidRPr="003304AC" w:rsidRDefault="003304AC" w:rsidP="003304AC">
      <w:pPr>
        <w:spacing w:line="264" w:lineRule="auto"/>
        <w:ind w:right="-2"/>
        <w:rPr>
          <w:rFonts w:ascii="Helvetica" w:hAnsi="Helvetica" w:cs="Arial"/>
          <w:color w:val="000000" w:themeColor="text1"/>
          <w:sz w:val="20"/>
          <w:szCs w:val="20"/>
        </w:rPr>
      </w:pPr>
      <w:bookmarkStart w:id="0" w:name="OLE_LINK1"/>
      <w:r w:rsidRPr="003304AC">
        <w:rPr>
          <w:rFonts w:ascii="Helvetica" w:hAnsi="Helvetica" w:cs="Arial"/>
          <w:color w:val="000000" w:themeColor="text1"/>
          <w:sz w:val="20"/>
          <w:szCs w:val="20"/>
        </w:rPr>
        <w:t>Powtech und Fachpack</w:t>
      </w:r>
      <w:r>
        <w:rPr>
          <w:rFonts w:ascii="Helvetica" w:hAnsi="Helvetica" w:cs="Arial"/>
          <w:color w:val="000000" w:themeColor="text1"/>
          <w:sz w:val="20"/>
          <w:szCs w:val="20"/>
        </w:rPr>
        <w:t xml:space="preserve">, </w:t>
      </w:r>
      <w:r w:rsidRPr="003304AC">
        <w:rPr>
          <w:rFonts w:ascii="Helvetica" w:hAnsi="Helvetica" w:cs="Arial"/>
          <w:color w:val="000000" w:themeColor="text1"/>
          <w:sz w:val="20"/>
          <w:szCs w:val="20"/>
        </w:rPr>
        <w:t>27.</w:t>
      </w:r>
      <w:r>
        <w:rPr>
          <w:rFonts w:ascii="Helvetica" w:hAnsi="Helvetica" w:cs="Arial"/>
          <w:color w:val="000000" w:themeColor="text1"/>
          <w:sz w:val="20"/>
          <w:szCs w:val="20"/>
        </w:rPr>
        <w:t xml:space="preserve"> bis </w:t>
      </w:r>
      <w:r w:rsidRPr="003304AC">
        <w:rPr>
          <w:rFonts w:ascii="Helvetica" w:hAnsi="Helvetica" w:cs="Arial"/>
          <w:color w:val="000000" w:themeColor="text1"/>
          <w:sz w:val="20"/>
          <w:szCs w:val="20"/>
        </w:rPr>
        <w:t>29. September 2022</w:t>
      </w:r>
      <w:r w:rsidR="000A18EE">
        <w:rPr>
          <w:rFonts w:ascii="Helvetica" w:hAnsi="Helvetica" w:cs="Arial"/>
          <w:color w:val="000000" w:themeColor="text1"/>
          <w:sz w:val="20"/>
          <w:szCs w:val="20"/>
        </w:rPr>
        <w:t>, Messezentrum</w:t>
      </w:r>
      <w:r w:rsidRPr="003304AC">
        <w:rPr>
          <w:rFonts w:ascii="Helvetica" w:hAnsi="Helvetica" w:cs="Arial"/>
          <w:color w:val="000000" w:themeColor="text1"/>
          <w:sz w:val="20"/>
          <w:szCs w:val="20"/>
        </w:rPr>
        <w:t xml:space="preserve"> Nürnberg</w:t>
      </w:r>
      <w:r>
        <w:rPr>
          <w:rFonts w:ascii="Helvetica" w:hAnsi="Helvetica" w:cs="Arial"/>
          <w:color w:val="000000" w:themeColor="text1"/>
          <w:sz w:val="20"/>
          <w:szCs w:val="20"/>
        </w:rPr>
        <w:t xml:space="preserve">, </w:t>
      </w:r>
      <w:r w:rsidR="000A18EE">
        <w:rPr>
          <w:rFonts w:ascii="Helvetica" w:hAnsi="Helvetica" w:cs="Arial"/>
          <w:color w:val="000000" w:themeColor="text1"/>
          <w:sz w:val="20"/>
          <w:szCs w:val="20"/>
        </w:rPr>
        <w:br/>
      </w:r>
      <w:r w:rsidRPr="003304AC">
        <w:rPr>
          <w:rFonts w:ascii="Helvetica" w:hAnsi="Helvetica" w:cs="Arial"/>
          <w:color w:val="000000" w:themeColor="text1"/>
          <w:sz w:val="20"/>
          <w:szCs w:val="20"/>
        </w:rPr>
        <w:t>Halle 4 (Gemeinschaftshalle von Powtech und Fachpack), Stand 4-119</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1CD86D94"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w:t>
      </w:r>
      <w:r w:rsidR="000A18EE">
        <w:rPr>
          <w:b/>
          <w:color w:val="000000" w:themeColor="text1"/>
          <w:sz w:val="26"/>
          <w:szCs w:val="26"/>
        </w:rPr>
        <w:t>gesamte industrielle</w:t>
      </w:r>
      <w:r w:rsidR="000A18EE">
        <w:rPr>
          <w:b/>
          <w:color w:val="000000" w:themeColor="text1"/>
          <w:sz w:val="26"/>
          <w:szCs w:val="26"/>
        </w:rPr>
        <w:br/>
        <w:t xml:space="preserve">Wertschöpfungskette </w:t>
      </w:r>
    </w:p>
    <w:p w14:paraId="2D2AB542" w14:textId="641512AD"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w:t>
      </w:r>
      <w:r w:rsidR="000A18EE">
        <w:rPr>
          <w:rFonts w:cs="Arial"/>
          <w:noProof/>
          <w:color w:val="000000" w:themeColor="text1"/>
          <w:szCs w:val="22"/>
        </w:rPr>
        <w:t>der Powtech/Fachpack 2022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48D73DF9" w14:textId="0FEB8145" w:rsidR="00D33FC9" w:rsidRDefault="000A18EE" w:rsidP="0079143D">
      <w:pPr>
        <w:spacing w:line="264" w:lineRule="auto"/>
        <w:rPr>
          <w:rFonts w:ascii="Helvetica" w:hAnsi="Helvetica"/>
          <w:b/>
          <w:color w:val="000000" w:themeColor="text1"/>
          <w:sz w:val="20"/>
          <w:szCs w:val="20"/>
        </w:rPr>
      </w:pPr>
      <w:r>
        <w:rPr>
          <w:rFonts w:ascii="Helvetica" w:hAnsi="Helvetica"/>
          <w:b/>
          <w:color w:val="000000" w:themeColor="text1"/>
          <w:sz w:val="20"/>
          <w:szCs w:val="20"/>
        </w:rPr>
        <w:t>Das</w:t>
      </w:r>
      <w:r w:rsidR="00DD1726">
        <w:rPr>
          <w:rFonts w:ascii="Helvetica" w:hAnsi="Helvetica"/>
          <w:b/>
          <w:color w:val="000000" w:themeColor="text1"/>
          <w:sz w:val="20"/>
          <w:szCs w:val="20"/>
        </w:rPr>
        <w:t xml:space="preserve"> </w:t>
      </w:r>
      <w:r>
        <w:rPr>
          <w:rFonts w:ascii="Helvetica" w:hAnsi="Helvetica"/>
          <w:b/>
          <w:color w:val="000000" w:themeColor="text1"/>
          <w:sz w:val="20"/>
          <w:szCs w:val="20"/>
        </w:rPr>
        <w:t xml:space="preserve">Zusammenlegen der Fachmessen Powtech und Fachpack bietet den Besuchern </w:t>
      </w:r>
      <w:r w:rsidR="00DD1726">
        <w:rPr>
          <w:rFonts w:ascii="Helvetica" w:hAnsi="Helvetica"/>
          <w:b/>
          <w:color w:val="000000" w:themeColor="text1"/>
          <w:sz w:val="20"/>
          <w:szCs w:val="20"/>
        </w:rPr>
        <w:t xml:space="preserve">2022 </w:t>
      </w:r>
      <w:r>
        <w:rPr>
          <w:rFonts w:ascii="Helvetica" w:hAnsi="Helvetica"/>
          <w:b/>
          <w:color w:val="000000" w:themeColor="text1"/>
          <w:sz w:val="20"/>
          <w:szCs w:val="20"/>
        </w:rPr>
        <w:t xml:space="preserve">ganz neue Synergien im Bereich Processing und Packaging. In diesen </w:t>
      </w:r>
      <w:r w:rsidR="00DD1726">
        <w:rPr>
          <w:rFonts w:ascii="Helvetica" w:hAnsi="Helvetica"/>
          <w:b/>
          <w:color w:val="000000" w:themeColor="text1"/>
          <w:sz w:val="20"/>
          <w:szCs w:val="20"/>
        </w:rPr>
        <w:t xml:space="preserve">zentralen </w:t>
      </w:r>
      <w:r>
        <w:rPr>
          <w:rFonts w:ascii="Helvetica" w:hAnsi="Helvetica"/>
          <w:b/>
          <w:color w:val="000000" w:themeColor="text1"/>
          <w:sz w:val="20"/>
          <w:szCs w:val="20"/>
        </w:rPr>
        <w:t xml:space="preserve">Wertschöpfungsbereichen </w:t>
      </w:r>
      <w:r w:rsidR="0079143D">
        <w:rPr>
          <w:rFonts w:ascii="Helvetica" w:hAnsi="Helvetica"/>
          <w:b/>
          <w:color w:val="000000" w:themeColor="text1"/>
          <w:sz w:val="20"/>
          <w:szCs w:val="20"/>
        </w:rPr>
        <w:t xml:space="preserve">ist auch das Produktportfolio </w:t>
      </w:r>
      <w:r>
        <w:rPr>
          <w:rFonts w:ascii="Helvetica" w:hAnsi="Helvetica"/>
          <w:b/>
          <w:color w:val="000000" w:themeColor="text1"/>
          <w:sz w:val="20"/>
          <w:szCs w:val="20"/>
        </w:rPr>
        <w:t xml:space="preserve">von Nilfisk zuhause. Der </w:t>
      </w:r>
      <w:r w:rsidR="00DD1726">
        <w:rPr>
          <w:rFonts w:ascii="Helvetica" w:hAnsi="Helvetica"/>
          <w:b/>
          <w:color w:val="000000" w:themeColor="text1"/>
          <w:sz w:val="20"/>
          <w:szCs w:val="20"/>
        </w:rPr>
        <w:t>s</w:t>
      </w:r>
      <w:r>
        <w:rPr>
          <w:rFonts w:ascii="Helvetica" w:hAnsi="Helvetica"/>
          <w:b/>
          <w:color w:val="000000" w:themeColor="text1"/>
          <w:sz w:val="20"/>
          <w:szCs w:val="20"/>
        </w:rPr>
        <w:t xml:space="preserve">üddeutsche Hersteller zeigt in der Gemeinschaftshalle der beiden Branchentreffpunkte </w:t>
      </w:r>
      <w:r w:rsidR="0079143D">
        <w:rPr>
          <w:rFonts w:ascii="Helvetica" w:hAnsi="Helvetica"/>
          <w:b/>
          <w:color w:val="000000" w:themeColor="text1"/>
          <w:sz w:val="20"/>
          <w:szCs w:val="20"/>
        </w:rPr>
        <w:t>leistungsstarke Reinigungslösungen rund um Produktförderanlagen sowie Industrie- und Reinraumsauger.</w:t>
      </w:r>
      <w:r w:rsidR="00D61C55">
        <w:rPr>
          <w:rFonts w:ascii="Helvetica" w:hAnsi="Helvetica"/>
          <w:b/>
          <w:color w:val="000000" w:themeColor="text1"/>
          <w:sz w:val="20"/>
          <w:szCs w:val="20"/>
        </w:rPr>
        <w:t xml:space="preserve"> Der Anspruch: Maximale Prozesssicherheit und </w:t>
      </w:r>
      <w:r w:rsidR="00DD1726">
        <w:rPr>
          <w:rFonts w:ascii="Helvetica" w:hAnsi="Helvetica"/>
          <w:b/>
          <w:color w:val="000000" w:themeColor="text1"/>
          <w:sz w:val="20"/>
          <w:szCs w:val="20"/>
        </w:rPr>
        <w:t>-e</w:t>
      </w:r>
      <w:r w:rsidR="00D61C55">
        <w:rPr>
          <w:rFonts w:ascii="Helvetica" w:hAnsi="Helvetica"/>
          <w:b/>
          <w:color w:val="000000" w:themeColor="text1"/>
          <w:sz w:val="20"/>
          <w:szCs w:val="20"/>
        </w:rPr>
        <w:t>ffizienz in den Produktions- und Verpackungsabläufen der produzierenden Industrie.</w:t>
      </w:r>
    </w:p>
    <w:p w14:paraId="6160ED97" w14:textId="77777777" w:rsidR="0079143D" w:rsidRPr="0079143D" w:rsidRDefault="0079143D" w:rsidP="0079143D">
      <w:pPr>
        <w:spacing w:line="264" w:lineRule="auto"/>
        <w:rPr>
          <w:rFonts w:ascii="Helvetica" w:hAnsi="Helvetica"/>
          <w:b/>
          <w:color w:val="000000" w:themeColor="text1"/>
          <w:sz w:val="20"/>
          <w:szCs w:val="20"/>
        </w:rPr>
      </w:pPr>
    </w:p>
    <w:p w14:paraId="52A77A54" w14:textId="68DFF203"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 xml:space="preserve">m, während effiziente Filterreinigungsverfahren den schnellen Materialwechsel gewährleisten. Dank der kompakten Maße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281AC9FB"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Maßen ideal für den störungsfreien Dauerbetrieb in kleinen Räumlichkeiten geeignet. Die universell einsetzbare Maschine erreicht eine Luftförderung von bis zu 117 Litern pro Sekunde und einen Unterdruck von 23 Kilopascal.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Longopac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w:t>
      </w:r>
      <w:r w:rsidR="00246A00" w:rsidRPr="005C20C9">
        <w:rPr>
          <w:rFonts w:ascii="Helvetica" w:hAnsi="Helvetica"/>
          <w:color w:val="000000" w:themeColor="text1"/>
          <w:sz w:val="20"/>
          <w:szCs w:val="20"/>
        </w:rPr>
        <w:lastRenderedPageBreak/>
        <w:t>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r w:rsidR="00A83F2C" w:rsidRPr="005C20C9">
        <w:rPr>
          <w:rFonts w:ascii="Helvetica" w:hAnsi="Helvetica"/>
          <w:color w:val="000000" w:themeColor="text1"/>
          <w:sz w:val="20"/>
          <w:szCs w:val="20"/>
        </w:rPr>
        <w:t xml:space="preserve">PullClean-Technologie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59F23D9C" w:rsidR="00125DA8" w:rsidRPr="005C5A66"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Die kompakte Bauweise und der Edelstahlkorpus machen die Wechselstrom-Maschine äußerst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Der 37 Liter fassende Edelstahlbehälter nimmt nasse, trockene oder ätzende Substanzen auf, ist einfach zu reinigen und für die Sterilisation im Autoklav geeignet. Die Leistungsdaten können sich sehen lassen: 1.000 Watt Aufnahmeleistung, 22 Kilopascal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w:t>
      </w:r>
      <w:r w:rsidR="00FC55A3" w:rsidRPr="005C5A66">
        <w:rPr>
          <w:rFonts w:ascii="Helvetica" w:hAnsi="Helvetica"/>
          <w:color w:val="000000" w:themeColor="text1"/>
          <w:sz w:val="20"/>
          <w:szCs w:val="20"/>
        </w:rPr>
        <w:t xml:space="preserve">sorgt zudem das Filterabreinigungssystem „PullClean“, </w:t>
      </w:r>
      <w:proofErr w:type="gramStart"/>
      <w:r w:rsidR="00D8600C" w:rsidRPr="005C5A66">
        <w:rPr>
          <w:rFonts w:ascii="Helvetica" w:hAnsi="Helvetica"/>
          <w:color w:val="000000" w:themeColor="text1"/>
          <w:sz w:val="20"/>
          <w:szCs w:val="20"/>
        </w:rPr>
        <w:t>das</w:t>
      </w:r>
      <w:proofErr w:type="gramEnd"/>
      <w:r w:rsidR="00FC55A3" w:rsidRPr="005C5A66">
        <w:rPr>
          <w:rFonts w:ascii="Helvetica" w:hAnsi="Helvetica"/>
          <w:color w:val="000000" w:themeColor="text1"/>
          <w:sz w:val="20"/>
          <w:szCs w:val="20"/>
        </w:rPr>
        <w:t xml:space="preserve"> die gesamte Filteranlage im laufenden Betrieb reinigen kann. </w:t>
      </w:r>
    </w:p>
    <w:p w14:paraId="68048502" w14:textId="76012208" w:rsidR="00125DA8" w:rsidRPr="005C5A66"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51B303AA"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5A66">
        <w:rPr>
          <w:rFonts w:cs="Arial"/>
          <w:noProof/>
          <w:color w:val="000000" w:themeColor="text1"/>
          <w:sz w:val="20"/>
        </w:rPr>
        <w:t xml:space="preserve">Für den Einsatz unter strengsten Kontaminationskontrollen ist der </w:t>
      </w:r>
      <w:r w:rsidRPr="005C5A66">
        <w:rPr>
          <w:rFonts w:cs="Arial"/>
          <w:b/>
          <w:bCs/>
          <w:noProof/>
          <w:color w:val="000000" w:themeColor="text1"/>
          <w:sz w:val="20"/>
        </w:rPr>
        <w:t xml:space="preserve">Reinraumsauger </w:t>
      </w:r>
      <w:r w:rsidRPr="005C5A66">
        <w:rPr>
          <w:rFonts w:cs="Arial"/>
          <w:b/>
          <w:noProof/>
          <w:color w:val="000000" w:themeColor="text1"/>
          <w:sz w:val="20"/>
        </w:rPr>
        <w:t>IVT 1000</w:t>
      </w:r>
      <w:r w:rsidRPr="005C5A66">
        <w:rPr>
          <w:rFonts w:cs="Arial"/>
          <w:noProof/>
          <w:color w:val="000000" w:themeColor="text1"/>
          <w:sz w:val="20"/>
        </w:rPr>
        <w:t xml:space="preserve"> </w:t>
      </w:r>
      <w:r w:rsidRPr="005C5A66">
        <w:rPr>
          <w:rFonts w:cs="Arial"/>
          <w:b/>
          <w:noProof/>
          <w:color w:val="000000" w:themeColor="text1"/>
          <w:sz w:val="20"/>
        </w:rPr>
        <w:t>CR H</w:t>
      </w:r>
      <w:r w:rsidRPr="005C5A66">
        <w:rPr>
          <w:rFonts w:cs="Arial"/>
          <w:noProof/>
          <w:color w:val="000000" w:themeColor="text1"/>
          <w:sz w:val="20"/>
        </w:rPr>
        <w:t xml:space="preserve"> erste Wahl. Ausgestattet mit exzellenter Filtrationstechnologie</w:t>
      </w:r>
      <w:r w:rsidR="00B35E0B" w:rsidRPr="005C5A66">
        <w:rPr>
          <w:rFonts w:cs="Arial"/>
          <w:noProof/>
          <w:color w:val="000000" w:themeColor="text1"/>
          <w:sz w:val="20"/>
        </w:rPr>
        <w:t>,</w:t>
      </w:r>
      <w:r w:rsidRPr="005C5A66">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w:t>
      </w:r>
      <w:r w:rsidR="00492D19" w:rsidRPr="005C5A66">
        <w:rPr>
          <w:rFonts w:cs="Arial"/>
          <w:noProof/>
          <w:color w:val="000000" w:themeColor="text1"/>
          <w:sz w:val="20"/>
        </w:rPr>
        <w:t>5</w:t>
      </w:r>
      <w:r w:rsidRPr="005C5A66">
        <w:rPr>
          <w:rFonts w:cs="Arial"/>
          <w:noProof/>
          <w:color w:val="000000" w:themeColor="text1"/>
          <w:sz w:val="20"/>
        </w:rPr>
        <w:t>-Reinräumen verwendet werden kann. Das modulare Design sowie die hochwertige</w:t>
      </w:r>
      <w:r w:rsidRPr="005C20C9">
        <w:rPr>
          <w:rFonts w:cs="Arial"/>
          <w:noProof/>
          <w:color w:val="000000" w:themeColor="text1"/>
          <w:sz w:val="20"/>
        </w:rPr>
        <w:t xml:space="preserv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2968B3FB" w14:textId="77777777" w:rsidR="00FA66B9" w:rsidRDefault="00FA66B9" w:rsidP="00FA66B9">
      <w:pPr>
        <w:widowControl w:val="0"/>
        <w:adjustRightInd w:val="0"/>
        <w:snapToGrid w:val="0"/>
        <w:spacing w:line="264" w:lineRule="auto"/>
        <w:ind w:right="-2"/>
        <w:rPr>
          <w:rFonts w:ascii="Helvetica" w:hAnsi="Helvetica"/>
          <w:color w:val="000000" w:themeColor="text1"/>
          <w:sz w:val="20"/>
          <w:szCs w:val="20"/>
        </w:rPr>
      </w:pPr>
    </w:p>
    <w:p w14:paraId="67CA7667" w14:textId="5745BCCC" w:rsidR="00FA66B9" w:rsidRPr="00FA66B9" w:rsidRDefault="00FA66B9" w:rsidP="00FA66B9">
      <w:pPr>
        <w:widowControl w:val="0"/>
        <w:adjustRightInd w:val="0"/>
        <w:snapToGrid w:val="0"/>
        <w:spacing w:line="264" w:lineRule="auto"/>
        <w:ind w:right="-2"/>
        <w:rPr>
          <w:rFonts w:ascii="Helvetica" w:hAnsi="Helvetica"/>
          <w:color w:val="000000" w:themeColor="text1"/>
          <w:sz w:val="20"/>
          <w:szCs w:val="20"/>
        </w:rPr>
      </w:pPr>
      <w:r w:rsidRPr="00FA66B9">
        <w:rPr>
          <w:rFonts w:ascii="Helvetica" w:hAnsi="Helvetica"/>
          <w:color w:val="000000" w:themeColor="text1"/>
          <w:sz w:val="20"/>
          <w:szCs w:val="20"/>
        </w:rPr>
        <w:t xml:space="preserve">Das Einsatzgebiet des </w:t>
      </w:r>
      <w:r w:rsidRPr="00FA66B9">
        <w:rPr>
          <w:rFonts w:ascii="Helvetica" w:hAnsi="Helvetica"/>
          <w:b/>
          <w:color w:val="000000" w:themeColor="text1"/>
          <w:sz w:val="20"/>
          <w:szCs w:val="20"/>
        </w:rPr>
        <w:t>Industriesaugers</w:t>
      </w:r>
      <w:r w:rsidRPr="00FA66B9">
        <w:rPr>
          <w:rFonts w:ascii="Helvetica" w:hAnsi="Helvetica"/>
          <w:color w:val="000000" w:themeColor="text1"/>
          <w:sz w:val="20"/>
          <w:szCs w:val="20"/>
        </w:rPr>
        <w:t xml:space="preserve"> </w:t>
      </w:r>
      <w:r w:rsidRPr="00FA66B9">
        <w:rPr>
          <w:rFonts w:ascii="Helvetica" w:hAnsi="Helvetica"/>
          <w:b/>
          <w:color w:val="000000" w:themeColor="text1"/>
          <w:sz w:val="20"/>
          <w:szCs w:val="20"/>
        </w:rPr>
        <w:t xml:space="preserve">R305X </w:t>
      </w:r>
      <w:r w:rsidRPr="00FA66B9">
        <w:rPr>
          <w:rFonts w:ascii="Helvetica" w:hAnsi="Helvetica"/>
          <w:color w:val="000000" w:themeColor="text1"/>
          <w:sz w:val="20"/>
          <w:szCs w:val="20"/>
        </w:rPr>
        <w:t xml:space="preserve">ist die Aufnahme von Zuschnitt- und Verpackungsresten wie Papier und Plastik. Mit einer Aufnahmeleistung von 2,2 Kilowatt sowie einer Luftförderung von 5.100 Litern pro Minute bei einem Unterdruck von 32 Kilopascal saugt der R305X die Schnittreste restlos ab und befördert sie in den Filtersack des 150-Liter-Edelstahlbehälters. Dort wird das aufgenommene Material hoch verdichtet, so dass sich das Volumen des Filtersacks optimal ausnutzen lässt. Dank seiner kompakten Abmessungen und intelligenten Konstruktionsmerkmale eignet sich der R305X ideal für die Integration in Produktionslinien oder die Platzierung neben Verpackungs- und Schneidemaschinen. </w:t>
      </w:r>
    </w:p>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0EC90825"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7E1034">
        <w:rPr>
          <w:rFonts w:ascii="Helvetica" w:hAnsi="Helvetica" w:cs="Arial"/>
          <w:color w:val="000000" w:themeColor="text1"/>
          <w:sz w:val="20"/>
          <w:szCs w:val="20"/>
        </w:rPr>
        <w:t>Fachpack-Powtech</w:t>
      </w:r>
      <w:r w:rsidR="00C64B4D" w:rsidRPr="005C20C9">
        <w:rPr>
          <w:rFonts w:ascii="Helvetica" w:hAnsi="Helvetica" w:cs="Arial"/>
          <w:color w:val="000000" w:themeColor="text1"/>
          <w:sz w:val="20"/>
          <w:szCs w:val="20"/>
        </w:rPr>
        <w:t>-2022</w:t>
      </w:r>
      <w:r w:rsidRPr="005C20C9">
        <w:rPr>
          <w:rFonts w:ascii="Helvetica" w:hAnsi="Helvetica" w:cs="Arial"/>
          <w:color w:val="000000" w:themeColor="text1"/>
          <w:sz w:val="20"/>
          <w:szCs w:val="20"/>
        </w:rPr>
        <w:t xml:space="preserve">“). </w:t>
      </w:r>
    </w:p>
    <w:p w14:paraId="573E2E5F" w14:textId="5A9EFCF4"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D12" w:rsidRPr="004408E4" w14:paraId="14483AD4" w14:textId="77777777" w:rsidTr="000A0461">
        <w:trPr>
          <w:trHeight w:val="1094"/>
        </w:trPr>
        <w:tc>
          <w:tcPr>
            <w:tcW w:w="3183" w:type="dxa"/>
            <w:tcBorders>
              <w:top w:val="nil"/>
              <w:left w:val="nil"/>
              <w:bottom w:val="nil"/>
              <w:right w:val="nil"/>
            </w:tcBorders>
          </w:tcPr>
          <w:p w14:paraId="5EFEC3B6" w14:textId="77777777" w:rsidR="00651D12" w:rsidRPr="004408E4" w:rsidRDefault="00651D12" w:rsidP="004408E4">
            <w:pPr>
              <w:widowControl w:val="0"/>
              <w:autoSpaceDE w:val="0"/>
              <w:autoSpaceDN w:val="0"/>
              <w:adjustRightInd w:val="0"/>
              <w:rPr>
                <w:rFonts w:ascii="Helvetica" w:hAnsi="Helvetica"/>
                <w:b/>
                <w:color w:val="000000"/>
                <w:sz w:val="18"/>
                <w:szCs w:val="18"/>
              </w:rPr>
            </w:pPr>
            <w:r w:rsidRPr="004408E4">
              <w:rPr>
                <w:rFonts w:ascii="Helvetica" w:hAnsi="Helvetica"/>
                <w:b/>
                <w:color w:val="000000"/>
                <w:sz w:val="18"/>
                <w:szCs w:val="18"/>
              </w:rPr>
              <w:lastRenderedPageBreak/>
              <w:t>Weitere Informationen:</w:t>
            </w:r>
          </w:p>
          <w:p w14:paraId="6EA717EC"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Nilfisk GmbH</w:t>
            </w:r>
          </w:p>
          <w:p w14:paraId="1B4DADC6"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Guido-Oberdorfer-Straße 2-10</w:t>
            </w:r>
          </w:p>
          <w:p w14:paraId="0E105448"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89287 Bellenberg, Deutschland</w:t>
            </w:r>
          </w:p>
          <w:p w14:paraId="237E0F59"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Tel. +49 (0)7306 72-444</w:t>
            </w:r>
            <w:r w:rsidRPr="004408E4">
              <w:rPr>
                <w:rFonts w:ascii="Helvetica" w:hAnsi="Helvetica"/>
                <w:color w:val="000000"/>
                <w:sz w:val="18"/>
                <w:szCs w:val="18"/>
              </w:rPr>
              <w:br/>
            </w:r>
            <w:hyperlink r:id="rId9" w:history="1">
              <w:r w:rsidRPr="004408E4">
                <w:rPr>
                  <w:rStyle w:val="Hyperlink"/>
                  <w:rFonts w:ascii="Helvetica" w:hAnsi="Helvetica"/>
                  <w:sz w:val="18"/>
                  <w:szCs w:val="18"/>
                </w:rPr>
                <w:t>https://www.nilfisk.com/de-de/kontaktieren-sie-uns/</w:t>
              </w:r>
            </w:hyperlink>
          </w:p>
          <w:p w14:paraId="361F7DDC"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https://www.nilfisk.de</w:t>
            </w:r>
          </w:p>
        </w:tc>
        <w:tc>
          <w:tcPr>
            <w:tcW w:w="5194" w:type="dxa"/>
            <w:tcBorders>
              <w:top w:val="nil"/>
              <w:left w:val="nil"/>
              <w:bottom w:val="nil"/>
              <w:right w:val="nil"/>
            </w:tcBorders>
          </w:tcPr>
          <w:p w14:paraId="712C210F" w14:textId="77777777" w:rsidR="00651D12" w:rsidRPr="004408E4" w:rsidRDefault="00651D12" w:rsidP="004408E4">
            <w:pPr>
              <w:widowControl w:val="0"/>
              <w:autoSpaceDE w:val="0"/>
              <w:autoSpaceDN w:val="0"/>
              <w:adjustRightInd w:val="0"/>
              <w:rPr>
                <w:rFonts w:ascii="Helvetica" w:hAnsi="Helvetica"/>
                <w:b/>
                <w:color w:val="000000"/>
                <w:sz w:val="18"/>
                <w:szCs w:val="18"/>
              </w:rPr>
            </w:pPr>
            <w:r w:rsidRPr="004408E4">
              <w:rPr>
                <w:rFonts w:ascii="Helvetica" w:hAnsi="Helvetica"/>
                <w:b/>
                <w:color w:val="000000"/>
                <w:sz w:val="18"/>
                <w:szCs w:val="18"/>
              </w:rPr>
              <w:t>Presse- und Öffentlichkeitsarbeit:</w:t>
            </w:r>
          </w:p>
          <w:p w14:paraId="44FD28D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Press’n’Relations GmbH – Monika Nyendick</w:t>
            </w:r>
          </w:p>
          <w:p w14:paraId="3F15C68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Magirusstraße 33 – D-89077 Ulm </w:t>
            </w:r>
          </w:p>
          <w:p w14:paraId="416F23BB"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Tel.: 0731 96287-30 – Fax: 0731 96287-97 </w:t>
            </w:r>
          </w:p>
          <w:p w14:paraId="5FBA9738"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mny@press-n-relations.de </w:t>
            </w:r>
            <w:r w:rsidRPr="004408E4">
              <w:rPr>
                <w:rFonts w:ascii="Helvetica" w:hAnsi="Helvetica"/>
                <w:color w:val="000000"/>
                <w:sz w:val="18"/>
                <w:szCs w:val="18"/>
              </w:rPr>
              <w:br/>
              <w:t>https://www.press-n-relations.de</w:t>
            </w:r>
          </w:p>
        </w:tc>
      </w:tr>
    </w:tbl>
    <w:p w14:paraId="320597AE" w14:textId="77777777" w:rsidR="00651D12" w:rsidRPr="004408E4" w:rsidRDefault="00651D12" w:rsidP="004408E4">
      <w:pPr>
        <w:widowControl w:val="0"/>
        <w:autoSpaceDE w:val="0"/>
        <w:autoSpaceDN w:val="0"/>
        <w:adjustRightInd w:val="0"/>
        <w:rPr>
          <w:rFonts w:ascii="Helvetica" w:hAnsi="Helvetica"/>
          <w:color w:val="000000"/>
          <w:sz w:val="18"/>
          <w:szCs w:val="18"/>
        </w:rPr>
      </w:pPr>
    </w:p>
    <w:p w14:paraId="1B98BEB0"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DD81C8F" w14:textId="77777777" w:rsidR="00651D12" w:rsidRPr="004408E4" w:rsidRDefault="00651D12" w:rsidP="004408E4">
      <w:pPr>
        <w:widowControl w:val="0"/>
        <w:autoSpaceDE w:val="0"/>
        <w:autoSpaceDN w:val="0"/>
        <w:adjustRightInd w:val="0"/>
        <w:rPr>
          <w:rFonts w:ascii="Helvetica" w:hAnsi="Helvetica"/>
          <w:color w:val="000000"/>
          <w:sz w:val="18"/>
          <w:szCs w:val="18"/>
        </w:rPr>
      </w:pPr>
    </w:p>
    <w:p w14:paraId="76CC83B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05B05EB" w14:textId="77777777" w:rsidR="00651D12" w:rsidRPr="004408E4" w:rsidRDefault="00651D12" w:rsidP="00E62202">
      <w:pPr>
        <w:spacing w:line="264" w:lineRule="auto"/>
        <w:ind w:right="-2"/>
        <w:rPr>
          <w:rFonts w:ascii="Helvetica" w:eastAsia="MS Mincho" w:hAnsi="Helvetica" w:cs="Arial"/>
          <w:color w:val="000000" w:themeColor="text1"/>
          <w:sz w:val="18"/>
          <w:szCs w:val="18"/>
        </w:rPr>
      </w:pPr>
    </w:p>
    <w:sectPr w:rsidR="00651D12" w:rsidRPr="004408E4" w:rsidSect="00C63BF3">
      <w:headerReference w:type="default" r:id="rId10"/>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4108E" w14:textId="77777777" w:rsidR="004B0193" w:rsidRDefault="004B0193">
      <w:r>
        <w:separator/>
      </w:r>
    </w:p>
  </w:endnote>
  <w:endnote w:type="continuationSeparator" w:id="0">
    <w:p w14:paraId="375D0A5E" w14:textId="77777777" w:rsidR="004B0193" w:rsidRDefault="004B0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7CFC7" w14:textId="77777777" w:rsidR="004B0193" w:rsidRDefault="004B0193">
      <w:r>
        <w:separator/>
      </w:r>
    </w:p>
  </w:footnote>
  <w:footnote w:type="continuationSeparator" w:id="0">
    <w:p w14:paraId="31B7C803" w14:textId="77777777" w:rsidR="004B0193" w:rsidRDefault="004B01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087209"/>
    <w:multiLevelType w:val="multilevel"/>
    <w:tmpl w:val="2BD6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C757BA6"/>
    <w:multiLevelType w:val="multilevel"/>
    <w:tmpl w:val="E090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04888906">
    <w:abstractNumId w:val="5"/>
  </w:num>
  <w:num w:numId="2" w16cid:durableId="2105806534">
    <w:abstractNumId w:val="3"/>
  </w:num>
  <w:num w:numId="3" w16cid:durableId="2094350036">
    <w:abstractNumId w:val="0"/>
  </w:num>
  <w:num w:numId="4" w16cid:durableId="489907543">
    <w:abstractNumId w:val="2"/>
  </w:num>
  <w:num w:numId="5" w16cid:durableId="895429747">
    <w:abstractNumId w:val="4"/>
  </w:num>
  <w:num w:numId="6" w16cid:durableId="21166285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18EE"/>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64408"/>
    <w:rsid w:val="00271A70"/>
    <w:rsid w:val="00271FD5"/>
    <w:rsid w:val="00273817"/>
    <w:rsid w:val="00274200"/>
    <w:rsid w:val="00275246"/>
    <w:rsid w:val="00275DD1"/>
    <w:rsid w:val="0027690D"/>
    <w:rsid w:val="00280B02"/>
    <w:rsid w:val="00285C4A"/>
    <w:rsid w:val="00287B32"/>
    <w:rsid w:val="0029033E"/>
    <w:rsid w:val="002911D4"/>
    <w:rsid w:val="00291532"/>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04A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2D19"/>
    <w:rsid w:val="00495177"/>
    <w:rsid w:val="0049576C"/>
    <w:rsid w:val="004969F0"/>
    <w:rsid w:val="004A2683"/>
    <w:rsid w:val="004A3670"/>
    <w:rsid w:val="004B0193"/>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22BA"/>
    <w:rsid w:val="005942E3"/>
    <w:rsid w:val="005A0C89"/>
    <w:rsid w:val="005A26D0"/>
    <w:rsid w:val="005A2ADC"/>
    <w:rsid w:val="005A7D98"/>
    <w:rsid w:val="005B3063"/>
    <w:rsid w:val="005B58E9"/>
    <w:rsid w:val="005C20C9"/>
    <w:rsid w:val="005C3754"/>
    <w:rsid w:val="005C5A66"/>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3CE"/>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E64C9"/>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3D"/>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034"/>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1C55"/>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A4E6A"/>
    <w:rsid w:val="00DB064A"/>
    <w:rsid w:val="00DB0AE8"/>
    <w:rsid w:val="00DB0D6B"/>
    <w:rsid w:val="00DB2D73"/>
    <w:rsid w:val="00DB3957"/>
    <w:rsid w:val="00DC7DFC"/>
    <w:rsid w:val="00DD1726"/>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5752D"/>
    <w:rsid w:val="00E611E3"/>
    <w:rsid w:val="00E61CE0"/>
    <w:rsid w:val="00E62202"/>
    <w:rsid w:val="00E63D75"/>
    <w:rsid w:val="00E64D9A"/>
    <w:rsid w:val="00E65667"/>
    <w:rsid w:val="00E72981"/>
    <w:rsid w:val="00E72ECE"/>
    <w:rsid w:val="00E751A8"/>
    <w:rsid w:val="00E801FD"/>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77EFD"/>
    <w:rsid w:val="00F8328C"/>
    <w:rsid w:val="00F850F4"/>
    <w:rsid w:val="00F916C7"/>
    <w:rsid w:val="00F938BA"/>
    <w:rsid w:val="00F93B8A"/>
    <w:rsid w:val="00F97527"/>
    <w:rsid w:val="00FA00EA"/>
    <w:rsid w:val="00FA399B"/>
    <w:rsid w:val="00FA3F45"/>
    <w:rsid w:val="00FA4287"/>
    <w:rsid w:val="00FA47F1"/>
    <w:rsid w:val="00FA66B9"/>
    <w:rsid w:val="00FA7824"/>
    <w:rsid w:val="00FA7B63"/>
    <w:rsid w:val="00FB04A9"/>
    <w:rsid w:val="00FB3A6C"/>
    <w:rsid w:val="00FB3A9E"/>
    <w:rsid w:val="00FB6445"/>
    <w:rsid w:val="00FB67FD"/>
    <w:rsid w:val="00FC29FA"/>
    <w:rsid w:val="00FC3B38"/>
    <w:rsid w:val="00FC5489"/>
    <w:rsid w:val="00FC55A3"/>
    <w:rsid w:val="00FD24A4"/>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 w:type="paragraph" w:styleId="Listenabsatz">
    <w:name w:val="List Paragraph"/>
    <w:basedOn w:val="Standard"/>
    <w:uiPriority w:val="34"/>
    <w:qFormat/>
    <w:rsid w:val="003304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851728607">
      <w:bodyDiv w:val="1"/>
      <w:marLeft w:val="0"/>
      <w:marRight w:val="0"/>
      <w:marTop w:val="0"/>
      <w:marBottom w:val="0"/>
      <w:divBdr>
        <w:top w:val="none" w:sz="0" w:space="0" w:color="auto"/>
        <w:left w:val="none" w:sz="0" w:space="0" w:color="auto"/>
        <w:bottom w:val="none" w:sz="0" w:space="0" w:color="auto"/>
        <w:right w:val="none" w:sz="0" w:space="0" w:color="auto"/>
      </w:divBdr>
    </w:div>
    <w:div w:id="957639440">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653825622">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1090</Words>
  <Characters>6869</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7944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4</cp:revision>
  <cp:lastPrinted>2022-05-19T11:04:00Z</cp:lastPrinted>
  <dcterms:created xsi:type="dcterms:W3CDTF">2022-07-01T13:01:00Z</dcterms:created>
  <dcterms:modified xsi:type="dcterms:W3CDTF">2022-07-25T08:33:00Z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2022-07-01T10:15:48Z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0ff11f7d-fb11-4150-b1c6-ddaba9de90e7</vt:lpwstr>
  </property>
  <property fmtid="{D5CDD505-2E9C-101B-9397-08002B2CF9AE}" pid="8" name="MSIP_Label_8af657d4-2045-4871-9872-e323e3545d60_ContentBits">
    <vt:lpwstr>0</vt:lpwstr>
  </property>
</Properties>
</file>